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DB4C" w14:textId="3F752B37" w:rsidR="006B0470" w:rsidRDefault="006B0470" w:rsidP="006771FD">
      <w:pPr>
        <w:ind w:left="4820"/>
      </w:pPr>
      <w:bookmarkStart w:id="0" w:name="OLE_LINK11"/>
      <w:r>
        <w:rPr>
          <w:lang w:eastAsia="ar-SA"/>
        </w:rPr>
        <w:t>PATVIRTINTA</w:t>
      </w:r>
      <w:r>
        <w:rPr>
          <w:lang w:eastAsia="ar-SA"/>
        </w:rPr>
        <w:br/>
      </w:r>
      <w:r w:rsidR="0003687C">
        <w:rPr>
          <w:lang w:eastAsia="ar-SA"/>
        </w:rPr>
        <w:t>Lietuvos Respublikos Vyriausybės</w:t>
      </w:r>
      <w:r w:rsidR="0003687C">
        <w:rPr>
          <w:lang w:eastAsia="ar-SA"/>
        </w:rPr>
        <w:br/>
      </w:r>
      <w:bookmarkStart w:id="1" w:name="OLE_LINK9"/>
      <w:bookmarkStart w:id="2" w:name="OLE_LINK10"/>
      <w:bookmarkStart w:id="3" w:name="OLE_LINK6"/>
      <w:bookmarkStart w:id="4" w:name="OLE_LINK7"/>
      <w:sdt>
        <w:sdtPr>
          <w:tag w:val="registravimoData"/>
          <w:id w:val="-278879082"/>
          <w:placeholder>
            <w:docPart w:val="57A2F0C60610401192121ABE355BD9ED"/>
          </w:placeholder>
          <w:showingPlcHdr/>
        </w:sdtPr>
        <w:sdtEndPr/>
        <w:sdtContent/>
      </w:sdt>
      <w:bookmarkEnd w:id="1"/>
      <w:bookmarkEnd w:id="2"/>
      <w:r w:rsidR="00B62188">
        <w:t xml:space="preserve"> </w:t>
      </w:r>
      <w:r w:rsidR="00B62188">
        <w:rPr>
          <w:lang w:eastAsia="ar-SA"/>
        </w:rPr>
        <w:t xml:space="preserve">nutarimu </w:t>
      </w:r>
      <w:r w:rsidR="00B62188">
        <w:t>Nr.</w:t>
      </w:r>
      <w:bookmarkEnd w:id="3"/>
      <w:bookmarkEnd w:id="4"/>
      <w:r w:rsidR="00B62188" w:rsidRPr="00B62188">
        <w:t xml:space="preserve"> </w:t>
      </w:r>
      <w:sdt>
        <w:sdtPr>
          <w:tag w:val="registravimoNr"/>
          <w:id w:val="-1182505853"/>
          <w:placeholder>
            <w:docPart w:val="859A30224DFE4538BCF141356DE0D1FB"/>
          </w:placeholder>
        </w:sdtPr>
        <w:sdtEndPr/>
        <w:sdtContent>
          <w:r w:rsidR="00F51488">
            <w:t xml:space="preserve">167 </w:t>
          </w:r>
          <w:bookmarkStart w:id="5" w:name="_GoBack"/>
          <w:bookmarkEnd w:id="5"/>
        </w:sdtContent>
      </w:sdt>
      <w:r w:rsidR="00A21F54">
        <w:t xml:space="preserve"> </w:t>
      </w:r>
    </w:p>
    <w:p w14:paraId="67B0DB4D" w14:textId="77777777" w:rsidR="006B0470" w:rsidRDefault="006B0470" w:rsidP="006B0470">
      <w:pPr>
        <w:pStyle w:val="Antrats"/>
        <w:tabs>
          <w:tab w:val="clear" w:pos="4153"/>
          <w:tab w:val="clear" w:pos="8306"/>
          <w:tab w:val="left" w:pos="6237"/>
        </w:tabs>
        <w:rPr>
          <w:color w:val="000000"/>
        </w:rPr>
      </w:pPr>
    </w:p>
    <w:tbl>
      <w:tblPr>
        <w:tblW w:w="0" w:type="auto"/>
        <w:tblLayout w:type="fixed"/>
        <w:tblLook w:val="04A0" w:firstRow="1" w:lastRow="0" w:firstColumn="1" w:lastColumn="0" w:noHBand="0" w:noVBand="1"/>
      </w:tblPr>
      <w:tblGrid>
        <w:gridCol w:w="675"/>
        <w:gridCol w:w="821"/>
        <w:gridCol w:w="30"/>
        <w:gridCol w:w="519"/>
        <w:gridCol w:w="307"/>
        <w:gridCol w:w="744"/>
        <w:gridCol w:w="247"/>
        <w:gridCol w:w="26"/>
        <w:gridCol w:w="220"/>
        <w:gridCol w:w="63"/>
        <w:gridCol w:w="1418"/>
        <w:gridCol w:w="1275"/>
        <w:gridCol w:w="18"/>
        <w:gridCol w:w="19"/>
        <w:gridCol w:w="1239"/>
        <w:gridCol w:w="71"/>
        <w:gridCol w:w="1595"/>
      </w:tblGrid>
      <w:tr w:rsidR="001B6739" w:rsidRPr="000F7490" w14:paraId="7B524805" w14:textId="77777777" w:rsidTr="00280D59">
        <w:trPr>
          <w:trHeight w:val="645"/>
        </w:trPr>
        <w:tc>
          <w:tcPr>
            <w:tcW w:w="9287" w:type="dxa"/>
            <w:gridSpan w:val="17"/>
            <w:noWrap/>
            <w:vAlign w:val="bottom"/>
            <w:hideMark/>
          </w:tcPr>
          <w:p w14:paraId="4E6106E4" w14:textId="77777777" w:rsidR="001B6739" w:rsidRPr="000F7490" w:rsidRDefault="001B6739">
            <w:pPr>
              <w:spacing w:before="240" w:after="240" w:line="256" w:lineRule="auto"/>
              <w:jc w:val="center"/>
              <w:rPr>
                <w:b/>
                <w:bCs/>
                <w:szCs w:val="24"/>
              </w:rPr>
            </w:pPr>
            <w:r w:rsidRPr="000F7490">
              <w:rPr>
                <w:b/>
                <w:bCs/>
                <w:szCs w:val="24"/>
              </w:rPr>
              <w:t>LIETUVOS RESPUBLIKOS VYRIAUSYBĖS PROGRAMOS ĮGYVENDINIMO PLANAS</w:t>
            </w:r>
          </w:p>
        </w:tc>
      </w:tr>
      <w:tr w:rsidR="001B6739" w:rsidRPr="000F7490" w14:paraId="41BF770D" w14:textId="77777777" w:rsidTr="000F7490">
        <w:trPr>
          <w:trHeight w:val="525"/>
        </w:trPr>
        <w:tc>
          <w:tcPr>
            <w:tcW w:w="9287" w:type="dxa"/>
            <w:gridSpan w:val="17"/>
            <w:vAlign w:val="bottom"/>
            <w:hideMark/>
          </w:tcPr>
          <w:p w14:paraId="1EA1D6F0" w14:textId="77777777" w:rsidR="001B6739" w:rsidRPr="000F7490" w:rsidRDefault="001B6739">
            <w:pPr>
              <w:spacing w:before="240" w:after="240" w:line="256" w:lineRule="auto"/>
              <w:jc w:val="center"/>
              <w:rPr>
                <w:b/>
                <w:bCs/>
                <w:szCs w:val="24"/>
              </w:rPr>
            </w:pPr>
            <w:r w:rsidRPr="000F7490">
              <w:rPr>
                <w:b/>
                <w:bCs/>
                <w:szCs w:val="24"/>
              </w:rPr>
              <w:t>I PRIORITETAS. Darni, atsakinga ir sveika visuomenė</w:t>
            </w:r>
          </w:p>
        </w:tc>
      </w:tr>
      <w:tr w:rsidR="001B6739" w:rsidRPr="000F7490" w14:paraId="6308A75B" w14:textId="77777777" w:rsidTr="000F7490">
        <w:trPr>
          <w:trHeight w:val="420"/>
        </w:trPr>
        <w:tc>
          <w:tcPr>
            <w:tcW w:w="9287" w:type="dxa"/>
            <w:gridSpan w:val="17"/>
            <w:vAlign w:val="bottom"/>
            <w:hideMark/>
          </w:tcPr>
          <w:p w14:paraId="6946FA99" w14:textId="77777777" w:rsidR="001B6739" w:rsidRPr="000F7490" w:rsidRDefault="001B6739">
            <w:pPr>
              <w:spacing w:before="120" w:after="120" w:line="256" w:lineRule="auto"/>
              <w:rPr>
                <w:b/>
                <w:bCs/>
                <w:szCs w:val="24"/>
              </w:rPr>
            </w:pPr>
            <w:r w:rsidRPr="000F7490">
              <w:rPr>
                <w:b/>
                <w:bCs/>
                <w:szCs w:val="24"/>
              </w:rPr>
              <w:t>1.1. Kryptis. Skurdo, socialinės atskirties ir pajamų nelygybės mažinimas, užimtumo skatinimas</w:t>
            </w:r>
          </w:p>
        </w:tc>
      </w:tr>
      <w:tr w:rsidR="001B6739" w:rsidRPr="000F7490" w14:paraId="2396AE56" w14:textId="77777777" w:rsidTr="000F7490">
        <w:trPr>
          <w:trHeight w:val="23"/>
        </w:trPr>
        <w:tc>
          <w:tcPr>
            <w:tcW w:w="9287" w:type="dxa"/>
            <w:gridSpan w:val="17"/>
            <w:vAlign w:val="bottom"/>
          </w:tcPr>
          <w:p w14:paraId="5E093DDA" w14:textId="77777777" w:rsidR="001B6739" w:rsidRPr="000F7490" w:rsidRDefault="001B6739">
            <w:pPr>
              <w:spacing w:line="256" w:lineRule="auto"/>
              <w:rPr>
                <w:b/>
                <w:bCs/>
                <w:szCs w:val="24"/>
              </w:rPr>
            </w:pPr>
          </w:p>
        </w:tc>
      </w:tr>
      <w:tr w:rsidR="00B044AB" w:rsidRPr="000F7490" w14:paraId="6C3A6746" w14:textId="77777777" w:rsidTr="00D92719">
        <w:trPr>
          <w:trHeight w:val="360"/>
        </w:trPr>
        <w:tc>
          <w:tcPr>
            <w:tcW w:w="1496" w:type="dxa"/>
            <w:gridSpan w:val="2"/>
            <w:noWrap/>
            <w:vAlign w:val="center"/>
            <w:hideMark/>
          </w:tcPr>
          <w:p w14:paraId="66AAE06C" w14:textId="77777777" w:rsidR="001B6739" w:rsidRPr="000F7490" w:rsidRDefault="001B6739">
            <w:pPr>
              <w:spacing w:line="256" w:lineRule="auto"/>
              <w:rPr>
                <w:b/>
                <w:bCs/>
                <w:szCs w:val="24"/>
              </w:rPr>
            </w:pPr>
            <w:r w:rsidRPr="000F7490">
              <w:rPr>
                <w:b/>
                <w:bCs/>
                <w:szCs w:val="24"/>
              </w:rPr>
              <w:t>Rodikliai</w:t>
            </w:r>
          </w:p>
        </w:tc>
        <w:tc>
          <w:tcPr>
            <w:tcW w:w="856" w:type="dxa"/>
            <w:gridSpan w:val="3"/>
            <w:noWrap/>
            <w:vAlign w:val="center"/>
            <w:hideMark/>
          </w:tcPr>
          <w:p w14:paraId="44707E81" w14:textId="77777777" w:rsidR="001B6739" w:rsidRPr="000F7490" w:rsidRDefault="001B6739">
            <w:pPr>
              <w:spacing w:line="256" w:lineRule="auto"/>
              <w:rPr>
                <w:rFonts w:eastAsiaTheme="minorHAnsi"/>
                <w:szCs w:val="24"/>
                <w:lang w:eastAsia="en-US"/>
              </w:rPr>
            </w:pPr>
          </w:p>
        </w:tc>
        <w:tc>
          <w:tcPr>
            <w:tcW w:w="1237" w:type="dxa"/>
            <w:gridSpan w:val="4"/>
            <w:noWrap/>
            <w:vAlign w:val="center"/>
            <w:hideMark/>
          </w:tcPr>
          <w:p w14:paraId="2AB1EA97"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06816086"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vAlign w:val="center"/>
            <w:hideMark/>
          </w:tcPr>
          <w:p w14:paraId="2C60BAF7"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15F157BF" w14:textId="77777777" w:rsidR="001B6739" w:rsidRPr="000F7490" w:rsidRDefault="001B6739">
            <w:pPr>
              <w:spacing w:line="256" w:lineRule="auto"/>
              <w:rPr>
                <w:rFonts w:eastAsiaTheme="minorHAnsi"/>
                <w:szCs w:val="24"/>
                <w:lang w:eastAsia="en-US"/>
              </w:rPr>
            </w:pPr>
          </w:p>
        </w:tc>
        <w:tc>
          <w:tcPr>
            <w:tcW w:w="1595" w:type="dxa"/>
            <w:vAlign w:val="center"/>
            <w:hideMark/>
          </w:tcPr>
          <w:p w14:paraId="66BFEED6" w14:textId="77777777" w:rsidR="001B6739" w:rsidRPr="000F7490" w:rsidRDefault="001B6739">
            <w:pPr>
              <w:spacing w:line="256" w:lineRule="auto"/>
              <w:rPr>
                <w:rFonts w:eastAsiaTheme="minorHAnsi"/>
                <w:szCs w:val="24"/>
                <w:lang w:eastAsia="en-US"/>
              </w:rPr>
            </w:pPr>
          </w:p>
        </w:tc>
      </w:tr>
      <w:tr w:rsidR="00B044AB" w:rsidRPr="000F7490" w14:paraId="32A63A25" w14:textId="77777777" w:rsidTr="00D92719">
        <w:trPr>
          <w:trHeight w:val="780"/>
        </w:trPr>
        <w:tc>
          <w:tcPr>
            <w:tcW w:w="3589" w:type="dxa"/>
            <w:gridSpan w:val="9"/>
            <w:tcBorders>
              <w:top w:val="single" w:sz="8" w:space="0" w:color="auto"/>
              <w:left w:val="nil"/>
              <w:bottom w:val="nil"/>
              <w:right w:val="nil"/>
            </w:tcBorders>
            <w:vAlign w:val="center"/>
            <w:hideMark/>
          </w:tcPr>
          <w:p w14:paraId="1798D8FA" w14:textId="77777777" w:rsidR="001B6739" w:rsidRPr="000F7490" w:rsidRDefault="001B6739">
            <w:pPr>
              <w:spacing w:line="256" w:lineRule="auto"/>
              <w:rPr>
                <w:i/>
                <w:iCs/>
                <w:szCs w:val="24"/>
              </w:rPr>
            </w:pPr>
            <w:r w:rsidRPr="000F7490">
              <w:rPr>
                <w:i/>
                <w:iCs/>
                <w:szCs w:val="24"/>
              </w:rPr>
              <w:t xml:space="preserve">Asmenų, patiriančių skurdo riziką ar socialinę atskirtį, dalis </w:t>
            </w:r>
          </w:p>
        </w:tc>
        <w:tc>
          <w:tcPr>
            <w:tcW w:w="1481" w:type="dxa"/>
            <w:gridSpan w:val="2"/>
            <w:tcBorders>
              <w:top w:val="single" w:sz="8" w:space="0" w:color="auto"/>
              <w:left w:val="nil"/>
              <w:bottom w:val="nil"/>
              <w:right w:val="nil"/>
            </w:tcBorders>
            <w:vAlign w:val="center"/>
            <w:hideMark/>
          </w:tcPr>
          <w:p w14:paraId="5DC89BB3" w14:textId="77777777" w:rsidR="001B6739" w:rsidRPr="000F7490" w:rsidRDefault="001B6739">
            <w:pPr>
              <w:spacing w:line="256" w:lineRule="auto"/>
              <w:jc w:val="center"/>
              <w:rPr>
                <w:i/>
                <w:szCs w:val="24"/>
              </w:rPr>
            </w:pPr>
            <w:r w:rsidRPr="000F7490">
              <w:rPr>
                <w:i/>
                <w:szCs w:val="24"/>
              </w:rPr>
              <w:t xml:space="preserve">29,3 </w:t>
            </w:r>
            <w:r w:rsidRPr="000F7490">
              <w:rPr>
                <w:i/>
                <w:szCs w:val="24"/>
              </w:rPr>
              <w:br/>
              <w:t>(2015 m.)</w:t>
            </w:r>
          </w:p>
        </w:tc>
        <w:tc>
          <w:tcPr>
            <w:tcW w:w="1312" w:type="dxa"/>
            <w:gridSpan w:val="3"/>
            <w:tcBorders>
              <w:top w:val="single" w:sz="8" w:space="0" w:color="auto"/>
              <w:left w:val="nil"/>
              <w:bottom w:val="nil"/>
              <w:right w:val="nil"/>
            </w:tcBorders>
            <w:noWrap/>
            <w:vAlign w:val="center"/>
            <w:hideMark/>
          </w:tcPr>
          <w:p w14:paraId="740A1AA9" w14:textId="77777777" w:rsidR="001B6739" w:rsidRPr="000F7490" w:rsidRDefault="001B6739">
            <w:pPr>
              <w:spacing w:line="256" w:lineRule="auto"/>
              <w:jc w:val="center"/>
              <w:rPr>
                <w:i/>
                <w:szCs w:val="24"/>
              </w:rPr>
            </w:pPr>
            <w:r w:rsidRPr="000F7490">
              <w:rPr>
                <w:i/>
                <w:szCs w:val="24"/>
              </w:rPr>
              <w:t>24</w:t>
            </w:r>
          </w:p>
        </w:tc>
        <w:tc>
          <w:tcPr>
            <w:tcW w:w="1310" w:type="dxa"/>
            <w:gridSpan w:val="2"/>
            <w:noWrap/>
            <w:vAlign w:val="center"/>
            <w:hideMark/>
          </w:tcPr>
          <w:p w14:paraId="42ADB02B" w14:textId="77777777" w:rsidR="001B6739" w:rsidRPr="000F7490" w:rsidRDefault="001B6739">
            <w:pPr>
              <w:spacing w:line="256" w:lineRule="auto"/>
              <w:rPr>
                <w:rFonts w:eastAsiaTheme="minorHAnsi"/>
                <w:szCs w:val="24"/>
                <w:lang w:eastAsia="en-US"/>
              </w:rPr>
            </w:pPr>
          </w:p>
        </w:tc>
        <w:tc>
          <w:tcPr>
            <w:tcW w:w="1595" w:type="dxa"/>
            <w:noWrap/>
            <w:vAlign w:val="center"/>
            <w:hideMark/>
          </w:tcPr>
          <w:p w14:paraId="1C4C3552" w14:textId="77777777" w:rsidR="001B6739" w:rsidRPr="000F7490" w:rsidRDefault="001B6739">
            <w:pPr>
              <w:spacing w:line="256" w:lineRule="auto"/>
              <w:rPr>
                <w:rFonts w:eastAsiaTheme="minorHAnsi"/>
                <w:szCs w:val="24"/>
                <w:lang w:eastAsia="en-US"/>
              </w:rPr>
            </w:pPr>
          </w:p>
        </w:tc>
      </w:tr>
      <w:tr w:rsidR="00B044AB" w:rsidRPr="000F7490" w14:paraId="36CB89BF" w14:textId="77777777" w:rsidTr="00D92719">
        <w:trPr>
          <w:trHeight w:val="443"/>
        </w:trPr>
        <w:tc>
          <w:tcPr>
            <w:tcW w:w="3589" w:type="dxa"/>
            <w:gridSpan w:val="9"/>
            <w:tcBorders>
              <w:top w:val="nil"/>
              <w:left w:val="nil"/>
              <w:bottom w:val="single" w:sz="8" w:space="0" w:color="auto"/>
              <w:right w:val="nil"/>
            </w:tcBorders>
            <w:vAlign w:val="center"/>
            <w:hideMark/>
          </w:tcPr>
          <w:p w14:paraId="2E116F7D" w14:textId="77777777" w:rsidR="001B6739" w:rsidRPr="000F7490" w:rsidRDefault="001B6739">
            <w:pPr>
              <w:spacing w:line="256" w:lineRule="auto"/>
              <w:rPr>
                <w:i/>
                <w:iCs/>
                <w:szCs w:val="24"/>
              </w:rPr>
            </w:pPr>
            <w:r w:rsidRPr="000F7490">
              <w:rPr>
                <w:i/>
                <w:iCs/>
                <w:szCs w:val="24"/>
              </w:rPr>
              <w:t>Gyventojų (15–64 metų) užimtumo lygis</w:t>
            </w:r>
          </w:p>
        </w:tc>
        <w:tc>
          <w:tcPr>
            <w:tcW w:w="1481" w:type="dxa"/>
            <w:gridSpan w:val="2"/>
            <w:tcBorders>
              <w:top w:val="nil"/>
              <w:left w:val="nil"/>
              <w:bottom w:val="single" w:sz="8" w:space="0" w:color="auto"/>
              <w:right w:val="nil"/>
            </w:tcBorders>
            <w:vAlign w:val="center"/>
            <w:hideMark/>
          </w:tcPr>
          <w:p w14:paraId="6DEEE447" w14:textId="77777777" w:rsidR="001B6739" w:rsidRPr="000F7490" w:rsidRDefault="001B6739">
            <w:pPr>
              <w:spacing w:line="256" w:lineRule="auto"/>
              <w:jc w:val="center"/>
              <w:rPr>
                <w:i/>
                <w:iCs/>
                <w:szCs w:val="24"/>
              </w:rPr>
            </w:pPr>
            <w:r w:rsidRPr="000F7490">
              <w:rPr>
                <w:i/>
                <w:iCs/>
                <w:szCs w:val="24"/>
              </w:rPr>
              <w:t>69,3</w:t>
            </w:r>
          </w:p>
        </w:tc>
        <w:tc>
          <w:tcPr>
            <w:tcW w:w="1312" w:type="dxa"/>
            <w:gridSpan w:val="3"/>
            <w:tcBorders>
              <w:top w:val="nil"/>
              <w:left w:val="nil"/>
              <w:bottom w:val="single" w:sz="8" w:space="0" w:color="auto"/>
              <w:right w:val="nil"/>
            </w:tcBorders>
            <w:vAlign w:val="center"/>
            <w:hideMark/>
          </w:tcPr>
          <w:p w14:paraId="00B857C8" w14:textId="77777777" w:rsidR="001B6739" w:rsidRPr="000F7490" w:rsidRDefault="001B6739">
            <w:pPr>
              <w:spacing w:line="256" w:lineRule="auto"/>
              <w:jc w:val="center"/>
              <w:rPr>
                <w:i/>
                <w:iCs/>
                <w:szCs w:val="24"/>
              </w:rPr>
            </w:pPr>
            <w:r w:rsidRPr="000F7490">
              <w:rPr>
                <w:i/>
                <w:iCs/>
                <w:szCs w:val="24"/>
              </w:rPr>
              <w:t>72</w:t>
            </w:r>
          </w:p>
        </w:tc>
        <w:tc>
          <w:tcPr>
            <w:tcW w:w="1310" w:type="dxa"/>
            <w:gridSpan w:val="2"/>
            <w:noWrap/>
            <w:vAlign w:val="center"/>
            <w:hideMark/>
          </w:tcPr>
          <w:p w14:paraId="3B0C3AFF" w14:textId="77777777" w:rsidR="001B6739" w:rsidRPr="000F7490" w:rsidRDefault="001B6739">
            <w:pPr>
              <w:spacing w:line="256" w:lineRule="auto"/>
              <w:rPr>
                <w:rFonts w:eastAsiaTheme="minorHAnsi"/>
                <w:szCs w:val="24"/>
                <w:lang w:eastAsia="en-US"/>
              </w:rPr>
            </w:pPr>
          </w:p>
        </w:tc>
        <w:tc>
          <w:tcPr>
            <w:tcW w:w="1595" w:type="dxa"/>
            <w:vAlign w:val="center"/>
            <w:hideMark/>
          </w:tcPr>
          <w:p w14:paraId="5F4009F9" w14:textId="77777777" w:rsidR="001B6739" w:rsidRPr="000F7490" w:rsidRDefault="001B6739">
            <w:pPr>
              <w:spacing w:line="256" w:lineRule="auto"/>
              <w:rPr>
                <w:rFonts w:eastAsiaTheme="minorHAnsi"/>
                <w:szCs w:val="24"/>
                <w:lang w:eastAsia="en-US"/>
              </w:rPr>
            </w:pPr>
          </w:p>
        </w:tc>
      </w:tr>
      <w:tr w:rsidR="00B044AB" w:rsidRPr="000F7490" w14:paraId="58E1C09B" w14:textId="77777777" w:rsidTr="002F271B">
        <w:trPr>
          <w:trHeight w:val="315"/>
        </w:trPr>
        <w:tc>
          <w:tcPr>
            <w:tcW w:w="675" w:type="dxa"/>
            <w:noWrap/>
            <w:vAlign w:val="bottom"/>
            <w:hideMark/>
          </w:tcPr>
          <w:p w14:paraId="39703AA1"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21860EF4"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2EF85FAA"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097AB901"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44181056"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6A379D30"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7296347E" w14:textId="77777777" w:rsidR="001B6739" w:rsidRPr="000F7490" w:rsidRDefault="001B6739">
            <w:pPr>
              <w:spacing w:line="256" w:lineRule="auto"/>
              <w:rPr>
                <w:rFonts w:eastAsiaTheme="minorHAnsi"/>
                <w:szCs w:val="24"/>
                <w:lang w:eastAsia="en-US"/>
              </w:rPr>
            </w:pPr>
          </w:p>
        </w:tc>
        <w:tc>
          <w:tcPr>
            <w:tcW w:w="1595" w:type="dxa"/>
            <w:vAlign w:val="center"/>
            <w:hideMark/>
          </w:tcPr>
          <w:p w14:paraId="0768C1DC" w14:textId="77777777" w:rsidR="001B6739" w:rsidRPr="000F7490" w:rsidRDefault="001B6739">
            <w:pPr>
              <w:spacing w:line="256" w:lineRule="auto"/>
              <w:rPr>
                <w:rFonts w:eastAsiaTheme="minorHAnsi"/>
                <w:szCs w:val="24"/>
                <w:lang w:eastAsia="en-US"/>
              </w:rPr>
            </w:pPr>
          </w:p>
        </w:tc>
      </w:tr>
      <w:tr w:rsidR="00B044AB" w:rsidRPr="000F7490" w14:paraId="30F0AD0A" w14:textId="77777777" w:rsidTr="002F271B">
        <w:trPr>
          <w:trHeight w:val="330"/>
        </w:trPr>
        <w:tc>
          <w:tcPr>
            <w:tcW w:w="675" w:type="dxa"/>
            <w:noWrap/>
            <w:vAlign w:val="bottom"/>
            <w:hideMark/>
          </w:tcPr>
          <w:p w14:paraId="67A6D02D"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058D2E56"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14374082"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26B27599"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2756352B"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31426A25"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5BEED7C5" w14:textId="77777777" w:rsidR="001B6739" w:rsidRPr="000F7490" w:rsidRDefault="001B6739">
            <w:pPr>
              <w:spacing w:line="256" w:lineRule="auto"/>
              <w:rPr>
                <w:rFonts w:eastAsiaTheme="minorHAnsi"/>
                <w:szCs w:val="24"/>
                <w:lang w:eastAsia="en-US"/>
              </w:rPr>
            </w:pPr>
          </w:p>
        </w:tc>
        <w:tc>
          <w:tcPr>
            <w:tcW w:w="1595" w:type="dxa"/>
            <w:vAlign w:val="center"/>
            <w:hideMark/>
          </w:tcPr>
          <w:p w14:paraId="74D88198" w14:textId="77777777" w:rsidR="001B6739" w:rsidRPr="000F7490" w:rsidRDefault="001B6739">
            <w:pPr>
              <w:spacing w:line="256" w:lineRule="auto"/>
              <w:rPr>
                <w:rFonts w:eastAsiaTheme="minorHAnsi"/>
                <w:szCs w:val="24"/>
                <w:lang w:eastAsia="en-US"/>
              </w:rPr>
            </w:pPr>
          </w:p>
        </w:tc>
      </w:tr>
      <w:tr w:rsidR="001B6739" w:rsidRPr="000F7490" w14:paraId="3E64B2D7" w14:textId="77777777" w:rsidTr="000F7490">
        <w:trPr>
          <w:trHeight w:val="396"/>
        </w:trPr>
        <w:tc>
          <w:tcPr>
            <w:tcW w:w="9287" w:type="dxa"/>
            <w:gridSpan w:val="17"/>
            <w:tcBorders>
              <w:top w:val="single" w:sz="8" w:space="0" w:color="auto"/>
              <w:left w:val="nil"/>
              <w:bottom w:val="nil"/>
              <w:right w:val="nil"/>
            </w:tcBorders>
            <w:shd w:val="clear" w:color="auto" w:fill="F2F2F2"/>
            <w:vAlign w:val="center"/>
            <w:hideMark/>
          </w:tcPr>
          <w:p w14:paraId="1C2B2630" w14:textId="77777777" w:rsidR="001B6739" w:rsidRPr="000F7490" w:rsidRDefault="001B6739">
            <w:pPr>
              <w:spacing w:before="120" w:after="120" w:line="256" w:lineRule="auto"/>
              <w:rPr>
                <w:b/>
                <w:bCs/>
                <w:szCs w:val="24"/>
              </w:rPr>
            </w:pPr>
            <w:r w:rsidRPr="000F7490">
              <w:rPr>
                <w:b/>
                <w:bCs/>
                <w:szCs w:val="24"/>
              </w:rPr>
              <w:t>1.1.1. Darbas. Aktyvių ir užimtumą skatinančių paramos formų plėtra</w:t>
            </w:r>
          </w:p>
        </w:tc>
      </w:tr>
      <w:tr w:rsidR="00B044AB" w:rsidRPr="000F7490" w14:paraId="0583E0F2" w14:textId="77777777" w:rsidTr="002F271B">
        <w:trPr>
          <w:trHeight w:val="780"/>
        </w:trPr>
        <w:tc>
          <w:tcPr>
            <w:tcW w:w="675" w:type="dxa"/>
            <w:noWrap/>
            <w:vAlign w:val="center"/>
            <w:hideMark/>
          </w:tcPr>
          <w:p w14:paraId="382DACCF" w14:textId="77777777" w:rsidR="001B6739" w:rsidRPr="000F7490" w:rsidRDefault="001B6739">
            <w:pPr>
              <w:spacing w:line="256" w:lineRule="auto"/>
              <w:rPr>
                <w:rFonts w:eastAsiaTheme="minorHAnsi"/>
                <w:szCs w:val="24"/>
                <w:lang w:eastAsia="en-US"/>
              </w:rPr>
            </w:pPr>
          </w:p>
        </w:tc>
        <w:tc>
          <w:tcPr>
            <w:tcW w:w="821" w:type="dxa"/>
            <w:noWrap/>
            <w:hideMark/>
          </w:tcPr>
          <w:p w14:paraId="4B4B5EB6"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257D39F8" w14:textId="77777777" w:rsidR="001B6739" w:rsidRPr="000F7490" w:rsidRDefault="001B6739" w:rsidP="00B044AB">
            <w:pPr>
              <w:spacing w:line="256" w:lineRule="auto"/>
              <w:rPr>
                <w:szCs w:val="24"/>
              </w:rPr>
            </w:pPr>
            <w:r w:rsidRPr="000F7490">
              <w:rPr>
                <w:szCs w:val="24"/>
              </w:rPr>
              <w:t>Užimtumo skatinimo ir motyvavimo paslaugų nedirbantiems ir socialinę paramą gaunantiems asmenims modelio sukūrimas ir įgyvendinimas</w:t>
            </w:r>
          </w:p>
        </w:tc>
        <w:tc>
          <w:tcPr>
            <w:tcW w:w="1310" w:type="dxa"/>
            <w:gridSpan w:val="2"/>
            <w:tcBorders>
              <w:top w:val="nil"/>
              <w:left w:val="single" w:sz="4" w:space="0" w:color="C4BD97"/>
              <w:bottom w:val="nil"/>
              <w:right w:val="single" w:sz="4" w:space="0" w:color="C4BD97"/>
            </w:tcBorders>
            <w:hideMark/>
          </w:tcPr>
          <w:p w14:paraId="5025AE5E"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509F2CBB" w14:textId="02EE7890" w:rsidR="001B6739" w:rsidRPr="000F7490" w:rsidRDefault="002E60DF">
            <w:pPr>
              <w:spacing w:line="256" w:lineRule="auto"/>
              <w:jc w:val="center"/>
              <w:rPr>
                <w:szCs w:val="24"/>
              </w:rPr>
            </w:pPr>
            <w:r>
              <w:rPr>
                <w:szCs w:val="24"/>
              </w:rPr>
              <w:t>SADM</w:t>
            </w:r>
          </w:p>
        </w:tc>
      </w:tr>
      <w:tr w:rsidR="00B044AB" w:rsidRPr="000F7490" w14:paraId="7ABA293C" w14:textId="77777777" w:rsidTr="002F271B">
        <w:trPr>
          <w:trHeight w:val="840"/>
        </w:trPr>
        <w:tc>
          <w:tcPr>
            <w:tcW w:w="675" w:type="dxa"/>
            <w:noWrap/>
            <w:vAlign w:val="bottom"/>
            <w:hideMark/>
          </w:tcPr>
          <w:p w14:paraId="2F5963AE" w14:textId="77777777" w:rsidR="001B6739" w:rsidRPr="000F7490" w:rsidRDefault="001B6739">
            <w:pPr>
              <w:spacing w:line="256" w:lineRule="auto"/>
              <w:rPr>
                <w:rFonts w:eastAsiaTheme="minorHAnsi"/>
                <w:szCs w:val="24"/>
                <w:lang w:eastAsia="en-US"/>
              </w:rPr>
            </w:pPr>
          </w:p>
        </w:tc>
        <w:tc>
          <w:tcPr>
            <w:tcW w:w="821" w:type="dxa"/>
            <w:noWrap/>
            <w:hideMark/>
          </w:tcPr>
          <w:p w14:paraId="1351D3CB"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4536D475" w14:textId="2F764D96" w:rsidR="001B6739" w:rsidRPr="000F7490" w:rsidRDefault="001B6739" w:rsidP="004C1A8B">
            <w:pPr>
              <w:spacing w:line="256" w:lineRule="auto"/>
              <w:rPr>
                <w:szCs w:val="24"/>
              </w:rPr>
            </w:pPr>
            <w:r w:rsidRPr="000F7490">
              <w:rPr>
                <w:szCs w:val="24"/>
              </w:rPr>
              <w:t>Nauj</w:t>
            </w:r>
            <w:r w:rsidR="004A7BAE">
              <w:rPr>
                <w:szCs w:val="24"/>
              </w:rPr>
              <w:t>os</w:t>
            </w:r>
            <w:r w:rsidRPr="000F7490">
              <w:rPr>
                <w:szCs w:val="24"/>
              </w:rPr>
              <w:t xml:space="preserve"> tikslinių kompensacijų mokėjimų tvark</w:t>
            </w:r>
            <w:r w:rsidR="004A7BAE">
              <w:rPr>
                <w:szCs w:val="24"/>
              </w:rPr>
              <w:t>os</w:t>
            </w:r>
            <w:r w:rsidRPr="000F7490">
              <w:rPr>
                <w:szCs w:val="24"/>
              </w:rPr>
              <w:t>, panaikinan</w:t>
            </w:r>
            <w:r w:rsidR="004A7BAE">
              <w:rPr>
                <w:szCs w:val="24"/>
              </w:rPr>
              <w:t>č</w:t>
            </w:r>
            <w:r w:rsidRPr="000F7490">
              <w:rPr>
                <w:szCs w:val="24"/>
              </w:rPr>
              <w:t>i</w:t>
            </w:r>
            <w:r w:rsidR="004A7BAE">
              <w:rPr>
                <w:szCs w:val="24"/>
              </w:rPr>
              <w:t>os</w:t>
            </w:r>
            <w:r w:rsidRPr="000F7490">
              <w:rPr>
                <w:szCs w:val="24"/>
              </w:rPr>
              <w:t xml:space="preserve"> didelius atotrūkius tarp tikslinių kompensacijų ir diskriminacines nuostatas dėl amžiaus</w:t>
            </w:r>
            <w:r w:rsidR="004A7BAE">
              <w:rPr>
                <w:szCs w:val="24"/>
              </w:rPr>
              <w:t>, nustatymas</w:t>
            </w:r>
            <w:r w:rsidRPr="000F7490">
              <w:rPr>
                <w:szCs w:val="24"/>
              </w:rPr>
              <w:t xml:space="preserve"> </w:t>
            </w:r>
          </w:p>
        </w:tc>
        <w:tc>
          <w:tcPr>
            <w:tcW w:w="1310" w:type="dxa"/>
            <w:gridSpan w:val="2"/>
            <w:tcBorders>
              <w:top w:val="nil"/>
              <w:left w:val="single" w:sz="4" w:space="0" w:color="C4BD97"/>
              <w:bottom w:val="nil"/>
              <w:right w:val="single" w:sz="4" w:space="0" w:color="C4BD97"/>
            </w:tcBorders>
            <w:noWrap/>
            <w:hideMark/>
          </w:tcPr>
          <w:p w14:paraId="638171CE" w14:textId="77777777" w:rsidR="001B6739" w:rsidRPr="000F7490" w:rsidRDefault="001B6739">
            <w:pPr>
              <w:spacing w:line="256" w:lineRule="auto"/>
              <w:jc w:val="center"/>
              <w:rPr>
                <w:szCs w:val="24"/>
              </w:rPr>
            </w:pPr>
            <w:r w:rsidRPr="000F7490">
              <w:rPr>
                <w:szCs w:val="24"/>
              </w:rPr>
              <w:t>2018 m. II ketv.</w:t>
            </w:r>
          </w:p>
        </w:tc>
        <w:tc>
          <w:tcPr>
            <w:tcW w:w="1595" w:type="dxa"/>
            <w:hideMark/>
          </w:tcPr>
          <w:p w14:paraId="77F7DBDA" w14:textId="6E3CD9BD" w:rsidR="001B6739" w:rsidRPr="000F7490" w:rsidRDefault="002E60DF">
            <w:pPr>
              <w:spacing w:line="256" w:lineRule="auto"/>
              <w:jc w:val="center"/>
              <w:rPr>
                <w:szCs w:val="24"/>
              </w:rPr>
            </w:pPr>
            <w:r>
              <w:rPr>
                <w:szCs w:val="24"/>
              </w:rPr>
              <w:t>SADM</w:t>
            </w:r>
          </w:p>
        </w:tc>
      </w:tr>
      <w:tr w:rsidR="00B044AB" w:rsidRPr="000F7490" w14:paraId="14511605" w14:textId="77777777" w:rsidTr="002F271B">
        <w:trPr>
          <w:trHeight w:val="855"/>
        </w:trPr>
        <w:tc>
          <w:tcPr>
            <w:tcW w:w="675" w:type="dxa"/>
            <w:noWrap/>
            <w:vAlign w:val="bottom"/>
            <w:hideMark/>
          </w:tcPr>
          <w:p w14:paraId="52CCEA7E" w14:textId="77777777" w:rsidR="001B6739" w:rsidRPr="000F7490" w:rsidRDefault="001B6739">
            <w:pPr>
              <w:spacing w:line="256" w:lineRule="auto"/>
              <w:rPr>
                <w:rFonts w:eastAsiaTheme="minorHAnsi"/>
                <w:szCs w:val="24"/>
                <w:lang w:eastAsia="en-US"/>
              </w:rPr>
            </w:pPr>
          </w:p>
        </w:tc>
        <w:tc>
          <w:tcPr>
            <w:tcW w:w="821" w:type="dxa"/>
            <w:noWrap/>
            <w:hideMark/>
          </w:tcPr>
          <w:p w14:paraId="1A4CBBD1"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0CCE04D0" w14:textId="77777777" w:rsidR="001B6739" w:rsidRPr="000F7490" w:rsidRDefault="001B6739" w:rsidP="00B044AB">
            <w:pPr>
              <w:spacing w:line="256" w:lineRule="auto"/>
              <w:rPr>
                <w:szCs w:val="24"/>
              </w:rPr>
            </w:pPr>
            <w:r w:rsidRPr="000F7490">
              <w:rPr>
                <w:szCs w:val="24"/>
              </w:rPr>
              <w:t>Jaunimo politikos pagrindų įstatymo pakeitimas, siekiant apibrėžti darbą su jaunimu ir jo vykdymo principus, tobulinti institucijų, dirbančių jaunimo srityje, veiklą ir funkcijas</w:t>
            </w:r>
          </w:p>
        </w:tc>
        <w:tc>
          <w:tcPr>
            <w:tcW w:w="1310" w:type="dxa"/>
            <w:gridSpan w:val="2"/>
            <w:tcBorders>
              <w:top w:val="nil"/>
              <w:left w:val="single" w:sz="4" w:space="0" w:color="C4BD97"/>
              <w:bottom w:val="nil"/>
              <w:right w:val="single" w:sz="4" w:space="0" w:color="C4BD97"/>
            </w:tcBorders>
            <w:noWrap/>
            <w:hideMark/>
          </w:tcPr>
          <w:p w14:paraId="569B68C4" w14:textId="77777777" w:rsidR="001B6739" w:rsidRPr="000F7490" w:rsidRDefault="001B6739">
            <w:pPr>
              <w:spacing w:line="256" w:lineRule="auto"/>
              <w:jc w:val="center"/>
              <w:rPr>
                <w:szCs w:val="24"/>
              </w:rPr>
            </w:pPr>
            <w:r w:rsidRPr="000F7490">
              <w:rPr>
                <w:szCs w:val="24"/>
              </w:rPr>
              <w:t>2017 m. IV ketv.</w:t>
            </w:r>
          </w:p>
        </w:tc>
        <w:tc>
          <w:tcPr>
            <w:tcW w:w="1595" w:type="dxa"/>
            <w:hideMark/>
          </w:tcPr>
          <w:p w14:paraId="230F12CD" w14:textId="7BCE213C" w:rsidR="001B6739" w:rsidRPr="000F7490" w:rsidRDefault="002E60DF">
            <w:pPr>
              <w:spacing w:line="256" w:lineRule="auto"/>
              <w:jc w:val="center"/>
              <w:rPr>
                <w:szCs w:val="24"/>
              </w:rPr>
            </w:pPr>
            <w:r>
              <w:rPr>
                <w:szCs w:val="24"/>
              </w:rPr>
              <w:t>SADM</w:t>
            </w:r>
          </w:p>
        </w:tc>
      </w:tr>
      <w:tr w:rsidR="00B044AB" w:rsidRPr="000F7490" w14:paraId="2180BF16" w14:textId="77777777" w:rsidTr="002F271B">
        <w:trPr>
          <w:trHeight w:val="1185"/>
        </w:trPr>
        <w:tc>
          <w:tcPr>
            <w:tcW w:w="675" w:type="dxa"/>
            <w:noWrap/>
            <w:vAlign w:val="bottom"/>
            <w:hideMark/>
          </w:tcPr>
          <w:p w14:paraId="05C6859A" w14:textId="77777777" w:rsidR="001B6739" w:rsidRPr="000F7490" w:rsidRDefault="001B6739">
            <w:pPr>
              <w:spacing w:line="256" w:lineRule="auto"/>
              <w:rPr>
                <w:rFonts w:eastAsiaTheme="minorHAnsi"/>
                <w:szCs w:val="24"/>
                <w:lang w:eastAsia="en-US"/>
              </w:rPr>
            </w:pPr>
          </w:p>
        </w:tc>
        <w:tc>
          <w:tcPr>
            <w:tcW w:w="821" w:type="dxa"/>
            <w:noWrap/>
            <w:hideMark/>
          </w:tcPr>
          <w:p w14:paraId="2C0018DF"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1AC6F822" w14:textId="77777777" w:rsidR="001B6739" w:rsidRPr="000F7490" w:rsidRDefault="001B6739" w:rsidP="00B044AB">
            <w:pPr>
              <w:spacing w:line="256" w:lineRule="auto"/>
              <w:rPr>
                <w:szCs w:val="24"/>
              </w:rPr>
            </w:pPr>
            <w:r w:rsidRPr="000F7490">
              <w:rPr>
                <w:szCs w:val="24"/>
              </w:rPr>
              <w:t xml:space="preserve">Atvirų jaunimo centrų plėtra ir juose teikiamų paslaugų, padėsiančių socialinę atskirtį patiriantiems jauniems asmenims reintegruotis / integruotis į darbo rinką ir / ar švietimo sistemą, visuomeninį gyvenimą, įvairovės didinimas </w:t>
            </w:r>
          </w:p>
        </w:tc>
        <w:tc>
          <w:tcPr>
            <w:tcW w:w="1310" w:type="dxa"/>
            <w:gridSpan w:val="2"/>
            <w:tcBorders>
              <w:top w:val="nil"/>
              <w:left w:val="single" w:sz="4" w:space="0" w:color="C4BD97"/>
              <w:bottom w:val="nil"/>
              <w:right w:val="single" w:sz="4" w:space="0" w:color="C4BD97"/>
            </w:tcBorders>
            <w:noWrap/>
            <w:hideMark/>
          </w:tcPr>
          <w:p w14:paraId="5E29F103"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0A0FF6EE" w14:textId="39D30B3A" w:rsidR="001B6739" w:rsidRPr="000F7490" w:rsidRDefault="002E60DF">
            <w:pPr>
              <w:spacing w:line="256" w:lineRule="auto"/>
              <w:jc w:val="center"/>
              <w:rPr>
                <w:szCs w:val="24"/>
              </w:rPr>
            </w:pPr>
            <w:r>
              <w:rPr>
                <w:szCs w:val="24"/>
              </w:rPr>
              <w:t>SADM</w:t>
            </w:r>
          </w:p>
        </w:tc>
      </w:tr>
      <w:tr w:rsidR="00B044AB" w:rsidRPr="000F7490" w14:paraId="1F2FE92C" w14:textId="77777777" w:rsidTr="002F271B">
        <w:trPr>
          <w:trHeight w:val="683"/>
        </w:trPr>
        <w:tc>
          <w:tcPr>
            <w:tcW w:w="675" w:type="dxa"/>
            <w:noWrap/>
            <w:vAlign w:val="bottom"/>
            <w:hideMark/>
          </w:tcPr>
          <w:p w14:paraId="632F726D" w14:textId="77777777" w:rsidR="001B6739" w:rsidRPr="000F7490" w:rsidRDefault="001B6739">
            <w:pPr>
              <w:spacing w:line="256" w:lineRule="auto"/>
              <w:rPr>
                <w:rFonts w:eastAsiaTheme="minorHAnsi"/>
                <w:szCs w:val="24"/>
                <w:lang w:eastAsia="en-US"/>
              </w:rPr>
            </w:pPr>
          </w:p>
        </w:tc>
        <w:tc>
          <w:tcPr>
            <w:tcW w:w="821" w:type="dxa"/>
            <w:noWrap/>
            <w:hideMark/>
          </w:tcPr>
          <w:p w14:paraId="2E45ABB8"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41D98FCE" w14:textId="37657EBB" w:rsidR="001B6739" w:rsidRPr="000F7490" w:rsidRDefault="00D54AF6" w:rsidP="00D54AF6">
            <w:pPr>
              <w:spacing w:line="256" w:lineRule="auto"/>
              <w:rPr>
                <w:szCs w:val="24"/>
              </w:rPr>
            </w:pPr>
            <w:r>
              <w:rPr>
                <w:szCs w:val="24"/>
              </w:rPr>
              <w:t>M</w:t>
            </w:r>
            <w:r w:rsidR="001B6739" w:rsidRPr="000F7490">
              <w:rPr>
                <w:szCs w:val="24"/>
              </w:rPr>
              <w:t>obilaus darbo formų taikym</w:t>
            </w:r>
            <w:r>
              <w:rPr>
                <w:szCs w:val="24"/>
              </w:rPr>
              <w:t>o plėtojimas, s</w:t>
            </w:r>
            <w:r w:rsidRPr="000F7490">
              <w:rPr>
                <w:szCs w:val="24"/>
              </w:rPr>
              <w:t>iekiant suteikti individualias paslaugas jaunimui regionuose</w:t>
            </w:r>
          </w:p>
        </w:tc>
        <w:tc>
          <w:tcPr>
            <w:tcW w:w="1310" w:type="dxa"/>
            <w:gridSpan w:val="2"/>
            <w:tcBorders>
              <w:top w:val="nil"/>
              <w:left w:val="single" w:sz="4" w:space="0" w:color="C4BD97"/>
              <w:bottom w:val="nil"/>
              <w:right w:val="single" w:sz="4" w:space="0" w:color="C4BD97"/>
            </w:tcBorders>
            <w:noWrap/>
            <w:hideMark/>
          </w:tcPr>
          <w:p w14:paraId="526EA322"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79752C42" w14:textId="0BF0483F" w:rsidR="001B6739" w:rsidRPr="000F7490" w:rsidRDefault="002E60DF">
            <w:pPr>
              <w:spacing w:line="256" w:lineRule="auto"/>
              <w:jc w:val="center"/>
              <w:rPr>
                <w:szCs w:val="24"/>
              </w:rPr>
            </w:pPr>
            <w:r>
              <w:rPr>
                <w:szCs w:val="24"/>
              </w:rPr>
              <w:t>SADM</w:t>
            </w:r>
          </w:p>
        </w:tc>
      </w:tr>
      <w:tr w:rsidR="00B044AB" w:rsidRPr="000F7490" w14:paraId="37ABA22E" w14:textId="77777777" w:rsidTr="002F271B">
        <w:trPr>
          <w:trHeight w:val="1125"/>
        </w:trPr>
        <w:tc>
          <w:tcPr>
            <w:tcW w:w="675" w:type="dxa"/>
            <w:noWrap/>
            <w:vAlign w:val="bottom"/>
            <w:hideMark/>
          </w:tcPr>
          <w:p w14:paraId="0C1106F1" w14:textId="77777777" w:rsidR="001B6739" w:rsidRPr="000F7490" w:rsidRDefault="001B6739">
            <w:pPr>
              <w:spacing w:line="256" w:lineRule="auto"/>
              <w:rPr>
                <w:rFonts w:eastAsiaTheme="minorHAnsi"/>
                <w:szCs w:val="24"/>
                <w:lang w:eastAsia="en-US"/>
              </w:rPr>
            </w:pPr>
          </w:p>
        </w:tc>
        <w:tc>
          <w:tcPr>
            <w:tcW w:w="821" w:type="dxa"/>
            <w:noWrap/>
            <w:hideMark/>
          </w:tcPr>
          <w:p w14:paraId="044409BF" w14:textId="77777777" w:rsidR="001B6739" w:rsidRPr="000F7490" w:rsidRDefault="001B6739">
            <w:pPr>
              <w:spacing w:line="256" w:lineRule="auto"/>
              <w:jc w:val="center"/>
              <w:rPr>
                <w:szCs w:val="24"/>
              </w:rPr>
            </w:pPr>
            <w:r w:rsidRPr="000F7490">
              <w:rPr>
                <w:szCs w:val="24"/>
              </w:rPr>
              <w:t>6</w:t>
            </w:r>
          </w:p>
        </w:tc>
        <w:tc>
          <w:tcPr>
            <w:tcW w:w="4886" w:type="dxa"/>
            <w:gridSpan w:val="12"/>
            <w:hideMark/>
          </w:tcPr>
          <w:p w14:paraId="41368EB9" w14:textId="77777777" w:rsidR="001B6739" w:rsidRPr="000F7490" w:rsidRDefault="001B6739" w:rsidP="00B044AB">
            <w:pPr>
              <w:spacing w:line="256" w:lineRule="auto"/>
              <w:rPr>
                <w:szCs w:val="24"/>
              </w:rPr>
            </w:pPr>
            <w:r w:rsidRPr="000F7490">
              <w:rPr>
                <w:szCs w:val="24"/>
              </w:rPr>
              <w:t xml:space="preserve">Institucinę patirtį turinčių grupių (vaikų globos namų auklėtiniai, laisvės atėmimo bausmę atlikę asmenys, neįgalieji, priklausomybes besigydantys asmenys ir kt.) integracijos į visuomenę specializuotų programų kūrimas ir plėtra savivaldybėse </w:t>
            </w:r>
          </w:p>
        </w:tc>
        <w:tc>
          <w:tcPr>
            <w:tcW w:w="1310" w:type="dxa"/>
            <w:gridSpan w:val="2"/>
            <w:tcBorders>
              <w:top w:val="nil"/>
              <w:left w:val="single" w:sz="4" w:space="0" w:color="BFBFBF"/>
              <w:bottom w:val="nil"/>
              <w:right w:val="single" w:sz="4" w:space="0" w:color="BFBFBF"/>
            </w:tcBorders>
            <w:noWrap/>
            <w:hideMark/>
          </w:tcPr>
          <w:p w14:paraId="650E1ABC"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69247BBB" w14:textId="3A2B87FD" w:rsidR="001B6739" w:rsidRPr="000F7490" w:rsidRDefault="002E60DF">
            <w:pPr>
              <w:spacing w:line="256" w:lineRule="auto"/>
              <w:jc w:val="center"/>
              <w:rPr>
                <w:szCs w:val="24"/>
              </w:rPr>
            </w:pPr>
            <w:r>
              <w:rPr>
                <w:szCs w:val="24"/>
              </w:rPr>
              <w:t>SADM</w:t>
            </w:r>
          </w:p>
        </w:tc>
      </w:tr>
      <w:tr w:rsidR="00B044AB" w:rsidRPr="000F7490" w14:paraId="7A714195" w14:textId="77777777" w:rsidTr="002F271B">
        <w:trPr>
          <w:trHeight w:val="780"/>
        </w:trPr>
        <w:tc>
          <w:tcPr>
            <w:tcW w:w="675" w:type="dxa"/>
            <w:noWrap/>
            <w:vAlign w:val="bottom"/>
            <w:hideMark/>
          </w:tcPr>
          <w:p w14:paraId="4E79921B" w14:textId="77777777" w:rsidR="001B6739" w:rsidRPr="000F7490" w:rsidRDefault="001B6739">
            <w:pPr>
              <w:spacing w:line="256" w:lineRule="auto"/>
              <w:rPr>
                <w:rFonts w:eastAsiaTheme="minorHAnsi"/>
                <w:szCs w:val="24"/>
                <w:lang w:eastAsia="en-US"/>
              </w:rPr>
            </w:pPr>
          </w:p>
        </w:tc>
        <w:tc>
          <w:tcPr>
            <w:tcW w:w="821" w:type="dxa"/>
            <w:noWrap/>
            <w:hideMark/>
          </w:tcPr>
          <w:p w14:paraId="28E6F605" w14:textId="77777777" w:rsidR="001B6739" w:rsidRPr="000F7490" w:rsidRDefault="001B6739">
            <w:pPr>
              <w:spacing w:line="256" w:lineRule="auto"/>
              <w:jc w:val="center"/>
              <w:rPr>
                <w:szCs w:val="24"/>
              </w:rPr>
            </w:pPr>
            <w:r w:rsidRPr="000F7490">
              <w:rPr>
                <w:szCs w:val="24"/>
              </w:rPr>
              <w:t>7</w:t>
            </w:r>
          </w:p>
        </w:tc>
        <w:tc>
          <w:tcPr>
            <w:tcW w:w="4886" w:type="dxa"/>
            <w:gridSpan w:val="12"/>
            <w:hideMark/>
          </w:tcPr>
          <w:p w14:paraId="3F78D9FC" w14:textId="109E328B" w:rsidR="001B6739" w:rsidRPr="000F7490" w:rsidRDefault="001B6739" w:rsidP="0013130E">
            <w:pPr>
              <w:spacing w:line="256" w:lineRule="auto"/>
              <w:rPr>
                <w:szCs w:val="24"/>
              </w:rPr>
            </w:pPr>
            <w:r w:rsidRPr="000F7490">
              <w:rPr>
                <w:szCs w:val="24"/>
              </w:rPr>
              <w:t>Vyresnio amžiaus asm</w:t>
            </w:r>
            <w:r w:rsidR="0013130E">
              <w:rPr>
                <w:szCs w:val="24"/>
              </w:rPr>
              <w:t xml:space="preserve">enų įtraukimas į darbo rinką, </w:t>
            </w:r>
            <w:r w:rsidRPr="000F7490">
              <w:rPr>
                <w:szCs w:val="24"/>
              </w:rPr>
              <w:t xml:space="preserve">savanorišką veiklą socialiniuose projektuose, šių asmenų bendrųjų gebėjimų </w:t>
            </w:r>
            <w:r w:rsidR="0013130E">
              <w:rPr>
                <w:szCs w:val="24"/>
              </w:rPr>
              <w:t>stiprinimas</w:t>
            </w:r>
            <w:r w:rsidRPr="000F7490">
              <w:rPr>
                <w:szCs w:val="24"/>
              </w:rPr>
              <w:t xml:space="preserve"> </w:t>
            </w:r>
          </w:p>
        </w:tc>
        <w:tc>
          <w:tcPr>
            <w:tcW w:w="1310" w:type="dxa"/>
            <w:gridSpan w:val="2"/>
            <w:tcBorders>
              <w:top w:val="nil"/>
              <w:left w:val="single" w:sz="4" w:space="0" w:color="BFBFBF"/>
              <w:bottom w:val="nil"/>
              <w:right w:val="single" w:sz="4" w:space="0" w:color="BFBFBF"/>
            </w:tcBorders>
            <w:noWrap/>
            <w:hideMark/>
          </w:tcPr>
          <w:p w14:paraId="1A4F6CEB" w14:textId="7AB2BFDC" w:rsidR="001B6739" w:rsidRPr="000F7490" w:rsidRDefault="001B6739" w:rsidP="00061EA5">
            <w:pPr>
              <w:spacing w:line="256" w:lineRule="auto"/>
              <w:jc w:val="center"/>
              <w:rPr>
                <w:szCs w:val="24"/>
              </w:rPr>
            </w:pPr>
            <w:r w:rsidRPr="000F7490">
              <w:rPr>
                <w:szCs w:val="24"/>
              </w:rPr>
              <w:t>2018 m. III</w:t>
            </w:r>
            <w:r w:rsidR="00061EA5">
              <w:rPr>
                <w:szCs w:val="24"/>
              </w:rPr>
              <w:t> </w:t>
            </w:r>
            <w:r w:rsidRPr="000F7490">
              <w:rPr>
                <w:szCs w:val="24"/>
              </w:rPr>
              <w:t>ketv.</w:t>
            </w:r>
          </w:p>
        </w:tc>
        <w:tc>
          <w:tcPr>
            <w:tcW w:w="1595" w:type="dxa"/>
            <w:hideMark/>
          </w:tcPr>
          <w:p w14:paraId="74123B13" w14:textId="0E4A6314" w:rsidR="001B6739" w:rsidRPr="000F7490" w:rsidRDefault="002E60DF">
            <w:pPr>
              <w:spacing w:line="256" w:lineRule="auto"/>
              <w:jc w:val="center"/>
              <w:rPr>
                <w:szCs w:val="24"/>
              </w:rPr>
            </w:pPr>
            <w:r>
              <w:rPr>
                <w:szCs w:val="24"/>
              </w:rPr>
              <w:t>SADM</w:t>
            </w:r>
          </w:p>
        </w:tc>
      </w:tr>
      <w:tr w:rsidR="00B044AB" w:rsidRPr="000F7490" w14:paraId="34A060BF" w14:textId="77777777" w:rsidTr="002F271B">
        <w:trPr>
          <w:trHeight w:val="863"/>
        </w:trPr>
        <w:tc>
          <w:tcPr>
            <w:tcW w:w="675" w:type="dxa"/>
            <w:noWrap/>
            <w:vAlign w:val="bottom"/>
            <w:hideMark/>
          </w:tcPr>
          <w:p w14:paraId="65EDF0BB" w14:textId="77777777" w:rsidR="001B6739" w:rsidRPr="000F7490" w:rsidRDefault="001B6739">
            <w:pPr>
              <w:spacing w:line="256" w:lineRule="auto"/>
              <w:rPr>
                <w:rFonts w:eastAsiaTheme="minorHAnsi"/>
                <w:szCs w:val="24"/>
                <w:lang w:eastAsia="en-US"/>
              </w:rPr>
            </w:pPr>
          </w:p>
        </w:tc>
        <w:tc>
          <w:tcPr>
            <w:tcW w:w="821" w:type="dxa"/>
            <w:noWrap/>
            <w:hideMark/>
          </w:tcPr>
          <w:p w14:paraId="74391CA8" w14:textId="77777777" w:rsidR="001B6739" w:rsidRPr="000F7490" w:rsidRDefault="001B6739">
            <w:pPr>
              <w:spacing w:line="256" w:lineRule="auto"/>
              <w:jc w:val="center"/>
              <w:rPr>
                <w:szCs w:val="24"/>
              </w:rPr>
            </w:pPr>
            <w:r w:rsidRPr="000F7490">
              <w:rPr>
                <w:szCs w:val="24"/>
              </w:rPr>
              <w:t>8</w:t>
            </w:r>
          </w:p>
        </w:tc>
        <w:tc>
          <w:tcPr>
            <w:tcW w:w="4886" w:type="dxa"/>
            <w:gridSpan w:val="12"/>
            <w:hideMark/>
          </w:tcPr>
          <w:p w14:paraId="4E0D5A5B" w14:textId="4BBBA626" w:rsidR="001B6739" w:rsidRPr="000F7490" w:rsidRDefault="001B6739" w:rsidP="00B044AB">
            <w:pPr>
              <w:spacing w:line="256" w:lineRule="auto"/>
              <w:rPr>
                <w:szCs w:val="24"/>
              </w:rPr>
            </w:pPr>
            <w:r w:rsidRPr="000F7490">
              <w:rPr>
                <w:szCs w:val="24"/>
              </w:rPr>
              <w:t xml:space="preserve">Moterų ir vyrų </w:t>
            </w:r>
            <w:r w:rsidR="00D54AF6">
              <w:rPr>
                <w:szCs w:val="24"/>
              </w:rPr>
              <w:t xml:space="preserve">lygių </w:t>
            </w:r>
            <w:r w:rsidRPr="000F7490">
              <w:rPr>
                <w:szCs w:val="24"/>
              </w:rPr>
              <w:t>galimybių ir paskatų pasirinkti netradicines moterims ir vyrams profesijas įtvirtinimas ir moterų patekimo / sugrįžimo į darbo rinką palengvinimas taikant specialias praktines priemones</w:t>
            </w:r>
          </w:p>
        </w:tc>
        <w:tc>
          <w:tcPr>
            <w:tcW w:w="1310" w:type="dxa"/>
            <w:gridSpan w:val="2"/>
            <w:tcBorders>
              <w:top w:val="nil"/>
              <w:left w:val="single" w:sz="4" w:space="0" w:color="BFBFBF"/>
              <w:bottom w:val="nil"/>
              <w:right w:val="single" w:sz="4" w:space="0" w:color="BFBFBF"/>
            </w:tcBorders>
            <w:noWrap/>
            <w:hideMark/>
          </w:tcPr>
          <w:p w14:paraId="715042AD" w14:textId="77777777" w:rsidR="001B6739" w:rsidRPr="000F7490" w:rsidRDefault="001B6739">
            <w:pPr>
              <w:spacing w:line="256" w:lineRule="auto"/>
              <w:jc w:val="center"/>
              <w:rPr>
                <w:szCs w:val="24"/>
              </w:rPr>
            </w:pPr>
            <w:r w:rsidRPr="000F7490">
              <w:rPr>
                <w:szCs w:val="24"/>
              </w:rPr>
              <w:t>2018 m. II ketv.</w:t>
            </w:r>
          </w:p>
        </w:tc>
        <w:tc>
          <w:tcPr>
            <w:tcW w:w="1595" w:type="dxa"/>
            <w:hideMark/>
          </w:tcPr>
          <w:p w14:paraId="2F1ADD16" w14:textId="470C5592" w:rsidR="001B6739" w:rsidRPr="000F7490" w:rsidRDefault="002E60DF">
            <w:pPr>
              <w:spacing w:line="256" w:lineRule="auto"/>
              <w:jc w:val="center"/>
              <w:rPr>
                <w:szCs w:val="24"/>
              </w:rPr>
            </w:pPr>
            <w:r>
              <w:rPr>
                <w:szCs w:val="24"/>
              </w:rPr>
              <w:t>SADM</w:t>
            </w:r>
          </w:p>
        </w:tc>
      </w:tr>
      <w:tr w:rsidR="00B044AB" w:rsidRPr="000F7490" w14:paraId="16F6CE03" w14:textId="77777777" w:rsidTr="0013130E">
        <w:trPr>
          <w:trHeight w:val="840"/>
        </w:trPr>
        <w:tc>
          <w:tcPr>
            <w:tcW w:w="675" w:type="dxa"/>
            <w:tcBorders>
              <w:top w:val="nil"/>
              <w:left w:val="nil"/>
              <w:bottom w:val="single" w:sz="4" w:space="0" w:color="C4BD97"/>
              <w:right w:val="nil"/>
            </w:tcBorders>
            <w:noWrap/>
            <w:vAlign w:val="bottom"/>
            <w:hideMark/>
          </w:tcPr>
          <w:p w14:paraId="07AC4B5E"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77D40FAA" w14:textId="77777777" w:rsidR="001B6739" w:rsidRPr="000F7490" w:rsidRDefault="001B6739">
            <w:pPr>
              <w:spacing w:line="256" w:lineRule="auto"/>
              <w:jc w:val="center"/>
              <w:rPr>
                <w:szCs w:val="24"/>
              </w:rPr>
            </w:pPr>
            <w:r w:rsidRPr="000F7490">
              <w:rPr>
                <w:szCs w:val="24"/>
              </w:rPr>
              <w:t>9</w:t>
            </w:r>
          </w:p>
        </w:tc>
        <w:tc>
          <w:tcPr>
            <w:tcW w:w="4886" w:type="dxa"/>
            <w:gridSpan w:val="12"/>
            <w:tcBorders>
              <w:top w:val="nil"/>
              <w:left w:val="nil"/>
              <w:bottom w:val="single" w:sz="4" w:space="0" w:color="C4BD97"/>
              <w:right w:val="nil"/>
            </w:tcBorders>
            <w:hideMark/>
          </w:tcPr>
          <w:p w14:paraId="1D69E7A5" w14:textId="77777777" w:rsidR="001B6739" w:rsidRPr="000F7490" w:rsidRDefault="001B6739" w:rsidP="00B044AB">
            <w:pPr>
              <w:spacing w:line="256" w:lineRule="auto"/>
              <w:rPr>
                <w:szCs w:val="24"/>
              </w:rPr>
            </w:pPr>
            <w:r w:rsidRPr="000F7490">
              <w:rPr>
                <w:szCs w:val="24"/>
              </w:rPr>
              <w:t>Veiksmingos ir socialiai orientuotos laisvės atėmimo bausmes atliekančių asmenų užimtumo darbo ir kita prasminga veikla sistemos sukūrimas</w:t>
            </w:r>
          </w:p>
        </w:tc>
        <w:tc>
          <w:tcPr>
            <w:tcW w:w="1310" w:type="dxa"/>
            <w:gridSpan w:val="2"/>
            <w:tcBorders>
              <w:top w:val="nil"/>
              <w:left w:val="single" w:sz="4" w:space="0" w:color="BFBFBF"/>
              <w:bottom w:val="single" w:sz="4" w:space="0" w:color="C4BD97"/>
              <w:right w:val="single" w:sz="4" w:space="0" w:color="BFBFBF"/>
            </w:tcBorders>
            <w:noWrap/>
            <w:hideMark/>
          </w:tcPr>
          <w:p w14:paraId="02E8543A" w14:textId="77777777" w:rsidR="001B6739" w:rsidRPr="000F7490" w:rsidRDefault="001B6739">
            <w:pPr>
              <w:spacing w:line="256" w:lineRule="auto"/>
              <w:jc w:val="center"/>
              <w:rPr>
                <w:szCs w:val="24"/>
              </w:rPr>
            </w:pPr>
            <w:r w:rsidRPr="000F7490">
              <w:rPr>
                <w:szCs w:val="24"/>
              </w:rPr>
              <w:t>2018 m. IV ketv.</w:t>
            </w:r>
          </w:p>
        </w:tc>
        <w:tc>
          <w:tcPr>
            <w:tcW w:w="1595" w:type="dxa"/>
            <w:tcBorders>
              <w:top w:val="nil"/>
              <w:left w:val="nil"/>
              <w:bottom w:val="single" w:sz="4" w:space="0" w:color="C4BD97"/>
              <w:right w:val="nil"/>
            </w:tcBorders>
            <w:hideMark/>
          </w:tcPr>
          <w:p w14:paraId="25F3D9C9" w14:textId="1F9090C2" w:rsidR="001B6739" w:rsidRPr="000F7490" w:rsidRDefault="002E60DF">
            <w:pPr>
              <w:spacing w:line="256" w:lineRule="auto"/>
              <w:jc w:val="center"/>
              <w:rPr>
                <w:szCs w:val="24"/>
              </w:rPr>
            </w:pPr>
            <w:r>
              <w:rPr>
                <w:szCs w:val="24"/>
              </w:rPr>
              <w:t>TM</w:t>
            </w:r>
            <w:r w:rsidR="001B6739" w:rsidRPr="000F7490">
              <w:rPr>
                <w:szCs w:val="24"/>
              </w:rPr>
              <w:t xml:space="preserve">, </w:t>
            </w:r>
            <w:r>
              <w:rPr>
                <w:szCs w:val="24"/>
              </w:rPr>
              <w:t>SADM</w:t>
            </w:r>
            <w:r w:rsidR="001B6739" w:rsidRPr="000F7490">
              <w:rPr>
                <w:szCs w:val="24"/>
              </w:rPr>
              <w:t xml:space="preserve">, </w:t>
            </w:r>
            <w:r>
              <w:rPr>
                <w:szCs w:val="24"/>
              </w:rPr>
              <w:t>ŪM</w:t>
            </w:r>
          </w:p>
        </w:tc>
      </w:tr>
      <w:tr w:rsidR="0013130E" w:rsidRPr="000F7490" w14:paraId="5B646B85" w14:textId="77777777" w:rsidTr="0013130E">
        <w:trPr>
          <w:trHeight w:val="23"/>
        </w:trPr>
        <w:tc>
          <w:tcPr>
            <w:tcW w:w="675" w:type="dxa"/>
            <w:tcBorders>
              <w:top w:val="single" w:sz="4" w:space="0" w:color="C4BD97"/>
              <w:left w:val="nil"/>
              <w:right w:val="nil"/>
            </w:tcBorders>
            <w:noWrap/>
            <w:vAlign w:val="bottom"/>
          </w:tcPr>
          <w:p w14:paraId="18A0F620" w14:textId="77777777" w:rsidR="0013130E" w:rsidRPr="000F7490" w:rsidRDefault="0013130E">
            <w:pPr>
              <w:spacing w:line="256" w:lineRule="auto"/>
              <w:rPr>
                <w:szCs w:val="24"/>
              </w:rPr>
            </w:pPr>
          </w:p>
        </w:tc>
        <w:tc>
          <w:tcPr>
            <w:tcW w:w="821" w:type="dxa"/>
            <w:tcBorders>
              <w:top w:val="single" w:sz="4" w:space="0" w:color="C4BD97"/>
              <w:left w:val="nil"/>
              <w:right w:val="nil"/>
            </w:tcBorders>
            <w:noWrap/>
          </w:tcPr>
          <w:p w14:paraId="720ED8FA" w14:textId="77777777" w:rsidR="0013130E" w:rsidRPr="000F7490" w:rsidRDefault="0013130E">
            <w:pPr>
              <w:spacing w:line="256" w:lineRule="auto"/>
              <w:jc w:val="center"/>
              <w:rPr>
                <w:szCs w:val="24"/>
              </w:rPr>
            </w:pPr>
          </w:p>
        </w:tc>
        <w:tc>
          <w:tcPr>
            <w:tcW w:w="4886" w:type="dxa"/>
            <w:gridSpan w:val="12"/>
            <w:tcBorders>
              <w:top w:val="single" w:sz="4" w:space="0" w:color="C4BD97"/>
              <w:left w:val="nil"/>
            </w:tcBorders>
          </w:tcPr>
          <w:p w14:paraId="3EA6E73B" w14:textId="77777777" w:rsidR="0013130E" w:rsidRPr="000F7490" w:rsidRDefault="0013130E" w:rsidP="00B044AB">
            <w:pPr>
              <w:spacing w:line="256" w:lineRule="auto"/>
              <w:rPr>
                <w:szCs w:val="24"/>
              </w:rPr>
            </w:pPr>
          </w:p>
        </w:tc>
        <w:tc>
          <w:tcPr>
            <w:tcW w:w="1310" w:type="dxa"/>
            <w:gridSpan w:val="2"/>
            <w:tcBorders>
              <w:top w:val="single" w:sz="4" w:space="0" w:color="C4BD97"/>
              <w:left w:val="nil"/>
            </w:tcBorders>
            <w:noWrap/>
          </w:tcPr>
          <w:p w14:paraId="24019861" w14:textId="77777777" w:rsidR="0013130E" w:rsidRPr="000F7490" w:rsidRDefault="0013130E">
            <w:pPr>
              <w:spacing w:line="256" w:lineRule="auto"/>
              <w:jc w:val="center"/>
              <w:rPr>
                <w:szCs w:val="24"/>
              </w:rPr>
            </w:pPr>
          </w:p>
        </w:tc>
        <w:tc>
          <w:tcPr>
            <w:tcW w:w="1595" w:type="dxa"/>
            <w:tcBorders>
              <w:top w:val="single" w:sz="4" w:space="0" w:color="C4BD97"/>
              <w:left w:val="nil"/>
            </w:tcBorders>
          </w:tcPr>
          <w:p w14:paraId="6C3F81D3" w14:textId="77777777" w:rsidR="0013130E" w:rsidRDefault="0013130E">
            <w:pPr>
              <w:spacing w:line="256" w:lineRule="auto"/>
              <w:jc w:val="center"/>
              <w:rPr>
                <w:szCs w:val="24"/>
              </w:rPr>
            </w:pPr>
          </w:p>
        </w:tc>
      </w:tr>
      <w:tr w:rsidR="00B044AB" w:rsidRPr="000F7490" w14:paraId="2AC0B5ED" w14:textId="77777777" w:rsidTr="0013130E">
        <w:trPr>
          <w:trHeight w:val="23"/>
        </w:trPr>
        <w:tc>
          <w:tcPr>
            <w:tcW w:w="675" w:type="dxa"/>
            <w:noWrap/>
            <w:vAlign w:val="bottom"/>
            <w:hideMark/>
          </w:tcPr>
          <w:p w14:paraId="154A1957"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56BAE6AF"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5B30BDBC"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77EBC04B"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2A3CE5C6"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7D479F63"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3FBA9D97" w14:textId="77777777" w:rsidR="001B6739" w:rsidRPr="000F7490" w:rsidRDefault="001B6739">
            <w:pPr>
              <w:spacing w:line="256" w:lineRule="auto"/>
              <w:rPr>
                <w:rFonts w:eastAsiaTheme="minorHAnsi"/>
                <w:szCs w:val="24"/>
                <w:lang w:eastAsia="en-US"/>
              </w:rPr>
            </w:pPr>
          </w:p>
        </w:tc>
        <w:tc>
          <w:tcPr>
            <w:tcW w:w="1595" w:type="dxa"/>
            <w:hideMark/>
          </w:tcPr>
          <w:p w14:paraId="753C70CF" w14:textId="77777777" w:rsidR="001B6739" w:rsidRPr="000F7490" w:rsidRDefault="001B6739">
            <w:pPr>
              <w:spacing w:line="256" w:lineRule="auto"/>
              <w:rPr>
                <w:rFonts w:eastAsiaTheme="minorHAnsi"/>
                <w:szCs w:val="24"/>
                <w:lang w:eastAsia="en-US"/>
              </w:rPr>
            </w:pPr>
          </w:p>
        </w:tc>
      </w:tr>
      <w:tr w:rsidR="00B044AB" w:rsidRPr="000F7490" w14:paraId="34CA2460" w14:textId="77777777" w:rsidTr="00D92719">
        <w:trPr>
          <w:trHeight w:val="458"/>
        </w:trPr>
        <w:tc>
          <w:tcPr>
            <w:tcW w:w="1496" w:type="dxa"/>
            <w:gridSpan w:val="2"/>
            <w:tcBorders>
              <w:top w:val="nil"/>
              <w:left w:val="nil"/>
              <w:bottom w:val="single" w:sz="4" w:space="0" w:color="C4BD97"/>
              <w:right w:val="nil"/>
            </w:tcBorders>
            <w:noWrap/>
            <w:vAlign w:val="center"/>
            <w:hideMark/>
          </w:tcPr>
          <w:p w14:paraId="3E102156"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0BDBAAB9"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053143D1"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4E035CC7"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720B0C71"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2CE93633" w14:textId="77777777" w:rsidR="001B6739" w:rsidRPr="000F7490" w:rsidRDefault="001B6739">
            <w:pPr>
              <w:spacing w:line="256" w:lineRule="auto"/>
              <w:rPr>
                <w:rFonts w:eastAsiaTheme="minorHAnsi"/>
                <w:szCs w:val="24"/>
                <w:lang w:eastAsia="en-US"/>
              </w:rPr>
            </w:pPr>
          </w:p>
        </w:tc>
        <w:tc>
          <w:tcPr>
            <w:tcW w:w="1595" w:type="dxa"/>
            <w:vAlign w:val="center"/>
            <w:hideMark/>
          </w:tcPr>
          <w:p w14:paraId="09D112C7" w14:textId="77777777" w:rsidR="001B6739" w:rsidRPr="000F7490" w:rsidRDefault="001B6739">
            <w:pPr>
              <w:spacing w:line="256" w:lineRule="auto"/>
              <w:rPr>
                <w:rFonts w:eastAsiaTheme="minorHAnsi"/>
                <w:szCs w:val="24"/>
                <w:lang w:eastAsia="en-US"/>
              </w:rPr>
            </w:pPr>
          </w:p>
        </w:tc>
      </w:tr>
      <w:tr w:rsidR="00B044AB" w:rsidRPr="000F7490" w14:paraId="65021892" w14:textId="77777777" w:rsidTr="00D92719">
        <w:trPr>
          <w:trHeight w:val="398"/>
        </w:trPr>
        <w:tc>
          <w:tcPr>
            <w:tcW w:w="3589" w:type="dxa"/>
            <w:gridSpan w:val="9"/>
            <w:vAlign w:val="center"/>
            <w:hideMark/>
          </w:tcPr>
          <w:p w14:paraId="49E246AC" w14:textId="443FB55E" w:rsidR="001B6739" w:rsidRPr="000F7490" w:rsidRDefault="001B6739">
            <w:pPr>
              <w:spacing w:line="256" w:lineRule="auto"/>
              <w:rPr>
                <w:i/>
                <w:iCs/>
                <w:szCs w:val="24"/>
              </w:rPr>
            </w:pPr>
            <w:r w:rsidRPr="000F7490">
              <w:rPr>
                <w:i/>
                <w:iCs/>
                <w:szCs w:val="24"/>
              </w:rPr>
              <w:t xml:space="preserve">Gyventojų darbo jėgos </w:t>
            </w:r>
            <w:r w:rsidR="00061EA5">
              <w:rPr>
                <w:i/>
                <w:iCs/>
                <w:szCs w:val="24"/>
              </w:rPr>
              <w:br/>
            </w:r>
            <w:r w:rsidRPr="0013130E">
              <w:rPr>
                <w:i/>
                <w:iCs/>
                <w:spacing w:val="-2"/>
                <w:szCs w:val="24"/>
              </w:rPr>
              <w:t>(15–64 metų) aktyvumo lygis, proc.</w:t>
            </w:r>
          </w:p>
        </w:tc>
        <w:tc>
          <w:tcPr>
            <w:tcW w:w="1481" w:type="dxa"/>
            <w:gridSpan w:val="2"/>
            <w:vAlign w:val="center"/>
            <w:hideMark/>
          </w:tcPr>
          <w:p w14:paraId="08BE1F7C" w14:textId="77777777" w:rsidR="001B6739" w:rsidRPr="000F7490" w:rsidRDefault="001B6739">
            <w:pPr>
              <w:spacing w:line="256" w:lineRule="auto"/>
              <w:jc w:val="center"/>
              <w:rPr>
                <w:i/>
                <w:iCs/>
                <w:szCs w:val="24"/>
              </w:rPr>
            </w:pPr>
            <w:r w:rsidRPr="000F7490">
              <w:rPr>
                <w:i/>
                <w:iCs/>
                <w:szCs w:val="24"/>
              </w:rPr>
              <w:t>75,2</w:t>
            </w:r>
          </w:p>
        </w:tc>
        <w:tc>
          <w:tcPr>
            <w:tcW w:w="1312" w:type="dxa"/>
            <w:gridSpan w:val="3"/>
            <w:noWrap/>
            <w:vAlign w:val="center"/>
            <w:hideMark/>
          </w:tcPr>
          <w:p w14:paraId="00CA9A36" w14:textId="77777777" w:rsidR="001B6739" w:rsidRPr="000F7490" w:rsidRDefault="001B6739">
            <w:pPr>
              <w:spacing w:line="256" w:lineRule="auto"/>
              <w:jc w:val="center"/>
              <w:rPr>
                <w:i/>
                <w:iCs/>
                <w:szCs w:val="24"/>
              </w:rPr>
            </w:pPr>
            <w:r w:rsidRPr="000F7490">
              <w:rPr>
                <w:i/>
                <w:iCs/>
                <w:szCs w:val="24"/>
              </w:rPr>
              <w:t>77</w:t>
            </w:r>
          </w:p>
        </w:tc>
        <w:tc>
          <w:tcPr>
            <w:tcW w:w="1310" w:type="dxa"/>
            <w:gridSpan w:val="2"/>
            <w:noWrap/>
            <w:vAlign w:val="bottom"/>
            <w:hideMark/>
          </w:tcPr>
          <w:p w14:paraId="778ACC00" w14:textId="77777777" w:rsidR="001B6739" w:rsidRPr="000F7490" w:rsidRDefault="001B6739">
            <w:pPr>
              <w:spacing w:line="256" w:lineRule="auto"/>
              <w:rPr>
                <w:rFonts w:eastAsiaTheme="minorHAnsi"/>
                <w:szCs w:val="24"/>
                <w:lang w:eastAsia="en-US"/>
              </w:rPr>
            </w:pPr>
          </w:p>
        </w:tc>
        <w:tc>
          <w:tcPr>
            <w:tcW w:w="1595" w:type="dxa"/>
            <w:vAlign w:val="center"/>
            <w:hideMark/>
          </w:tcPr>
          <w:p w14:paraId="22C119A8" w14:textId="77777777" w:rsidR="001B6739" w:rsidRPr="000F7490" w:rsidRDefault="001B6739">
            <w:pPr>
              <w:spacing w:line="256" w:lineRule="auto"/>
              <w:rPr>
                <w:rFonts w:eastAsiaTheme="minorHAnsi"/>
                <w:szCs w:val="24"/>
                <w:lang w:eastAsia="en-US"/>
              </w:rPr>
            </w:pPr>
          </w:p>
        </w:tc>
      </w:tr>
      <w:tr w:rsidR="00B044AB" w:rsidRPr="000F7490" w14:paraId="46F6EA3A" w14:textId="77777777" w:rsidTr="00D92719">
        <w:trPr>
          <w:trHeight w:val="503"/>
        </w:trPr>
        <w:tc>
          <w:tcPr>
            <w:tcW w:w="3589" w:type="dxa"/>
            <w:gridSpan w:val="9"/>
            <w:vAlign w:val="center"/>
            <w:hideMark/>
          </w:tcPr>
          <w:p w14:paraId="1C759160" w14:textId="77777777" w:rsidR="001B6739" w:rsidRPr="000F7490" w:rsidRDefault="001B6739">
            <w:pPr>
              <w:spacing w:line="256" w:lineRule="auto"/>
              <w:rPr>
                <w:i/>
                <w:iCs/>
                <w:szCs w:val="24"/>
              </w:rPr>
            </w:pPr>
            <w:r w:rsidRPr="000F7490">
              <w:rPr>
                <w:i/>
                <w:iCs/>
                <w:szCs w:val="24"/>
              </w:rPr>
              <w:t>Savivaldybių, kuriose išplėtotos gatvės darbo, mobilaus darbo su jaunimu formos, skaičius</w:t>
            </w:r>
          </w:p>
        </w:tc>
        <w:tc>
          <w:tcPr>
            <w:tcW w:w="1481" w:type="dxa"/>
            <w:gridSpan w:val="2"/>
            <w:noWrap/>
            <w:vAlign w:val="center"/>
            <w:hideMark/>
          </w:tcPr>
          <w:p w14:paraId="6556DEC6" w14:textId="77777777" w:rsidR="001B6739" w:rsidRPr="000F7490" w:rsidRDefault="001B6739">
            <w:pPr>
              <w:spacing w:line="256" w:lineRule="auto"/>
              <w:jc w:val="center"/>
              <w:rPr>
                <w:i/>
                <w:iCs/>
                <w:szCs w:val="24"/>
              </w:rPr>
            </w:pPr>
            <w:r w:rsidRPr="000F7490">
              <w:rPr>
                <w:i/>
                <w:iCs/>
                <w:szCs w:val="24"/>
              </w:rPr>
              <w:t>0</w:t>
            </w:r>
          </w:p>
        </w:tc>
        <w:tc>
          <w:tcPr>
            <w:tcW w:w="1312" w:type="dxa"/>
            <w:gridSpan w:val="3"/>
            <w:noWrap/>
            <w:vAlign w:val="center"/>
            <w:hideMark/>
          </w:tcPr>
          <w:p w14:paraId="50AD3608" w14:textId="77777777" w:rsidR="001B6739" w:rsidRPr="000F7490" w:rsidRDefault="001B6739">
            <w:pPr>
              <w:spacing w:line="256" w:lineRule="auto"/>
              <w:jc w:val="center"/>
              <w:rPr>
                <w:i/>
                <w:iCs/>
                <w:szCs w:val="24"/>
              </w:rPr>
            </w:pPr>
            <w:r w:rsidRPr="000F7490">
              <w:rPr>
                <w:i/>
                <w:iCs/>
                <w:szCs w:val="24"/>
              </w:rPr>
              <w:t>25</w:t>
            </w:r>
          </w:p>
        </w:tc>
        <w:tc>
          <w:tcPr>
            <w:tcW w:w="1310" w:type="dxa"/>
            <w:gridSpan w:val="2"/>
            <w:noWrap/>
            <w:vAlign w:val="bottom"/>
            <w:hideMark/>
          </w:tcPr>
          <w:p w14:paraId="1FFEC486" w14:textId="77777777" w:rsidR="001B6739" w:rsidRPr="000F7490" w:rsidRDefault="001B6739">
            <w:pPr>
              <w:spacing w:line="256" w:lineRule="auto"/>
              <w:rPr>
                <w:rFonts w:eastAsiaTheme="minorHAnsi"/>
                <w:szCs w:val="24"/>
                <w:lang w:eastAsia="en-US"/>
              </w:rPr>
            </w:pPr>
          </w:p>
        </w:tc>
        <w:tc>
          <w:tcPr>
            <w:tcW w:w="1595" w:type="dxa"/>
            <w:vAlign w:val="center"/>
            <w:hideMark/>
          </w:tcPr>
          <w:p w14:paraId="0BC60693" w14:textId="77777777" w:rsidR="001B6739" w:rsidRPr="000F7490" w:rsidRDefault="001B6739">
            <w:pPr>
              <w:spacing w:line="256" w:lineRule="auto"/>
              <w:rPr>
                <w:rFonts w:eastAsiaTheme="minorHAnsi"/>
                <w:szCs w:val="24"/>
                <w:lang w:eastAsia="en-US"/>
              </w:rPr>
            </w:pPr>
          </w:p>
        </w:tc>
      </w:tr>
      <w:tr w:rsidR="00B044AB" w:rsidRPr="000F7490" w14:paraId="27811900" w14:textId="77777777" w:rsidTr="00D92719">
        <w:trPr>
          <w:trHeight w:val="780"/>
        </w:trPr>
        <w:tc>
          <w:tcPr>
            <w:tcW w:w="3589" w:type="dxa"/>
            <w:gridSpan w:val="9"/>
            <w:tcBorders>
              <w:top w:val="nil"/>
              <w:left w:val="nil"/>
              <w:bottom w:val="single" w:sz="8" w:space="0" w:color="auto"/>
              <w:right w:val="nil"/>
            </w:tcBorders>
            <w:vAlign w:val="center"/>
            <w:hideMark/>
          </w:tcPr>
          <w:p w14:paraId="09848F16" w14:textId="77777777" w:rsidR="001B6739" w:rsidRPr="000F7490" w:rsidRDefault="001B6739">
            <w:pPr>
              <w:spacing w:line="256" w:lineRule="auto"/>
              <w:rPr>
                <w:i/>
                <w:iCs/>
                <w:szCs w:val="24"/>
              </w:rPr>
            </w:pPr>
            <w:r w:rsidRPr="000F7490">
              <w:rPr>
                <w:i/>
                <w:iCs/>
                <w:szCs w:val="24"/>
              </w:rPr>
              <w:t>Ilgalaikio nedarbo lygis, proc.</w:t>
            </w:r>
          </w:p>
        </w:tc>
        <w:tc>
          <w:tcPr>
            <w:tcW w:w="1481" w:type="dxa"/>
            <w:gridSpan w:val="2"/>
            <w:tcBorders>
              <w:top w:val="nil"/>
              <w:left w:val="nil"/>
              <w:bottom w:val="single" w:sz="8" w:space="0" w:color="auto"/>
              <w:right w:val="nil"/>
            </w:tcBorders>
            <w:vAlign w:val="center"/>
            <w:hideMark/>
          </w:tcPr>
          <w:p w14:paraId="3D71F491" w14:textId="77777777" w:rsidR="001B6739" w:rsidRPr="000F7490" w:rsidRDefault="001B6739">
            <w:pPr>
              <w:spacing w:line="256" w:lineRule="auto"/>
              <w:jc w:val="center"/>
              <w:rPr>
                <w:i/>
                <w:iCs/>
                <w:szCs w:val="24"/>
              </w:rPr>
            </w:pPr>
            <w:r w:rsidRPr="000F7490">
              <w:rPr>
                <w:i/>
                <w:iCs/>
                <w:szCs w:val="24"/>
              </w:rPr>
              <w:t xml:space="preserve">3,9 </w:t>
            </w:r>
            <w:r w:rsidRPr="000F7490">
              <w:rPr>
                <w:i/>
                <w:iCs/>
                <w:szCs w:val="24"/>
              </w:rPr>
              <w:br/>
              <w:t>(2015 m.)</w:t>
            </w:r>
          </w:p>
        </w:tc>
        <w:tc>
          <w:tcPr>
            <w:tcW w:w="1312" w:type="dxa"/>
            <w:gridSpan w:val="3"/>
            <w:tcBorders>
              <w:top w:val="nil"/>
              <w:left w:val="nil"/>
              <w:bottom w:val="single" w:sz="8" w:space="0" w:color="auto"/>
              <w:right w:val="nil"/>
            </w:tcBorders>
            <w:noWrap/>
            <w:vAlign w:val="center"/>
            <w:hideMark/>
          </w:tcPr>
          <w:p w14:paraId="57C033A5" w14:textId="77777777" w:rsidR="001B6739" w:rsidRPr="000F7490" w:rsidRDefault="001B6739">
            <w:pPr>
              <w:spacing w:line="256" w:lineRule="auto"/>
              <w:jc w:val="center"/>
              <w:rPr>
                <w:i/>
                <w:iCs/>
                <w:szCs w:val="24"/>
              </w:rPr>
            </w:pPr>
            <w:r w:rsidRPr="000F7490">
              <w:rPr>
                <w:i/>
                <w:iCs/>
                <w:szCs w:val="24"/>
              </w:rPr>
              <w:t>3,2</w:t>
            </w:r>
          </w:p>
        </w:tc>
        <w:tc>
          <w:tcPr>
            <w:tcW w:w="1310" w:type="dxa"/>
            <w:gridSpan w:val="2"/>
            <w:tcBorders>
              <w:top w:val="nil"/>
              <w:left w:val="nil"/>
              <w:bottom w:val="single" w:sz="8" w:space="0" w:color="auto"/>
              <w:right w:val="nil"/>
            </w:tcBorders>
            <w:noWrap/>
            <w:vAlign w:val="bottom"/>
            <w:hideMark/>
          </w:tcPr>
          <w:p w14:paraId="038A1A09"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64157D9F" w14:textId="77777777" w:rsidR="001B6739" w:rsidRPr="000F7490" w:rsidRDefault="001B6739">
            <w:pPr>
              <w:spacing w:line="256" w:lineRule="auto"/>
              <w:jc w:val="center"/>
              <w:rPr>
                <w:szCs w:val="24"/>
              </w:rPr>
            </w:pPr>
            <w:r w:rsidRPr="000F7490">
              <w:rPr>
                <w:szCs w:val="24"/>
              </w:rPr>
              <w:t> </w:t>
            </w:r>
          </w:p>
        </w:tc>
      </w:tr>
      <w:tr w:rsidR="00B044AB" w:rsidRPr="000F7490" w14:paraId="4F295D15" w14:textId="77777777" w:rsidTr="002F271B">
        <w:trPr>
          <w:trHeight w:val="330"/>
        </w:trPr>
        <w:tc>
          <w:tcPr>
            <w:tcW w:w="675" w:type="dxa"/>
            <w:noWrap/>
            <w:vAlign w:val="bottom"/>
            <w:hideMark/>
          </w:tcPr>
          <w:p w14:paraId="1EA8DF7B" w14:textId="77777777" w:rsidR="001B6739" w:rsidRPr="000F7490" w:rsidRDefault="001B6739">
            <w:pPr>
              <w:spacing w:line="256" w:lineRule="auto"/>
              <w:rPr>
                <w:rFonts w:eastAsiaTheme="minorHAnsi"/>
                <w:szCs w:val="24"/>
                <w:lang w:eastAsia="en-US"/>
              </w:rPr>
            </w:pPr>
          </w:p>
        </w:tc>
        <w:tc>
          <w:tcPr>
            <w:tcW w:w="821" w:type="dxa"/>
            <w:noWrap/>
            <w:vAlign w:val="bottom"/>
            <w:hideMark/>
          </w:tcPr>
          <w:p w14:paraId="4F923A4A"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37D30319"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352AA43C"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3FEB5695"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4265623A" w14:textId="77777777" w:rsidR="001B6739" w:rsidRPr="000F7490" w:rsidRDefault="001B6739">
            <w:pPr>
              <w:spacing w:line="256" w:lineRule="auto"/>
              <w:rPr>
                <w:rFonts w:eastAsiaTheme="minorHAnsi"/>
                <w:szCs w:val="24"/>
                <w:lang w:eastAsia="en-US"/>
              </w:rPr>
            </w:pPr>
          </w:p>
        </w:tc>
        <w:tc>
          <w:tcPr>
            <w:tcW w:w="1310" w:type="dxa"/>
            <w:gridSpan w:val="2"/>
            <w:noWrap/>
            <w:vAlign w:val="center"/>
            <w:hideMark/>
          </w:tcPr>
          <w:p w14:paraId="46762B94" w14:textId="77777777" w:rsidR="001B6739" w:rsidRPr="000F7490" w:rsidRDefault="001B6739">
            <w:pPr>
              <w:spacing w:line="256" w:lineRule="auto"/>
              <w:rPr>
                <w:rFonts w:eastAsiaTheme="minorHAnsi"/>
                <w:szCs w:val="24"/>
                <w:lang w:eastAsia="en-US"/>
              </w:rPr>
            </w:pPr>
          </w:p>
        </w:tc>
        <w:tc>
          <w:tcPr>
            <w:tcW w:w="1595" w:type="dxa"/>
            <w:vAlign w:val="center"/>
            <w:hideMark/>
          </w:tcPr>
          <w:p w14:paraId="3E72A4CF" w14:textId="77777777" w:rsidR="001B6739" w:rsidRPr="000F7490" w:rsidRDefault="001B6739">
            <w:pPr>
              <w:spacing w:line="256" w:lineRule="auto"/>
              <w:rPr>
                <w:rFonts w:eastAsiaTheme="minorHAnsi"/>
                <w:szCs w:val="24"/>
                <w:lang w:eastAsia="en-US"/>
              </w:rPr>
            </w:pPr>
          </w:p>
        </w:tc>
      </w:tr>
      <w:tr w:rsidR="00B044AB" w:rsidRPr="000F7490" w14:paraId="78772246" w14:textId="77777777" w:rsidTr="002F271B">
        <w:trPr>
          <w:trHeight w:val="203"/>
        </w:trPr>
        <w:tc>
          <w:tcPr>
            <w:tcW w:w="675" w:type="dxa"/>
            <w:tcBorders>
              <w:top w:val="nil"/>
              <w:left w:val="nil"/>
              <w:bottom w:val="single" w:sz="8" w:space="0" w:color="auto"/>
              <w:right w:val="nil"/>
            </w:tcBorders>
            <w:vAlign w:val="center"/>
            <w:hideMark/>
          </w:tcPr>
          <w:p w14:paraId="00E4DE34"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8" w:space="0" w:color="auto"/>
              <w:right w:val="nil"/>
            </w:tcBorders>
            <w:vAlign w:val="center"/>
            <w:hideMark/>
          </w:tcPr>
          <w:p w14:paraId="672D0FC2" w14:textId="77777777" w:rsidR="001B6739" w:rsidRPr="000F7490" w:rsidRDefault="001B6739">
            <w:pPr>
              <w:spacing w:line="256" w:lineRule="auto"/>
              <w:rPr>
                <w:szCs w:val="24"/>
              </w:rPr>
            </w:pPr>
            <w:r w:rsidRPr="000F7490">
              <w:rPr>
                <w:szCs w:val="24"/>
              </w:rPr>
              <w:t> </w:t>
            </w:r>
          </w:p>
        </w:tc>
        <w:tc>
          <w:tcPr>
            <w:tcW w:w="856" w:type="dxa"/>
            <w:gridSpan w:val="3"/>
            <w:tcBorders>
              <w:top w:val="nil"/>
              <w:left w:val="nil"/>
              <w:bottom w:val="single" w:sz="8" w:space="0" w:color="auto"/>
              <w:right w:val="nil"/>
            </w:tcBorders>
            <w:noWrap/>
            <w:vAlign w:val="center"/>
            <w:hideMark/>
          </w:tcPr>
          <w:p w14:paraId="46C27F63" w14:textId="77777777" w:rsidR="001B6739" w:rsidRPr="000F7490" w:rsidRDefault="001B6739">
            <w:pPr>
              <w:spacing w:line="256" w:lineRule="auto"/>
              <w:rPr>
                <w:szCs w:val="24"/>
              </w:rPr>
            </w:pPr>
            <w:r w:rsidRPr="000F7490">
              <w:rPr>
                <w:szCs w:val="24"/>
              </w:rPr>
              <w:t> </w:t>
            </w:r>
          </w:p>
        </w:tc>
        <w:tc>
          <w:tcPr>
            <w:tcW w:w="2718" w:type="dxa"/>
            <w:gridSpan w:val="6"/>
            <w:tcBorders>
              <w:top w:val="nil"/>
              <w:left w:val="nil"/>
              <w:bottom w:val="single" w:sz="8" w:space="0" w:color="auto"/>
              <w:right w:val="nil"/>
            </w:tcBorders>
            <w:vAlign w:val="center"/>
            <w:hideMark/>
          </w:tcPr>
          <w:p w14:paraId="2E9DCC36" w14:textId="77777777" w:rsidR="001B6739" w:rsidRPr="000F7490" w:rsidRDefault="001B6739">
            <w:pPr>
              <w:spacing w:line="256" w:lineRule="auto"/>
              <w:rPr>
                <w:szCs w:val="24"/>
              </w:rPr>
            </w:pPr>
            <w:r w:rsidRPr="000F7490">
              <w:rPr>
                <w:szCs w:val="24"/>
              </w:rPr>
              <w:t> </w:t>
            </w:r>
          </w:p>
        </w:tc>
        <w:tc>
          <w:tcPr>
            <w:tcW w:w="1312" w:type="dxa"/>
            <w:gridSpan w:val="3"/>
            <w:tcBorders>
              <w:top w:val="nil"/>
              <w:left w:val="nil"/>
              <w:bottom w:val="single" w:sz="8" w:space="0" w:color="auto"/>
              <w:right w:val="nil"/>
            </w:tcBorders>
            <w:noWrap/>
            <w:vAlign w:val="center"/>
            <w:hideMark/>
          </w:tcPr>
          <w:p w14:paraId="76B005E3" w14:textId="77777777" w:rsidR="001B6739" w:rsidRPr="000F7490" w:rsidRDefault="001B6739">
            <w:pPr>
              <w:spacing w:line="256" w:lineRule="auto"/>
              <w:jc w:val="center"/>
              <w:rPr>
                <w:i/>
                <w:iCs/>
                <w:szCs w:val="24"/>
              </w:rPr>
            </w:pPr>
            <w:r w:rsidRPr="000F7490">
              <w:rPr>
                <w:i/>
                <w:iCs/>
                <w:szCs w:val="24"/>
              </w:rPr>
              <w:t> </w:t>
            </w:r>
          </w:p>
        </w:tc>
        <w:tc>
          <w:tcPr>
            <w:tcW w:w="1310" w:type="dxa"/>
            <w:gridSpan w:val="2"/>
            <w:tcBorders>
              <w:top w:val="nil"/>
              <w:left w:val="nil"/>
              <w:bottom w:val="single" w:sz="8" w:space="0" w:color="auto"/>
              <w:right w:val="nil"/>
            </w:tcBorders>
            <w:noWrap/>
            <w:vAlign w:val="bottom"/>
            <w:hideMark/>
          </w:tcPr>
          <w:p w14:paraId="59DEC03D"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5181B7DB" w14:textId="77777777" w:rsidR="001B6739" w:rsidRPr="000F7490" w:rsidRDefault="001B6739">
            <w:pPr>
              <w:spacing w:line="256" w:lineRule="auto"/>
              <w:jc w:val="center"/>
              <w:rPr>
                <w:szCs w:val="24"/>
              </w:rPr>
            </w:pPr>
            <w:r w:rsidRPr="000F7490">
              <w:rPr>
                <w:szCs w:val="24"/>
              </w:rPr>
              <w:t> </w:t>
            </w:r>
          </w:p>
        </w:tc>
      </w:tr>
      <w:tr w:rsidR="001B6739" w:rsidRPr="000F7490" w14:paraId="55B4410C" w14:textId="77777777" w:rsidTr="000F7490">
        <w:trPr>
          <w:trHeight w:val="23"/>
        </w:trPr>
        <w:tc>
          <w:tcPr>
            <w:tcW w:w="9287" w:type="dxa"/>
            <w:gridSpan w:val="17"/>
            <w:shd w:val="clear" w:color="auto" w:fill="F2F2F2"/>
            <w:vAlign w:val="center"/>
            <w:hideMark/>
          </w:tcPr>
          <w:p w14:paraId="0D6ACFD8" w14:textId="77777777" w:rsidR="001B6739" w:rsidRPr="000F7490" w:rsidRDefault="001B6739">
            <w:pPr>
              <w:spacing w:before="120" w:after="120" w:line="256" w:lineRule="auto"/>
              <w:rPr>
                <w:b/>
                <w:bCs/>
                <w:szCs w:val="24"/>
              </w:rPr>
            </w:pPr>
            <w:r w:rsidRPr="000F7490">
              <w:rPr>
                <w:b/>
                <w:bCs/>
                <w:szCs w:val="24"/>
              </w:rPr>
              <w:t>1.1.2. Darbas. Reguliacinių ir kitų priemonių taikymas pajamų nelygybei mažinti</w:t>
            </w:r>
          </w:p>
        </w:tc>
      </w:tr>
      <w:tr w:rsidR="00B044AB" w:rsidRPr="000F7490" w14:paraId="1D8815F1" w14:textId="77777777" w:rsidTr="002F271B">
        <w:trPr>
          <w:trHeight w:val="518"/>
        </w:trPr>
        <w:tc>
          <w:tcPr>
            <w:tcW w:w="675" w:type="dxa"/>
            <w:noWrap/>
            <w:vAlign w:val="center"/>
            <w:hideMark/>
          </w:tcPr>
          <w:p w14:paraId="7F30504F" w14:textId="77777777" w:rsidR="001B6739" w:rsidRPr="000F7490" w:rsidRDefault="001B6739">
            <w:pPr>
              <w:spacing w:line="256" w:lineRule="auto"/>
              <w:rPr>
                <w:rFonts w:eastAsiaTheme="minorHAnsi"/>
                <w:szCs w:val="24"/>
                <w:lang w:eastAsia="en-US"/>
              </w:rPr>
            </w:pPr>
          </w:p>
        </w:tc>
        <w:tc>
          <w:tcPr>
            <w:tcW w:w="821" w:type="dxa"/>
            <w:noWrap/>
            <w:hideMark/>
          </w:tcPr>
          <w:p w14:paraId="7B85D690"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588559DB" w14:textId="77777777" w:rsidR="001B6739" w:rsidRPr="000F7490" w:rsidRDefault="001B6739" w:rsidP="00B044AB">
            <w:pPr>
              <w:spacing w:line="256" w:lineRule="auto"/>
              <w:rPr>
                <w:szCs w:val="24"/>
              </w:rPr>
            </w:pPr>
            <w:r w:rsidRPr="000F7490">
              <w:rPr>
                <w:szCs w:val="24"/>
              </w:rPr>
              <w:t>Socialinių išmokų susiejimas su minimaliu vartojimo krepšeliu</w:t>
            </w:r>
          </w:p>
        </w:tc>
        <w:tc>
          <w:tcPr>
            <w:tcW w:w="1310" w:type="dxa"/>
            <w:gridSpan w:val="2"/>
            <w:tcBorders>
              <w:top w:val="nil"/>
              <w:left w:val="single" w:sz="4" w:space="0" w:color="C4BD97"/>
              <w:bottom w:val="nil"/>
              <w:right w:val="single" w:sz="4" w:space="0" w:color="C4BD97"/>
            </w:tcBorders>
            <w:noWrap/>
            <w:hideMark/>
          </w:tcPr>
          <w:p w14:paraId="0ED51707" w14:textId="2A7ACE0E" w:rsidR="001B6739" w:rsidRPr="000F7490" w:rsidRDefault="001B6739">
            <w:pPr>
              <w:spacing w:line="256" w:lineRule="auto"/>
              <w:jc w:val="center"/>
              <w:rPr>
                <w:szCs w:val="24"/>
              </w:rPr>
            </w:pPr>
            <w:r w:rsidRPr="000F7490">
              <w:rPr>
                <w:szCs w:val="24"/>
              </w:rPr>
              <w:t>2017 m. III</w:t>
            </w:r>
            <w:r w:rsidR="00061EA5">
              <w:rPr>
                <w:szCs w:val="24"/>
              </w:rPr>
              <w:t> </w:t>
            </w:r>
            <w:r w:rsidRPr="000F7490">
              <w:rPr>
                <w:szCs w:val="24"/>
              </w:rPr>
              <w:t>ketv.</w:t>
            </w:r>
          </w:p>
        </w:tc>
        <w:tc>
          <w:tcPr>
            <w:tcW w:w="1595" w:type="dxa"/>
            <w:noWrap/>
            <w:hideMark/>
          </w:tcPr>
          <w:p w14:paraId="1FE133AC" w14:textId="0146CC4C" w:rsidR="001B6739" w:rsidRPr="000F7490" w:rsidRDefault="002E60DF">
            <w:pPr>
              <w:spacing w:line="256" w:lineRule="auto"/>
              <w:jc w:val="center"/>
              <w:rPr>
                <w:szCs w:val="24"/>
              </w:rPr>
            </w:pPr>
            <w:r>
              <w:rPr>
                <w:szCs w:val="24"/>
              </w:rPr>
              <w:t>SADM</w:t>
            </w:r>
            <w:r w:rsidR="001B6739" w:rsidRPr="000F7490">
              <w:rPr>
                <w:szCs w:val="24"/>
              </w:rPr>
              <w:t xml:space="preserve">, </w:t>
            </w:r>
            <w:r>
              <w:rPr>
                <w:szCs w:val="24"/>
              </w:rPr>
              <w:t>FM</w:t>
            </w:r>
          </w:p>
        </w:tc>
      </w:tr>
      <w:tr w:rsidR="00B044AB" w:rsidRPr="000F7490" w14:paraId="38894E0E" w14:textId="77777777" w:rsidTr="002F271B">
        <w:trPr>
          <w:trHeight w:val="503"/>
        </w:trPr>
        <w:tc>
          <w:tcPr>
            <w:tcW w:w="675" w:type="dxa"/>
            <w:noWrap/>
            <w:vAlign w:val="center"/>
            <w:hideMark/>
          </w:tcPr>
          <w:p w14:paraId="08BE8AD5" w14:textId="77777777" w:rsidR="001B6739" w:rsidRPr="000F7490" w:rsidRDefault="001B6739">
            <w:pPr>
              <w:spacing w:line="256" w:lineRule="auto"/>
              <w:rPr>
                <w:rFonts w:eastAsiaTheme="minorHAnsi"/>
                <w:szCs w:val="24"/>
                <w:lang w:eastAsia="en-US"/>
              </w:rPr>
            </w:pPr>
          </w:p>
        </w:tc>
        <w:tc>
          <w:tcPr>
            <w:tcW w:w="821" w:type="dxa"/>
            <w:noWrap/>
            <w:hideMark/>
          </w:tcPr>
          <w:p w14:paraId="10E0BD69"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18CF292F" w14:textId="77777777" w:rsidR="001B6739" w:rsidRPr="000F7490" w:rsidRDefault="001B6739" w:rsidP="00B044AB">
            <w:pPr>
              <w:spacing w:line="256" w:lineRule="auto"/>
              <w:rPr>
                <w:szCs w:val="24"/>
              </w:rPr>
            </w:pPr>
            <w:r w:rsidRPr="000F7490">
              <w:rPr>
                <w:szCs w:val="24"/>
              </w:rPr>
              <w:t>Vienišo pensinio amžiaus asmens paramos sistemos sukūrimas</w:t>
            </w:r>
          </w:p>
        </w:tc>
        <w:tc>
          <w:tcPr>
            <w:tcW w:w="1310" w:type="dxa"/>
            <w:gridSpan w:val="2"/>
            <w:tcBorders>
              <w:top w:val="nil"/>
              <w:left w:val="single" w:sz="4" w:space="0" w:color="C4BD97"/>
              <w:bottom w:val="nil"/>
              <w:right w:val="single" w:sz="4" w:space="0" w:color="C4BD97"/>
            </w:tcBorders>
            <w:noWrap/>
            <w:hideMark/>
          </w:tcPr>
          <w:p w14:paraId="5E6BA0DA" w14:textId="77777777" w:rsidR="001B6739" w:rsidRPr="000F7490" w:rsidRDefault="001B6739">
            <w:pPr>
              <w:spacing w:line="256" w:lineRule="auto"/>
              <w:jc w:val="center"/>
              <w:rPr>
                <w:szCs w:val="24"/>
              </w:rPr>
            </w:pPr>
            <w:r w:rsidRPr="000F7490">
              <w:rPr>
                <w:szCs w:val="24"/>
              </w:rPr>
              <w:t>2019 m.</w:t>
            </w:r>
          </w:p>
          <w:p w14:paraId="6206AE8C" w14:textId="77777777" w:rsidR="001B6739" w:rsidRPr="000F7490" w:rsidRDefault="001B6739">
            <w:pPr>
              <w:spacing w:line="256" w:lineRule="auto"/>
              <w:jc w:val="center"/>
              <w:rPr>
                <w:szCs w:val="24"/>
              </w:rPr>
            </w:pPr>
            <w:r w:rsidRPr="000F7490">
              <w:rPr>
                <w:szCs w:val="24"/>
              </w:rPr>
              <w:t>II ketv.</w:t>
            </w:r>
          </w:p>
        </w:tc>
        <w:tc>
          <w:tcPr>
            <w:tcW w:w="1595" w:type="dxa"/>
            <w:noWrap/>
            <w:hideMark/>
          </w:tcPr>
          <w:p w14:paraId="35632B85" w14:textId="7CFCE0BA" w:rsidR="001B6739" w:rsidRPr="000F7490" w:rsidRDefault="002E60DF">
            <w:pPr>
              <w:spacing w:line="256" w:lineRule="auto"/>
              <w:jc w:val="center"/>
              <w:rPr>
                <w:szCs w:val="24"/>
              </w:rPr>
            </w:pPr>
            <w:r>
              <w:rPr>
                <w:szCs w:val="24"/>
              </w:rPr>
              <w:t>SADM</w:t>
            </w:r>
            <w:r w:rsidR="001B6739" w:rsidRPr="000F7490">
              <w:rPr>
                <w:szCs w:val="24"/>
              </w:rPr>
              <w:t xml:space="preserve">, </w:t>
            </w:r>
            <w:r>
              <w:rPr>
                <w:szCs w:val="24"/>
              </w:rPr>
              <w:t>FM</w:t>
            </w:r>
          </w:p>
        </w:tc>
      </w:tr>
      <w:tr w:rsidR="00B044AB" w:rsidRPr="000F7490" w14:paraId="2687B273" w14:textId="77777777" w:rsidTr="002F271B">
        <w:trPr>
          <w:trHeight w:val="923"/>
        </w:trPr>
        <w:tc>
          <w:tcPr>
            <w:tcW w:w="675" w:type="dxa"/>
            <w:noWrap/>
            <w:vAlign w:val="center"/>
            <w:hideMark/>
          </w:tcPr>
          <w:p w14:paraId="06844688" w14:textId="77777777" w:rsidR="001B6739" w:rsidRPr="000F7490" w:rsidRDefault="001B6739">
            <w:pPr>
              <w:spacing w:line="256" w:lineRule="auto"/>
              <w:rPr>
                <w:rFonts w:eastAsiaTheme="minorHAnsi"/>
                <w:szCs w:val="24"/>
                <w:lang w:eastAsia="en-US"/>
              </w:rPr>
            </w:pPr>
          </w:p>
        </w:tc>
        <w:tc>
          <w:tcPr>
            <w:tcW w:w="821" w:type="dxa"/>
            <w:noWrap/>
            <w:hideMark/>
          </w:tcPr>
          <w:p w14:paraId="1B9281E9"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5E8E8B74" w14:textId="1EF4CB95" w:rsidR="001B6739" w:rsidRPr="000F7490" w:rsidRDefault="001B6739" w:rsidP="004A7BAE">
            <w:pPr>
              <w:spacing w:line="256" w:lineRule="auto"/>
              <w:rPr>
                <w:szCs w:val="24"/>
              </w:rPr>
            </w:pPr>
            <w:r w:rsidRPr="000F7490">
              <w:rPr>
                <w:szCs w:val="24"/>
              </w:rPr>
              <w:t>Socialinio būsto fondo plėtra, nuomojant būstą rinkoje, skatinant nuomotojus; visiems asmenims ir šeimoms, turintiems teisę į paramą būstui išsinuomoti, sudar</w:t>
            </w:r>
            <w:r w:rsidR="004A7BAE">
              <w:rPr>
                <w:szCs w:val="24"/>
              </w:rPr>
              <w:t>ant</w:t>
            </w:r>
            <w:r w:rsidRPr="000F7490">
              <w:rPr>
                <w:szCs w:val="24"/>
              </w:rPr>
              <w:t xml:space="preserve"> sąlygas gauti būsto nuomos mokesčio dalies kompensaciją</w:t>
            </w:r>
          </w:p>
        </w:tc>
        <w:tc>
          <w:tcPr>
            <w:tcW w:w="1310" w:type="dxa"/>
            <w:gridSpan w:val="2"/>
            <w:tcBorders>
              <w:top w:val="nil"/>
              <w:left w:val="single" w:sz="4" w:space="0" w:color="C4BD97"/>
              <w:bottom w:val="nil"/>
              <w:right w:val="single" w:sz="4" w:space="0" w:color="C4BD97"/>
            </w:tcBorders>
            <w:noWrap/>
            <w:hideMark/>
          </w:tcPr>
          <w:p w14:paraId="1D88C9BE" w14:textId="77777777" w:rsidR="001B6739" w:rsidRPr="000F7490" w:rsidRDefault="001B6739">
            <w:pPr>
              <w:spacing w:line="256" w:lineRule="auto"/>
              <w:jc w:val="center"/>
              <w:rPr>
                <w:szCs w:val="24"/>
              </w:rPr>
            </w:pPr>
            <w:r w:rsidRPr="000F7490">
              <w:rPr>
                <w:szCs w:val="24"/>
              </w:rPr>
              <w:t>2018 m.</w:t>
            </w:r>
          </w:p>
          <w:p w14:paraId="23B04761" w14:textId="77777777" w:rsidR="001B6739" w:rsidRPr="000F7490" w:rsidRDefault="001B6739">
            <w:pPr>
              <w:spacing w:line="256" w:lineRule="auto"/>
              <w:jc w:val="center"/>
              <w:rPr>
                <w:szCs w:val="24"/>
              </w:rPr>
            </w:pPr>
            <w:r w:rsidRPr="000F7490">
              <w:rPr>
                <w:szCs w:val="24"/>
              </w:rPr>
              <w:t>II ketv.</w:t>
            </w:r>
          </w:p>
        </w:tc>
        <w:tc>
          <w:tcPr>
            <w:tcW w:w="1595" w:type="dxa"/>
            <w:hideMark/>
          </w:tcPr>
          <w:p w14:paraId="3CAF2769" w14:textId="7BBAAB36" w:rsidR="001B6739" w:rsidRPr="000F7490" w:rsidRDefault="002E60DF">
            <w:pPr>
              <w:spacing w:line="256" w:lineRule="auto"/>
              <w:jc w:val="center"/>
              <w:rPr>
                <w:szCs w:val="24"/>
              </w:rPr>
            </w:pPr>
            <w:r>
              <w:rPr>
                <w:szCs w:val="24"/>
              </w:rPr>
              <w:t>SADM</w:t>
            </w:r>
            <w:r w:rsidR="001B6739" w:rsidRPr="000F7490">
              <w:rPr>
                <w:szCs w:val="24"/>
              </w:rPr>
              <w:t xml:space="preserve">, </w:t>
            </w:r>
            <w:r>
              <w:rPr>
                <w:szCs w:val="24"/>
              </w:rPr>
              <w:t>FM</w:t>
            </w:r>
          </w:p>
        </w:tc>
      </w:tr>
      <w:tr w:rsidR="00B044AB" w:rsidRPr="000F7490" w14:paraId="091402E5" w14:textId="77777777" w:rsidTr="0013130E">
        <w:trPr>
          <w:trHeight w:val="1245"/>
        </w:trPr>
        <w:tc>
          <w:tcPr>
            <w:tcW w:w="675" w:type="dxa"/>
            <w:tcBorders>
              <w:top w:val="nil"/>
              <w:left w:val="nil"/>
              <w:bottom w:val="single" w:sz="4" w:space="0" w:color="C4BD97"/>
              <w:right w:val="nil"/>
            </w:tcBorders>
            <w:noWrap/>
            <w:vAlign w:val="bottom"/>
            <w:hideMark/>
          </w:tcPr>
          <w:p w14:paraId="3ED5AE4F"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268CDFF2" w14:textId="77777777" w:rsidR="001B6739" w:rsidRPr="000F7490" w:rsidRDefault="001B6739">
            <w:pPr>
              <w:spacing w:line="256" w:lineRule="auto"/>
              <w:jc w:val="center"/>
              <w:rPr>
                <w:szCs w:val="24"/>
              </w:rPr>
            </w:pPr>
            <w:r w:rsidRPr="000F7490">
              <w:rPr>
                <w:szCs w:val="24"/>
              </w:rPr>
              <w:t>4</w:t>
            </w:r>
          </w:p>
        </w:tc>
        <w:tc>
          <w:tcPr>
            <w:tcW w:w="4886" w:type="dxa"/>
            <w:gridSpan w:val="12"/>
            <w:tcBorders>
              <w:top w:val="nil"/>
              <w:left w:val="nil"/>
              <w:bottom w:val="single" w:sz="4" w:space="0" w:color="C4BD97"/>
              <w:right w:val="nil"/>
            </w:tcBorders>
            <w:hideMark/>
          </w:tcPr>
          <w:p w14:paraId="05781930" w14:textId="77777777" w:rsidR="001B6739" w:rsidRPr="000F7490" w:rsidRDefault="001B6739" w:rsidP="00B044AB">
            <w:pPr>
              <w:spacing w:line="256" w:lineRule="auto"/>
              <w:rPr>
                <w:szCs w:val="24"/>
              </w:rPr>
            </w:pPr>
            <w:r w:rsidRPr="000F7490">
              <w:rPr>
                <w:szCs w:val="24"/>
              </w:rPr>
              <w:t>Mažas pajamas gaunančių gyventojų išlaidų vaistams sumažinimas, kompensuojant visą vaisto kainą, skatinant racionalų vaistų vartojimą, ir Privalomojo sveikatos draudimo fondo biudžeto lėšomis apmokamų odontologijos paslaugų apimties padidinimas</w:t>
            </w:r>
          </w:p>
        </w:tc>
        <w:tc>
          <w:tcPr>
            <w:tcW w:w="1310" w:type="dxa"/>
            <w:gridSpan w:val="2"/>
            <w:tcBorders>
              <w:top w:val="nil"/>
              <w:left w:val="single" w:sz="4" w:space="0" w:color="C4BD97"/>
              <w:bottom w:val="single" w:sz="4" w:space="0" w:color="C4BD97"/>
              <w:right w:val="single" w:sz="4" w:space="0" w:color="C4BD97"/>
            </w:tcBorders>
            <w:noWrap/>
            <w:hideMark/>
          </w:tcPr>
          <w:p w14:paraId="6B6B0AD8" w14:textId="77777777" w:rsidR="001B6739" w:rsidRPr="000F7490" w:rsidRDefault="001B6739">
            <w:pPr>
              <w:spacing w:line="256" w:lineRule="auto"/>
              <w:jc w:val="center"/>
              <w:rPr>
                <w:szCs w:val="24"/>
              </w:rPr>
            </w:pPr>
            <w:r w:rsidRPr="000F7490">
              <w:rPr>
                <w:szCs w:val="24"/>
              </w:rPr>
              <w:t>2018 m. IV ketv.</w:t>
            </w:r>
          </w:p>
        </w:tc>
        <w:tc>
          <w:tcPr>
            <w:tcW w:w="1595" w:type="dxa"/>
            <w:tcBorders>
              <w:top w:val="nil"/>
              <w:left w:val="nil"/>
              <w:bottom w:val="single" w:sz="4" w:space="0" w:color="C4BD97"/>
              <w:right w:val="nil"/>
            </w:tcBorders>
            <w:hideMark/>
          </w:tcPr>
          <w:p w14:paraId="048BFA75" w14:textId="46E02A63" w:rsidR="001B6739" w:rsidRPr="000F7490" w:rsidRDefault="002E60DF">
            <w:pPr>
              <w:spacing w:line="256" w:lineRule="auto"/>
              <w:jc w:val="center"/>
              <w:rPr>
                <w:szCs w:val="24"/>
              </w:rPr>
            </w:pPr>
            <w:r>
              <w:rPr>
                <w:szCs w:val="24"/>
              </w:rPr>
              <w:t>SAM</w:t>
            </w:r>
          </w:p>
        </w:tc>
      </w:tr>
      <w:tr w:rsidR="0013130E" w:rsidRPr="000F7490" w14:paraId="2989D87F" w14:textId="77777777" w:rsidTr="0013130E">
        <w:trPr>
          <w:trHeight w:val="23"/>
        </w:trPr>
        <w:tc>
          <w:tcPr>
            <w:tcW w:w="675" w:type="dxa"/>
            <w:tcBorders>
              <w:top w:val="single" w:sz="4" w:space="0" w:color="C4BD97"/>
              <w:left w:val="nil"/>
              <w:right w:val="nil"/>
            </w:tcBorders>
            <w:noWrap/>
            <w:vAlign w:val="bottom"/>
          </w:tcPr>
          <w:p w14:paraId="6E86A880" w14:textId="77777777" w:rsidR="0013130E" w:rsidRPr="000F7490" w:rsidRDefault="0013130E">
            <w:pPr>
              <w:spacing w:line="256" w:lineRule="auto"/>
              <w:rPr>
                <w:szCs w:val="24"/>
              </w:rPr>
            </w:pPr>
          </w:p>
        </w:tc>
        <w:tc>
          <w:tcPr>
            <w:tcW w:w="821" w:type="dxa"/>
            <w:tcBorders>
              <w:top w:val="single" w:sz="4" w:space="0" w:color="C4BD97"/>
              <w:left w:val="nil"/>
              <w:right w:val="nil"/>
            </w:tcBorders>
            <w:noWrap/>
          </w:tcPr>
          <w:p w14:paraId="3EFB380D" w14:textId="77777777" w:rsidR="0013130E" w:rsidRPr="000F7490" w:rsidRDefault="0013130E">
            <w:pPr>
              <w:spacing w:line="256" w:lineRule="auto"/>
              <w:jc w:val="center"/>
              <w:rPr>
                <w:szCs w:val="24"/>
              </w:rPr>
            </w:pPr>
          </w:p>
        </w:tc>
        <w:tc>
          <w:tcPr>
            <w:tcW w:w="4886" w:type="dxa"/>
            <w:gridSpan w:val="12"/>
            <w:tcBorders>
              <w:top w:val="single" w:sz="4" w:space="0" w:color="C4BD97"/>
              <w:left w:val="nil"/>
            </w:tcBorders>
          </w:tcPr>
          <w:p w14:paraId="46A226CF" w14:textId="77777777" w:rsidR="0013130E" w:rsidRPr="000F7490" w:rsidRDefault="0013130E" w:rsidP="00B044AB">
            <w:pPr>
              <w:spacing w:line="256" w:lineRule="auto"/>
              <w:rPr>
                <w:szCs w:val="24"/>
              </w:rPr>
            </w:pPr>
          </w:p>
        </w:tc>
        <w:tc>
          <w:tcPr>
            <w:tcW w:w="1310" w:type="dxa"/>
            <w:gridSpan w:val="2"/>
            <w:tcBorders>
              <w:top w:val="single" w:sz="4" w:space="0" w:color="C4BD97"/>
              <w:left w:val="nil"/>
            </w:tcBorders>
            <w:noWrap/>
          </w:tcPr>
          <w:p w14:paraId="55B7B61B" w14:textId="77777777" w:rsidR="0013130E" w:rsidRPr="000F7490" w:rsidRDefault="0013130E">
            <w:pPr>
              <w:spacing w:line="256" w:lineRule="auto"/>
              <w:jc w:val="center"/>
              <w:rPr>
                <w:szCs w:val="24"/>
              </w:rPr>
            </w:pPr>
          </w:p>
        </w:tc>
        <w:tc>
          <w:tcPr>
            <w:tcW w:w="1595" w:type="dxa"/>
            <w:tcBorders>
              <w:top w:val="single" w:sz="4" w:space="0" w:color="C4BD97"/>
              <w:left w:val="nil"/>
              <w:right w:val="nil"/>
            </w:tcBorders>
          </w:tcPr>
          <w:p w14:paraId="03D1FAA9" w14:textId="77777777" w:rsidR="0013130E" w:rsidRDefault="0013130E">
            <w:pPr>
              <w:spacing w:line="256" w:lineRule="auto"/>
              <w:jc w:val="center"/>
              <w:rPr>
                <w:szCs w:val="24"/>
              </w:rPr>
            </w:pPr>
          </w:p>
        </w:tc>
      </w:tr>
      <w:tr w:rsidR="00B044AB" w:rsidRPr="000F7490" w14:paraId="432CF9E0" w14:textId="77777777" w:rsidTr="0013130E">
        <w:trPr>
          <w:trHeight w:val="23"/>
        </w:trPr>
        <w:tc>
          <w:tcPr>
            <w:tcW w:w="675" w:type="dxa"/>
            <w:vAlign w:val="center"/>
            <w:hideMark/>
          </w:tcPr>
          <w:p w14:paraId="5FBFBAFE"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59759E21"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10403B7F"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0B373302"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5FAC8C39"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798C3EE5"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1455CF61" w14:textId="77777777" w:rsidR="001B6739" w:rsidRPr="000F7490" w:rsidRDefault="001B6739">
            <w:pPr>
              <w:spacing w:line="256" w:lineRule="auto"/>
              <w:rPr>
                <w:rFonts w:eastAsiaTheme="minorHAnsi"/>
                <w:szCs w:val="24"/>
                <w:lang w:eastAsia="en-US"/>
              </w:rPr>
            </w:pPr>
          </w:p>
        </w:tc>
        <w:tc>
          <w:tcPr>
            <w:tcW w:w="1595" w:type="dxa"/>
            <w:vAlign w:val="center"/>
            <w:hideMark/>
          </w:tcPr>
          <w:p w14:paraId="3B017D34" w14:textId="77777777" w:rsidR="001B6739" w:rsidRPr="000F7490" w:rsidRDefault="001B6739">
            <w:pPr>
              <w:spacing w:line="256" w:lineRule="auto"/>
              <w:rPr>
                <w:rFonts w:eastAsiaTheme="minorHAnsi"/>
                <w:szCs w:val="24"/>
                <w:lang w:eastAsia="en-US"/>
              </w:rPr>
            </w:pPr>
          </w:p>
        </w:tc>
      </w:tr>
      <w:tr w:rsidR="00B044AB" w:rsidRPr="000F7490" w14:paraId="63CF659B" w14:textId="77777777" w:rsidTr="00D92719">
        <w:trPr>
          <w:trHeight w:val="443"/>
        </w:trPr>
        <w:tc>
          <w:tcPr>
            <w:tcW w:w="1496" w:type="dxa"/>
            <w:gridSpan w:val="2"/>
            <w:tcBorders>
              <w:top w:val="nil"/>
              <w:left w:val="nil"/>
              <w:bottom w:val="single" w:sz="4" w:space="0" w:color="C4BD97"/>
              <w:right w:val="nil"/>
            </w:tcBorders>
            <w:noWrap/>
            <w:vAlign w:val="center"/>
            <w:hideMark/>
          </w:tcPr>
          <w:p w14:paraId="2F7AD2E1" w14:textId="77777777" w:rsidR="001B6739" w:rsidRPr="000F7490" w:rsidRDefault="001B6739" w:rsidP="00B705A0">
            <w:pPr>
              <w:keepNext/>
              <w:spacing w:line="257" w:lineRule="auto"/>
              <w:rPr>
                <w:b/>
                <w:bCs/>
                <w:szCs w:val="24"/>
              </w:rPr>
            </w:pPr>
            <w:r w:rsidRPr="000F7490">
              <w:rPr>
                <w:b/>
                <w:bCs/>
                <w:szCs w:val="24"/>
              </w:rPr>
              <w:lastRenderedPageBreak/>
              <w:t>Rodikliai</w:t>
            </w:r>
          </w:p>
        </w:tc>
        <w:tc>
          <w:tcPr>
            <w:tcW w:w="856" w:type="dxa"/>
            <w:gridSpan w:val="3"/>
            <w:tcBorders>
              <w:top w:val="nil"/>
              <w:left w:val="nil"/>
              <w:bottom w:val="single" w:sz="4" w:space="0" w:color="C4BD97"/>
              <w:right w:val="nil"/>
            </w:tcBorders>
            <w:noWrap/>
            <w:vAlign w:val="bottom"/>
            <w:hideMark/>
          </w:tcPr>
          <w:p w14:paraId="15F8C6AD"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03EA9286"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5903D095"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0265BCEC"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140D6694" w14:textId="77777777" w:rsidR="001B6739" w:rsidRPr="000F7490" w:rsidRDefault="001B6739">
            <w:pPr>
              <w:spacing w:line="256" w:lineRule="auto"/>
              <w:rPr>
                <w:rFonts w:eastAsiaTheme="minorHAnsi"/>
                <w:szCs w:val="24"/>
                <w:lang w:eastAsia="en-US"/>
              </w:rPr>
            </w:pPr>
          </w:p>
        </w:tc>
        <w:tc>
          <w:tcPr>
            <w:tcW w:w="1595" w:type="dxa"/>
            <w:vAlign w:val="center"/>
            <w:hideMark/>
          </w:tcPr>
          <w:p w14:paraId="61250220" w14:textId="77777777" w:rsidR="001B6739" w:rsidRPr="000F7490" w:rsidRDefault="001B6739">
            <w:pPr>
              <w:spacing w:line="256" w:lineRule="auto"/>
              <w:rPr>
                <w:rFonts w:eastAsiaTheme="minorHAnsi"/>
                <w:szCs w:val="24"/>
                <w:lang w:eastAsia="en-US"/>
              </w:rPr>
            </w:pPr>
          </w:p>
        </w:tc>
      </w:tr>
      <w:tr w:rsidR="00B044AB" w:rsidRPr="000F7490" w14:paraId="421C9788" w14:textId="77777777" w:rsidTr="00D92719">
        <w:trPr>
          <w:trHeight w:val="803"/>
        </w:trPr>
        <w:tc>
          <w:tcPr>
            <w:tcW w:w="3589" w:type="dxa"/>
            <w:gridSpan w:val="9"/>
            <w:tcBorders>
              <w:top w:val="single" w:sz="4" w:space="0" w:color="C4BD97"/>
              <w:left w:val="nil"/>
              <w:bottom w:val="single" w:sz="8" w:space="0" w:color="auto"/>
              <w:right w:val="nil"/>
            </w:tcBorders>
            <w:vAlign w:val="center"/>
            <w:hideMark/>
          </w:tcPr>
          <w:p w14:paraId="2679DF4D" w14:textId="77777777" w:rsidR="001B6739" w:rsidRPr="000F7490" w:rsidRDefault="001B6739">
            <w:pPr>
              <w:spacing w:line="256" w:lineRule="auto"/>
              <w:rPr>
                <w:i/>
                <w:iCs/>
                <w:szCs w:val="24"/>
              </w:rPr>
            </w:pPr>
            <w:r w:rsidRPr="000F7490">
              <w:rPr>
                <w:i/>
                <w:iCs/>
                <w:szCs w:val="24"/>
              </w:rPr>
              <w:t>Pajamų pasiskirstymo koeficientas</w:t>
            </w:r>
          </w:p>
        </w:tc>
        <w:tc>
          <w:tcPr>
            <w:tcW w:w="1481" w:type="dxa"/>
            <w:gridSpan w:val="2"/>
            <w:tcBorders>
              <w:top w:val="nil"/>
              <w:left w:val="nil"/>
              <w:bottom w:val="single" w:sz="8" w:space="0" w:color="auto"/>
              <w:right w:val="nil"/>
            </w:tcBorders>
            <w:vAlign w:val="center"/>
            <w:hideMark/>
          </w:tcPr>
          <w:p w14:paraId="2C784758" w14:textId="77777777" w:rsidR="001B6739" w:rsidRPr="000F7490" w:rsidRDefault="001B6739">
            <w:pPr>
              <w:spacing w:line="256" w:lineRule="auto"/>
              <w:jc w:val="center"/>
              <w:rPr>
                <w:i/>
                <w:szCs w:val="24"/>
              </w:rPr>
            </w:pPr>
            <w:r w:rsidRPr="000F7490">
              <w:rPr>
                <w:i/>
                <w:szCs w:val="24"/>
              </w:rPr>
              <w:t xml:space="preserve">7,5 </w:t>
            </w:r>
            <w:r w:rsidRPr="000F7490">
              <w:rPr>
                <w:i/>
                <w:szCs w:val="24"/>
              </w:rPr>
              <w:br/>
              <w:t>(2015 m.)</w:t>
            </w:r>
          </w:p>
        </w:tc>
        <w:tc>
          <w:tcPr>
            <w:tcW w:w="1312" w:type="dxa"/>
            <w:gridSpan w:val="3"/>
            <w:tcBorders>
              <w:top w:val="nil"/>
              <w:left w:val="nil"/>
              <w:bottom w:val="single" w:sz="8" w:space="0" w:color="auto"/>
              <w:right w:val="nil"/>
            </w:tcBorders>
            <w:vAlign w:val="center"/>
            <w:hideMark/>
          </w:tcPr>
          <w:p w14:paraId="1D55C18E" w14:textId="77777777" w:rsidR="001B6739" w:rsidRPr="000F7490" w:rsidRDefault="001B6739">
            <w:pPr>
              <w:spacing w:line="256" w:lineRule="auto"/>
              <w:jc w:val="center"/>
              <w:rPr>
                <w:i/>
                <w:szCs w:val="24"/>
              </w:rPr>
            </w:pPr>
            <w:r w:rsidRPr="000F7490">
              <w:rPr>
                <w:i/>
                <w:szCs w:val="24"/>
              </w:rPr>
              <w:t>5,2</w:t>
            </w:r>
          </w:p>
        </w:tc>
        <w:tc>
          <w:tcPr>
            <w:tcW w:w="1310" w:type="dxa"/>
            <w:gridSpan w:val="2"/>
            <w:tcBorders>
              <w:top w:val="nil"/>
              <w:left w:val="nil"/>
              <w:bottom w:val="single" w:sz="8" w:space="0" w:color="auto"/>
              <w:right w:val="nil"/>
            </w:tcBorders>
            <w:noWrap/>
            <w:vAlign w:val="center"/>
            <w:hideMark/>
          </w:tcPr>
          <w:p w14:paraId="7DEF1C1B"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59162880" w14:textId="77777777" w:rsidR="001B6739" w:rsidRPr="000F7490" w:rsidRDefault="001B6739">
            <w:pPr>
              <w:spacing w:line="256" w:lineRule="auto"/>
              <w:jc w:val="center"/>
              <w:rPr>
                <w:szCs w:val="24"/>
              </w:rPr>
            </w:pPr>
            <w:r w:rsidRPr="000F7490">
              <w:rPr>
                <w:szCs w:val="24"/>
              </w:rPr>
              <w:t> </w:t>
            </w:r>
          </w:p>
        </w:tc>
      </w:tr>
      <w:tr w:rsidR="001B6739" w:rsidRPr="000F7490" w14:paraId="46C8D1DD"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068210BD" w14:textId="77777777" w:rsidR="001B6739" w:rsidRPr="000F7490" w:rsidRDefault="001B6739">
            <w:pPr>
              <w:spacing w:before="120" w:after="120" w:line="256" w:lineRule="auto"/>
              <w:rPr>
                <w:b/>
                <w:bCs/>
                <w:szCs w:val="24"/>
              </w:rPr>
            </w:pPr>
            <w:r w:rsidRPr="000F7490">
              <w:rPr>
                <w:b/>
                <w:bCs/>
                <w:szCs w:val="24"/>
              </w:rPr>
              <w:t>1.1.3. Darbas. Lanksčių ir saugių darbo santykių sukūrimas ir gyventojų pajamų didinimas</w:t>
            </w:r>
          </w:p>
        </w:tc>
      </w:tr>
      <w:tr w:rsidR="00B044AB" w:rsidRPr="000F7490" w14:paraId="7FFC98DB" w14:textId="77777777" w:rsidTr="002D0878">
        <w:trPr>
          <w:trHeight w:val="649"/>
        </w:trPr>
        <w:tc>
          <w:tcPr>
            <w:tcW w:w="675" w:type="dxa"/>
            <w:noWrap/>
            <w:vAlign w:val="center"/>
            <w:hideMark/>
          </w:tcPr>
          <w:p w14:paraId="2127F5C3" w14:textId="77777777" w:rsidR="001B6739" w:rsidRPr="000F7490" w:rsidRDefault="001B6739">
            <w:pPr>
              <w:spacing w:line="256" w:lineRule="auto"/>
              <w:rPr>
                <w:rFonts w:eastAsiaTheme="minorHAnsi"/>
                <w:szCs w:val="24"/>
                <w:lang w:eastAsia="en-US"/>
              </w:rPr>
            </w:pPr>
          </w:p>
        </w:tc>
        <w:tc>
          <w:tcPr>
            <w:tcW w:w="821" w:type="dxa"/>
            <w:noWrap/>
            <w:hideMark/>
          </w:tcPr>
          <w:p w14:paraId="150BF197"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063FE6BB" w14:textId="77777777" w:rsidR="001B6739" w:rsidRPr="000F7490" w:rsidRDefault="001B6739" w:rsidP="002D0878">
            <w:pPr>
              <w:spacing w:line="256" w:lineRule="auto"/>
              <w:rPr>
                <w:szCs w:val="24"/>
              </w:rPr>
            </w:pPr>
            <w:r w:rsidRPr="000F7490">
              <w:rPr>
                <w:szCs w:val="24"/>
              </w:rPr>
              <w:t>Darbo kodekso pakeitimas, siekiant lankstaus darbo santykių reguliavimo, kartu užtikrinant darbo santykių saugumą</w:t>
            </w:r>
          </w:p>
        </w:tc>
        <w:tc>
          <w:tcPr>
            <w:tcW w:w="1310" w:type="dxa"/>
            <w:gridSpan w:val="2"/>
            <w:tcBorders>
              <w:top w:val="nil"/>
              <w:left w:val="single" w:sz="4" w:space="0" w:color="C4BD97"/>
              <w:bottom w:val="nil"/>
              <w:right w:val="single" w:sz="4" w:space="0" w:color="C4BD97"/>
            </w:tcBorders>
            <w:noWrap/>
            <w:hideMark/>
          </w:tcPr>
          <w:p w14:paraId="5C83423D" w14:textId="77777777" w:rsidR="001B6739" w:rsidRPr="000F7490" w:rsidRDefault="001B6739">
            <w:pPr>
              <w:spacing w:line="256" w:lineRule="auto"/>
              <w:jc w:val="center"/>
              <w:rPr>
                <w:szCs w:val="24"/>
              </w:rPr>
            </w:pPr>
            <w:r w:rsidRPr="000F7490">
              <w:rPr>
                <w:szCs w:val="24"/>
              </w:rPr>
              <w:t>2017 m. II ketv.</w:t>
            </w:r>
          </w:p>
        </w:tc>
        <w:tc>
          <w:tcPr>
            <w:tcW w:w="1595" w:type="dxa"/>
            <w:hideMark/>
          </w:tcPr>
          <w:p w14:paraId="329101BE" w14:textId="25BF42F6" w:rsidR="001B6739" w:rsidRPr="000F7490" w:rsidRDefault="002E60DF">
            <w:pPr>
              <w:spacing w:line="256" w:lineRule="auto"/>
              <w:jc w:val="center"/>
              <w:rPr>
                <w:szCs w:val="24"/>
              </w:rPr>
            </w:pPr>
            <w:r>
              <w:rPr>
                <w:szCs w:val="24"/>
              </w:rPr>
              <w:t>SADM</w:t>
            </w:r>
          </w:p>
        </w:tc>
      </w:tr>
      <w:tr w:rsidR="00B044AB" w:rsidRPr="000F7490" w14:paraId="60F32CC7" w14:textId="77777777" w:rsidTr="002D0878">
        <w:trPr>
          <w:trHeight w:val="675"/>
        </w:trPr>
        <w:tc>
          <w:tcPr>
            <w:tcW w:w="675" w:type="dxa"/>
            <w:noWrap/>
            <w:vAlign w:val="center"/>
            <w:hideMark/>
          </w:tcPr>
          <w:p w14:paraId="18810AAA" w14:textId="77777777" w:rsidR="001B6739" w:rsidRPr="000F7490" w:rsidRDefault="001B6739">
            <w:pPr>
              <w:spacing w:line="256" w:lineRule="auto"/>
              <w:rPr>
                <w:rFonts w:eastAsiaTheme="minorHAnsi"/>
                <w:szCs w:val="24"/>
                <w:lang w:eastAsia="en-US"/>
              </w:rPr>
            </w:pPr>
          </w:p>
        </w:tc>
        <w:tc>
          <w:tcPr>
            <w:tcW w:w="821" w:type="dxa"/>
            <w:noWrap/>
            <w:hideMark/>
          </w:tcPr>
          <w:p w14:paraId="2982CE09"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1A27048A" w14:textId="77777777" w:rsidR="001B6739" w:rsidRPr="000F7490" w:rsidRDefault="001B6739" w:rsidP="002D0878">
            <w:pPr>
              <w:spacing w:line="256" w:lineRule="auto"/>
              <w:rPr>
                <w:szCs w:val="24"/>
              </w:rPr>
            </w:pPr>
            <w:r w:rsidRPr="000F7490">
              <w:rPr>
                <w:szCs w:val="24"/>
              </w:rPr>
              <w:t xml:space="preserve">Didesnės socialinės apsaugos nedarbo atveju suteikimas, padidinant nedarbo draudimo išmoką ir išplečiant jos aprėptį </w:t>
            </w:r>
          </w:p>
        </w:tc>
        <w:tc>
          <w:tcPr>
            <w:tcW w:w="1310" w:type="dxa"/>
            <w:gridSpan w:val="2"/>
            <w:tcBorders>
              <w:top w:val="nil"/>
              <w:left w:val="single" w:sz="4" w:space="0" w:color="C4BD97"/>
              <w:bottom w:val="nil"/>
              <w:right w:val="single" w:sz="4" w:space="0" w:color="C4BD97"/>
            </w:tcBorders>
            <w:noWrap/>
            <w:hideMark/>
          </w:tcPr>
          <w:p w14:paraId="65E5F0BB" w14:textId="77777777" w:rsidR="001B6739" w:rsidRPr="000F7490" w:rsidRDefault="001B6739">
            <w:pPr>
              <w:spacing w:line="256" w:lineRule="auto"/>
              <w:jc w:val="center"/>
              <w:rPr>
                <w:szCs w:val="24"/>
              </w:rPr>
            </w:pPr>
            <w:r w:rsidRPr="000F7490">
              <w:rPr>
                <w:szCs w:val="24"/>
              </w:rPr>
              <w:t>2017 m. II ketv.</w:t>
            </w:r>
          </w:p>
        </w:tc>
        <w:tc>
          <w:tcPr>
            <w:tcW w:w="1595" w:type="dxa"/>
            <w:hideMark/>
          </w:tcPr>
          <w:p w14:paraId="41512487" w14:textId="71E2938B" w:rsidR="001B6739" w:rsidRPr="000F7490" w:rsidRDefault="002E60DF">
            <w:pPr>
              <w:spacing w:line="256" w:lineRule="auto"/>
              <w:jc w:val="center"/>
              <w:rPr>
                <w:szCs w:val="24"/>
              </w:rPr>
            </w:pPr>
            <w:r>
              <w:rPr>
                <w:szCs w:val="24"/>
              </w:rPr>
              <w:t>SADM</w:t>
            </w:r>
          </w:p>
        </w:tc>
      </w:tr>
      <w:tr w:rsidR="00B044AB" w:rsidRPr="000F7490" w14:paraId="0DB6FE8E" w14:textId="77777777" w:rsidTr="002D0878">
        <w:trPr>
          <w:trHeight w:val="540"/>
        </w:trPr>
        <w:tc>
          <w:tcPr>
            <w:tcW w:w="675" w:type="dxa"/>
            <w:noWrap/>
            <w:vAlign w:val="center"/>
            <w:hideMark/>
          </w:tcPr>
          <w:p w14:paraId="6C09B10C" w14:textId="77777777" w:rsidR="001B6739" w:rsidRPr="000F7490" w:rsidRDefault="001B6739">
            <w:pPr>
              <w:spacing w:line="256" w:lineRule="auto"/>
              <w:rPr>
                <w:rFonts w:eastAsiaTheme="minorHAnsi"/>
                <w:szCs w:val="24"/>
                <w:lang w:eastAsia="en-US"/>
              </w:rPr>
            </w:pPr>
          </w:p>
        </w:tc>
        <w:tc>
          <w:tcPr>
            <w:tcW w:w="821" w:type="dxa"/>
            <w:noWrap/>
            <w:hideMark/>
          </w:tcPr>
          <w:p w14:paraId="4ADA02A2"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28A3E2A2" w14:textId="77777777" w:rsidR="001B6739" w:rsidRPr="000F7490" w:rsidRDefault="001B6739" w:rsidP="002D0878">
            <w:pPr>
              <w:spacing w:line="256" w:lineRule="auto"/>
              <w:rPr>
                <w:szCs w:val="24"/>
              </w:rPr>
            </w:pPr>
            <w:r w:rsidRPr="000F7490">
              <w:rPr>
                <w:szCs w:val="24"/>
              </w:rPr>
              <w:t>Nacionalinis susitarimas dėl būtinų reformų šalies pažangai</w:t>
            </w:r>
          </w:p>
        </w:tc>
        <w:tc>
          <w:tcPr>
            <w:tcW w:w="1310" w:type="dxa"/>
            <w:gridSpan w:val="2"/>
            <w:tcBorders>
              <w:top w:val="nil"/>
              <w:left w:val="single" w:sz="4" w:space="0" w:color="C4BD97"/>
              <w:bottom w:val="nil"/>
              <w:right w:val="single" w:sz="4" w:space="0" w:color="C4BD97"/>
            </w:tcBorders>
            <w:noWrap/>
            <w:hideMark/>
          </w:tcPr>
          <w:p w14:paraId="323A3C44" w14:textId="6C474F13" w:rsidR="001B6739" w:rsidRPr="000F7490" w:rsidRDefault="001B6739">
            <w:pPr>
              <w:spacing w:line="256" w:lineRule="auto"/>
              <w:jc w:val="center"/>
              <w:rPr>
                <w:szCs w:val="24"/>
              </w:rPr>
            </w:pPr>
            <w:r w:rsidRPr="000F7490">
              <w:rPr>
                <w:szCs w:val="24"/>
              </w:rPr>
              <w:t xml:space="preserve">2017 m. </w:t>
            </w:r>
            <w:r w:rsidR="00061EA5">
              <w:rPr>
                <w:i/>
                <w:iCs/>
                <w:szCs w:val="24"/>
              </w:rPr>
              <w:br/>
            </w:r>
            <w:r w:rsidRPr="000F7490">
              <w:rPr>
                <w:szCs w:val="24"/>
              </w:rPr>
              <w:t>III ketv.</w:t>
            </w:r>
          </w:p>
        </w:tc>
        <w:tc>
          <w:tcPr>
            <w:tcW w:w="1595" w:type="dxa"/>
            <w:hideMark/>
          </w:tcPr>
          <w:p w14:paraId="7F26C741" w14:textId="75978D2D" w:rsidR="001B6739" w:rsidRPr="000F7490" w:rsidRDefault="002E60DF">
            <w:pPr>
              <w:spacing w:line="256" w:lineRule="auto"/>
              <w:jc w:val="center"/>
              <w:rPr>
                <w:szCs w:val="24"/>
              </w:rPr>
            </w:pPr>
            <w:r>
              <w:rPr>
                <w:szCs w:val="24"/>
              </w:rPr>
              <w:t>LRVK</w:t>
            </w:r>
            <w:r w:rsidR="001B6739" w:rsidRPr="000F7490">
              <w:rPr>
                <w:szCs w:val="24"/>
              </w:rPr>
              <w:t xml:space="preserve">, </w:t>
            </w:r>
            <w:r>
              <w:rPr>
                <w:szCs w:val="24"/>
              </w:rPr>
              <w:t>SADM</w:t>
            </w:r>
          </w:p>
        </w:tc>
      </w:tr>
      <w:tr w:rsidR="00B044AB" w:rsidRPr="000F7490" w14:paraId="0D236550" w14:textId="77777777" w:rsidTr="002D0878">
        <w:trPr>
          <w:trHeight w:val="600"/>
        </w:trPr>
        <w:tc>
          <w:tcPr>
            <w:tcW w:w="675" w:type="dxa"/>
            <w:noWrap/>
            <w:vAlign w:val="center"/>
            <w:hideMark/>
          </w:tcPr>
          <w:p w14:paraId="40503D77" w14:textId="77777777" w:rsidR="001B6739" w:rsidRPr="000F7490" w:rsidRDefault="001B6739">
            <w:pPr>
              <w:spacing w:line="256" w:lineRule="auto"/>
              <w:rPr>
                <w:rFonts w:eastAsiaTheme="minorHAnsi"/>
                <w:szCs w:val="24"/>
                <w:lang w:eastAsia="en-US"/>
              </w:rPr>
            </w:pPr>
          </w:p>
        </w:tc>
        <w:tc>
          <w:tcPr>
            <w:tcW w:w="821" w:type="dxa"/>
            <w:noWrap/>
            <w:hideMark/>
          </w:tcPr>
          <w:p w14:paraId="6152DAB1"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429C97AF" w14:textId="77777777" w:rsidR="001B6739" w:rsidRPr="000F7490" w:rsidRDefault="001B6739" w:rsidP="002D0878">
            <w:pPr>
              <w:spacing w:line="256" w:lineRule="auto"/>
              <w:rPr>
                <w:szCs w:val="24"/>
              </w:rPr>
            </w:pPr>
            <w:r w:rsidRPr="000F7490">
              <w:rPr>
                <w:szCs w:val="24"/>
              </w:rPr>
              <w:t xml:space="preserve">Derybinių darbuotojų galių didinimas keliant darbuotojų atstovų kompetenciją </w:t>
            </w:r>
          </w:p>
        </w:tc>
        <w:tc>
          <w:tcPr>
            <w:tcW w:w="1310" w:type="dxa"/>
            <w:gridSpan w:val="2"/>
            <w:tcBorders>
              <w:top w:val="nil"/>
              <w:left w:val="single" w:sz="4" w:space="0" w:color="C4BD97"/>
              <w:bottom w:val="nil"/>
              <w:right w:val="single" w:sz="4" w:space="0" w:color="C4BD97"/>
            </w:tcBorders>
            <w:noWrap/>
            <w:hideMark/>
          </w:tcPr>
          <w:p w14:paraId="0C73F72F"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57DE7B0C" w14:textId="6A580794" w:rsidR="001B6739" w:rsidRPr="000F7490" w:rsidRDefault="002E60DF">
            <w:pPr>
              <w:spacing w:line="256" w:lineRule="auto"/>
              <w:jc w:val="center"/>
              <w:rPr>
                <w:szCs w:val="24"/>
              </w:rPr>
            </w:pPr>
            <w:r>
              <w:rPr>
                <w:szCs w:val="24"/>
              </w:rPr>
              <w:t>SADM</w:t>
            </w:r>
          </w:p>
        </w:tc>
      </w:tr>
      <w:tr w:rsidR="00B044AB" w:rsidRPr="000F7490" w14:paraId="6F6C2B6F" w14:textId="77777777" w:rsidTr="0013130E">
        <w:trPr>
          <w:trHeight w:val="518"/>
        </w:trPr>
        <w:tc>
          <w:tcPr>
            <w:tcW w:w="675" w:type="dxa"/>
            <w:tcBorders>
              <w:top w:val="nil"/>
              <w:left w:val="nil"/>
              <w:bottom w:val="single" w:sz="4" w:space="0" w:color="C4BD97"/>
              <w:right w:val="nil"/>
            </w:tcBorders>
            <w:noWrap/>
            <w:vAlign w:val="bottom"/>
            <w:hideMark/>
          </w:tcPr>
          <w:p w14:paraId="21F25B65"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69A90768" w14:textId="77777777" w:rsidR="001B6739" w:rsidRPr="000F7490" w:rsidRDefault="001B6739">
            <w:pPr>
              <w:spacing w:line="256" w:lineRule="auto"/>
              <w:jc w:val="center"/>
              <w:rPr>
                <w:szCs w:val="24"/>
              </w:rPr>
            </w:pPr>
            <w:r w:rsidRPr="000F7490">
              <w:rPr>
                <w:szCs w:val="24"/>
              </w:rPr>
              <w:t>5</w:t>
            </w:r>
          </w:p>
        </w:tc>
        <w:tc>
          <w:tcPr>
            <w:tcW w:w="4886" w:type="dxa"/>
            <w:gridSpan w:val="12"/>
            <w:tcBorders>
              <w:top w:val="nil"/>
              <w:left w:val="nil"/>
              <w:bottom w:val="single" w:sz="4" w:space="0" w:color="C4BD97"/>
              <w:right w:val="nil"/>
            </w:tcBorders>
            <w:hideMark/>
          </w:tcPr>
          <w:p w14:paraId="148E1932" w14:textId="77777777" w:rsidR="001B6739" w:rsidRPr="000F7490" w:rsidRDefault="001B6739" w:rsidP="002D0878">
            <w:pPr>
              <w:spacing w:line="256" w:lineRule="auto"/>
              <w:rPr>
                <w:szCs w:val="24"/>
              </w:rPr>
            </w:pPr>
            <w:r w:rsidRPr="000F7490">
              <w:rPr>
                <w:szCs w:val="24"/>
              </w:rPr>
              <w:t>Darbo užmokesčio pasiskirstymo, dinamikos analizė ūkio sektoriuose ir viešos diskusijos skatinimas</w:t>
            </w:r>
          </w:p>
        </w:tc>
        <w:tc>
          <w:tcPr>
            <w:tcW w:w="1310" w:type="dxa"/>
            <w:gridSpan w:val="2"/>
            <w:tcBorders>
              <w:top w:val="nil"/>
              <w:left w:val="single" w:sz="4" w:space="0" w:color="C4BD97"/>
              <w:bottom w:val="single" w:sz="4" w:space="0" w:color="C4BD97"/>
              <w:right w:val="single" w:sz="4" w:space="0" w:color="C4BD97"/>
            </w:tcBorders>
            <w:noWrap/>
            <w:hideMark/>
          </w:tcPr>
          <w:p w14:paraId="2A6942AC" w14:textId="77777777" w:rsidR="001B6739" w:rsidRPr="000F7490" w:rsidRDefault="001B6739">
            <w:pPr>
              <w:spacing w:line="256" w:lineRule="auto"/>
              <w:jc w:val="center"/>
              <w:rPr>
                <w:szCs w:val="24"/>
              </w:rPr>
            </w:pPr>
            <w:r w:rsidRPr="000F7490">
              <w:rPr>
                <w:szCs w:val="24"/>
              </w:rPr>
              <w:t>2017 m. IV ketv.</w:t>
            </w:r>
          </w:p>
        </w:tc>
        <w:tc>
          <w:tcPr>
            <w:tcW w:w="1595" w:type="dxa"/>
            <w:tcBorders>
              <w:top w:val="nil"/>
              <w:left w:val="nil"/>
              <w:bottom w:val="single" w:sz="4" w:space="0" w:color="C4BD97"/>
              <w:right w:val="nil"/>
            </w:tcBorders>
            <w:hideMark/>
          </w:tcPr>
          <w:p w14:paraId="232F7A1B" w14:textId="63EFFF46" w:rsidR="001B6739" w:rsidRPr="000F7490" w:rsidRDefault="002E60DF">
            <w:pPr>
              <w:spacing w:line="256" w:lineRule="auto"/>
              <w:jc w:val="center"/>
              <w:rPr>
                <w:szCs w:val="24"/>
              </w:rPr>
            </w:pPr>
            <w:r>
              <w:rPr>
                <w:szCs w:val="24"/>
              </w:rPr>
              <w:t>SADM</w:t>
            </w:r>
          </w:p>
        </w:tc>
      </w:tr>
      <w:tr w:rsidR="0013130E" w:rsidRPr="000F7490" w14:paraId="734B0083" w14:textId="77777777" w:rsidTr="0013130E">
        <w:trPr>
          <w:trHeight w:val="23"/>
        </w:trPr>
        <w:tc>
          <w:tcPr>
            <w:tcW w:w="675" w:type="dxa"/>
            <w:tcBorders>
              <w:top w:val="single" w:sz="4" w:space="0" w:color="C4BD97"/>
              <w:left w:val="nil"/>
              <w:right w:val="nil"/>
            </w:tcBorders>
            <w:noWrap/>
            <w:vAlign w:val="bottom"/>
          </w:tcPr>
          <w:p w14:paraId="48DFDD8C" w14:textId="77777777" w:rsidR="0013130E" w:rsidRPr="000F7490" w:rsidRDefault="0013130E">
            <w:pPr>
              <w:spacing w:line="256" w:lineRule="auto"/>
              <w:rPr>
                <w:szCs w:val="24"/>
              </w:rPr>
            </w:pPr>
          </w:p>
        </w:tc>
        <w:tc>
          <w:tcPr>
            <w:tcW w:w="821" w:type="dxa"/>
            <w:tcBorders>
              <w:top w:val="single" w:sz="4" w:space="0" w:color="C4BD97"/>
              <w:left w:val="nil"/>
              <w:right w:val="nil"/>
            </w:tcBorders>
            <w:noWrap/>
          </w:tcPr>
          <w:p w14:paraId="4F431D06" w14:textId="77777777" w:rsidR="0013130E" w:rsidRPr="000F7490" w:rsidRDefault="0013130E">
            <w:pPr>
              <w:spacing w:line="256" w:lineRule="auto"/>
              <w:jc w:val="center"/>
              <w:rPr>
                <w:szCs w:val="24"/>
              </w:rPr>
            </w:pPr>
          </w:p>
        </w:tc>
        <w:tc>
          <w:tcPr>
            <w:tcW w:w="4886" w:type="dxa"/>
            <w:gridSpan w:val="12"/>
            <w:tcBorders>
              <w:top w:val="single" w:sz="4" w:space="0" w:color="C4BD97"/>
              <w:left w:val="nil"/>
            </w:tcBorders>
          </w:tcPr>
          <w:p w14:paraId="5CBD4EDD" w14:textId="77777777" w:rsidR="0013130E" w:rsidRPr="000F7490" w:rsidRDefault="0013130E" w:rsidP="002D0878">
            <w:pPr>
              <w:spacing w:line="256" w:lineRule="auto"/>
              <w:rPr>
                <w:szCs w:val="24"/>
              </w:rPr>
            </w:pPr>
          </w:p>
        </w:tc>
        <w:tc>
          <w:tcPr>
            <w:tcW w:w="1310" w:type="dxa"/>
            <w:gridSpan w:val="2"/>
            <w:tcBorders>
              <w:top w:val="single" w:sz="4" w:space="0" w:color="C4BD97"/>
              <w:left w:val="nil"/>
            </w:tcBorders>
            <w:noWrap/>
          </w:tcPr>
          <w:p w14:paraId="65874C66" w14:textId="77777777" w:rsidR="0013130E" w:rsidRPr="000F7490" w:rsidRDefault="0013130E">
            <w:pPr>
              <w:spacing w:line="256" w:lineRule="auto"/>
              <w:jc w:val="center"/>
              <w:rPr>
                <w:szCs w:val="24"/>
              </w:rPr>
            </w:pPr>
          </w:p>
        </w:tc>
        <w:tc>
          <w:tcPr>
            <w:tcW w:w="1595" w:type="dxa"/>
            <w:tcBorders>
              <w:top w:val="single" w:sz="4" w:space="0" w:color="C4BD97"/>
              <w:left w:val="nil"/>
              <w:right w:val="nil"/>
            </w:tcBorders>
          </w:tcPr>
          <w:p w14:paraId="128AD646" w14:textId="77777777" w:rsidR="0013130E" w:rsidRDefault="0013130E">
            <w:pPr>
              <w:spacing w:line="256" w:lineRule="auto"/>
              <w:jc w:val="center"/>
              <w:rPr>
                <w:szCs w:val="24"/>
              </w:rPr>
            </w:pPr>
          </w:p>
        </w:tc>
      </w:tr>
      <w:tr w:rsidR="00B044AB" w:rsidRPr="000F7490" w14:paraId="5443D5A6" w14:textId="77777777" w:rsidTr="0013130E">
        <w:trPr>
          <w:trHeight w:val="23"/>
        </w:trPr>
        <w:tc>
          <w:tcPr>
            <w:tcW w:w="675" w:type="dxa"/>
            <w:noWrap/>
            <w:vAlign w:val="center"/>
            <w:hideMark/>
          </w:tcPr>
          <w:p w14:paraId="23CB220F" w14:textId="77777777" w:rsidR="001B6739" w:rsidRPr="000F7490" w:rsidRDefault="001B6739">
            <w:pPr>
              <w:spacing w:line="256" w:lineRule="auto"/>
              <w:rPr>
                <w:rFonts w:eastAsiaTheme="minorHAnsi"/>
                <w:szCs w:val="24"/>
                <w:lang w:eastAsia="en-US"/>
              </w:rPr>
            </w:pPr>
          </w:p>
        </w:tc>
        <w:tc>
          <w:tcPr>
            <w:tcW w:w="821" w:type="dxa"/>
            <w:noWrap/>
            <w:hideMark/>
          </w:tcPr>
          <w:p w14:paraId="42E6601B" w14:textId="77777777" w:rsidR="001B6739" w:rsidRPr="000F7490" w:rsidRDefault="001B6739">
            <w:pPr>
              <w:spacing w:line="256" w:lineRule="auto"/>
              <w:rPr>
                <w:rFonts w:eastAsiaTheme="minorHAnsi"/>
                <w:szCs w:val="24"/>
                <w:lang w:eastAsia="en-US"/>
              </w:rPr>
            </w:pPr>
          </w:p>
        </w:tc>
        <w:tc>
          <w:tcPr>
            <w:tcW w:w="4886" w:type="dxa"/>
            <w:gridSpan w:val="12"/>
            <w:hideMark/>
          </w:tcPr>
          <w:p w14:paraId="1B01D0AA" w14:textId="77777777" w:rsidR="001B6739" w:rsidRPr="000F7490" w:rsidRDefault="001B6739">
            <w:pPr>
              <w:spacing w:line="256" w:lineRule="auto"/>
              <w:rPr>
                <w:rFonts w:eastAsiaTheme="minorHAnsi"/>
                <w:szCs w:val="24"/>
                <w:lang w:eastAsia="en-US"/>
              </w:rPr>
            </w:pPr>
          </w:p>
        </w:tc>
        <w:tc>
          <w:tcPr>
            <w:tcW w:w="1310" w:type="dxa"/>
            <w:gridSpan w:val="2"/>
            <w:noWrap/>
            <w:vAlign w:val="center"/>
            <w:hideMark/>
          </w:tcPr>
          <w:p w14:paraId="2FAECFF8" w14:textId="77777777" w:rsidR="001B6739" w:rsidRPr="000F7490" w:rsidRDefault="001B6739">
            <w:pPr>
              <w:spacing w:line="256" w:lineRule="auto"/>
              <w:rPr>
                <w:rFonts w:eastAsiaTheme="minorHAnsi"/>
                <w:szCs w:val="24"/>
                <w:lang w:eastAsia="en-US"/>
              </w:rPr>
            </w:pPr>
          </w:p>
        </w:tc>
        <w:tc>
          <w:tcPr>
            <w:tcW w:w="1595" w:type="dxa"/>
            <w:vAlign w:val="center"/>
            <w:hideMark/>
          </w:tcPr>
          <w:p w14:paraId="606D1823" w14:textId="77777777" w:rsidR="001B6739" w:rsidRPr="000F7490" w:rsidRDefault="001B6739">
            <w:pPr>
              <w:spacing w:line="256" w:lineRule="auto"/>
              <w:rPr>
                <w:rFonts w:eastAsiaTheme="minorHAnsi"/>
                <w:szCs w:val="24"/>
                <w:lang w:eastAsia="en-US"/>
              </w:rPr>
            </w:pPr>
          </w:p>
        </w:tc>
      </w:tr>
      <w:tr w:rsidR="00B044AB" w:rsidRPr="000F7490" w14:paraId="50B3C7FB" w14:textId="77777777" w:rsidTr="00D92719">
        <w:trPr>
          <w:trHeight w:val="383"/>
        </w:trPr>
        <w:tc>
          <w:tcPr>
            <w:tcW w:w="1496" w:type="dxa"/>
            <w:gridSpan w:val="2"/>
            <w:tcBorders>
              <w:top w:val="nil"/>
              <w:left w:val="nil"/>
              <w:bottom w:val="single" w:sz="4" w:space="0" w:color="C4BD97"/>
              <w:right w:val="nil"/>
            </w:tcBorders>
            <w:noWrap/>
            <w:vAlign w:val="center"/>
            <w:hideMark/>
          </w:tcPr>
          <w:p w14:paraId="49682077"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3AB242EF"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63BE8C29"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2013E9B9"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36FA161B"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332ED09E" w14:textId="77777777" w:rsidR="001B6739" w:rsidRPr="000F7490" w:rsidRDefault="001B6739">
            <w:pPr>
              <w:spacing w:line="256" w:lineRule="auto"/>
              <w:rPr>
                <w:rFonts w:eastAsiaTheme="minorHAnsi"/>
                <w:szCs w:val="24"/>
                <w:lang w:eastAsia="en-US"/>
              </w:rPr>
            </w:pPr>
          </w:p>
        </w:tc>
        <w:tc>
          <w:tcPr>
            <w:tcW w:w="1595" w:type="dxa"/>
            <w:vAlign w:val="center"/>
            <w:hideMark/>
          </w:tcPr>
          <w:p w14:paraId="260609D4" w14:textId="77777777" w:rsidR="001B6739" w:rsidRPr="000F7490" w:rsidRDefault="001B6739">
            <w:pPr>
              <w:spacing w:line="256" w:lineRule="auto"/>
              <w:rPr>
                <w:rFonts w:eastAsiaTheme="minorHAnsi"/>
                <w:szCs w:val="24"/>
                <w:lang w:eastAsia="en-US"/>
              </w:rPr>
            </w:pPr>
          </w:p>
        </w:tc>
      </w:tr>
      <w:tr w:rsidR="00B044AB" w:rsidRPr="000F7490" w14:paraId="4125FF2D" w14:textId="77777777" w:rsidTr="00D92719">
        <w:trPr>
          <w:trHeight w:val="480"/>
        </w:trPr>
        <w:tc>
          <w:tcPr>
            <w:tcW w:w="3589" w:type="dxa"/>
            <w:gridSpan w:val="9"/>
            <w:vAlign w:val="center"/>
            <w:hideMark/>
          </w:tcPr>
          <w:p w14:paraId="1C0BCA58" w14:textId="77777777" w:rsidR="001B6739" w:rsidRPr="000F7490" w:rsidRDefault="001B6739">
            <w:pPr>
              <w:spacing w:line="256" w:lineRule="auto"/>
              <w:rPr>
                <w:i/>
                <w:iCs/>
                <w:szCs w:val="24"/>
              </w:rPr>
            </w:pPr>
            <w:r w:rsidRPr="000F7490">
              <w:rPr>
                <w:i/>
                <w:iCs/>
                <w:szCs w:val="24"/>
              </w:rPr>
              <w:t>Nedarbo lygis, proc.</w:t>
            </w:r>
          </w:p>
        </w:tc>
        <w:tc>
          <w:tcPr>
            <w:tcW w:w="1481" w:type="dxa"/>
            <w:gridSpan w:val="2"/>
            <w:noWrap/>
            <w:vAlign w:val="center"/>
            <w:hideMark/>
          </w:tcPr>
          <w:p w14:paraId="0B5E4380" w14:textId="77777777" w:rsidR="001B6739" w:rsidRPr="000F7490" w:rsidRDefault="001B6739">
            <w:pPr>
              <w:spacing w:line="256" w:lineRule="auto"/>
              <w:jc w:val="center"/>
              <w:rPr>
                <w:i/>
                <w:iCs/>
                <w:szCs w:val="24"/>
              </w:rPr>
            </w:pPr>
            <w:r w:rsidRPr="000F7490">
              <w:rPr>
                <w:i/>
                <w:iCs/>
                <w:szCs w:val="24"/>
              </w:rPr>
              <w:t>7,7</w:t>
            </w:r>
          </w:p>
        </w:tc>
        <w:tc>
          <w:tcPr>
            <w:tcW w:w="1312" w:type="dxa"/>
            <w:gridSpan w:val="3"/>
            <w:noWrap/>
            <w:vAlign w:val="center"/>
            <w:hideMark/>
          </w:tcPr>
          <w:p w14:paraId="3A503B73" w14:textId="77777777" w:rsidR="001B6739" w:rsidRPr="000F7490" w:rsidRDefault="001B6739">
            <w:pPr>
              <w:spacing w:line="256" w:lineRule="auto"/>
              <w:jc w:val="center"/>
              <w:rPr>
                <w:i/>
                <w:iCs/>
                <w:szCs w:val="24"/>
              </w:rPr>
            </w:pPr>
            <w:r w:rsidRPr="000F7490">
              <w:rPr>
                <w:i/>
                <w:iCs/>
                <w:szCs w:val="24"/>
              </w:rPr>
              <w:t>5,4</w:t>
            </w:r>
          </w:p>
        </w:tc>
        <w:tc>
          <w:tcPr>
            <w:tcW w:w="1310" w:type="dxa"/>
            <w:gridSpan w:val="2"/>
            <w:noWrap/>
            <w:vAlign w:val="bottom"/>
            <w:hideMark/>
          </w:tcPr>
          <w:p w14:paraId="33057C3A" w14:textId="77777777" w:rsidR="001B6739" w:rsidRPr="000F7490" w:rsidRDefault="001B6739">
            <w:pPr>
              <w:spacing w:line="256" w:lineRule="auto"/>
              <w:rPr>
                <w:rFonts w:eastAsiaTheme="minorHAnsi"/>
                <w:szCs w:val="24"/>
                <w:lang w:eastAsia="en-US"/>
              </w:rPr>
            </w:pPr>
          </w:p>
        </w:tc>
        <w:tc>
          <w:tcPr>
            <w:tcW w:w="1595" w:type="dxa"/>
            <w:vAlign w:val="center"/>
            <w:hideMark/>
          </w:tcPr>
          <w:p w14:paraId="747B818D" w14:textId="77777777" w:rsidR="001B6739" w:rsidRPr="000F7490" w:rsidRDefault="001B6739">
            <w:pPr>
              <w:spacing w:line="256" w:lineRule="auto"/>
              <w:rPr>
                <w:rFonts w:eastAsiaTheme="minorHAnsi"/>
                <w:szCs w:val="24"/>
                <w:lang w:eastAsia="en-US"/>
              </w:rPr>
            </w:pPr>
          </w:p>
        </w:tc>
      </w:tr>
      <w:tr w:rsidR="00B044AB" w:rsidRPr="000F7490" w14:paraId="09183558" w14:textId="77777777" w:rsidTr="00D92719">
        <w:trPr>
          <w:trHeight w:val="600"/>
        </w:trPr>
        <w:tc>
          <w:tcPr>
            <w:tcW w:w="3589" w:type="dxa"/>
            <w:gridSpan w:val="9"/>
            <w:tcBorders>
              <w:top w:val="nil"/>
              <w:left w:val="nil"/>
              <w:bottom w:val="single" w:sz="8" w:space="0" w:color="auto"/>
              <w:right w:val="nil"/>
            </w:tcBorders>
            <w:vAlign w:val="center"/>
            <w:hideMark/>
          </w:tcPr>
          <w:p w14:paraId="69BB2C0D" w14:textId="77777777" w:rsidR="001B6739" w:rsidRPr="000F7490" w:rsidRDefault="001B6739">
            <w:pPr>
              <w:spacing w:line="256" w:lineRule="auto"/>
              <w:rPr>
                <w:i/>
                <w:iCs/>
                <w:szCs w:val="24"/>
              </w:rPr>
            </w:pPr>
            <w:r w:rsidRPr="000F7490">
              <w:rPr>
                <w:i/>
                <w:iCs/>
                <w:szCs w:val="24"/>
              </w:rPr>
              <w:t>Šalies vidutinio mėnesinio bruto darbo užmokesčio pokytis, palyginti su praėjusiais metais, proc.</w:t>
            </w:r>
          </w:p>
        </w:tc>
        <w:tc>
          <w:tcPr>
            <w:tcW w:w="1481" w:type="dxa"/>
            <w:gridSpan w:val="2"/>
            <w:tcBorders>
              <w:top w:val="nil"/>
              <w:left w:val="nil"/>
              <w:bottom w:val="single" w:sz="8" w:space="0" w:color="auto"/>
              <w:right w:val="nil"/>
            </w:tcBorders>
            <w:vAlign w:val="center"/>
            <w:hideMark/>
          </w:tcPr>
          <w:p w14:paraId="4C95CC3C" w14:textId="77777777" w:rsidR="001B6739" w:rsidRPr="000F7490" w:rsidRDefault="001B6739">
            <w:pPr>
              <w:spacing w:line="256" w:lineRule="auto"/>
              <w:jc w:val="center"/>
              <w:rPr>
                <w:i/>
                <w:iCs/>
                <w:szCs w:val="24"/>
              </w:rPr>
            </w:pPr>
            <w:r w:rsidRPr="000F7490">
              <w:rPr>
                <w:i/>
                <w:iCs/>
                <w:szCs w:val="24"/>
              </w:rPr>
              <w:t>7,9</w:t>
            </w:r>
          </w:p>
        </w:tc>
        <w:tc>
          <w:tcPr>
            <w:tcW w:w="1312" w:type="dxa"/>
            <w:gridSpan w:val="3"/>
            <w:tcBorders>
              <w:top w:val="nil"/>
              <w:left w:val="nil"/>
              <w:bottom w:val="single" w:sz="8" w:space="0" w:color="auto"/>
              <w:right w:val="nil"/>
            </w:tcBorders>
            <w:noWrap/>
            <w:vAlign w:val="center"/>
            <w:hideMark/>
          </w:tcPr>
          <w:p w14:paraId="29C8E7A6" w14:textId="77777777" w:rsidR="001B6739" w:rsidRPr="000F7490" w:rsidRDefault="001B6739">
            <w:pPr>
              <w:spacing w:line="256" w:lineRule="auto"/>
              <w:jc w:val="center"/>
              <w:rPr>
                <w:i/>
                <w:iCs/>
                <w:szCs w:val="24"/>
              </w:rPr>
            </w:pPr>
            <w:r w:rsidRPr="000F7490">
              <w:rPr>
                <w:i/>
                <w:iCs/>
                <w:szCs w:val="24"/>
              </w:rPr>
              <w:t>6,2</w:t>
            </w:r>
          </w:p>
        </w:tc>
        <w:tc>
          <w:tcPr>
            <w:tcW w:w="1310" w:type="dxa"/>
            <w:gridSpan w:val="2"/>
            <w:tcBorders>
              <w:top w:val="nil"/>
              <w:left w:val="nil"/>
              <w:bottom w:val="single" w:sz="8" w:space="0" w:color="auto"/>
              <w:right w:val="nil"/>
            </w:tcBorders>
            <w:noWrap/>
            <w:vAlign w:val="bottom"/>
            <w:hideMark/>
          </w:tcPr>
          <w:p w14:paraId="1B6B9A95"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noWrap/>
            <w:vAlign w:val="bottom"/>
            <w:hideMark/>
          </w:tcPr>
          <w:p w14:paraId="0A16005A" w14:textId="77777777" w:rsidR="001B6739" w:rsidRPr="000F7490" w:rsidRDefault="001B6739">
            <w:pPr>
              <w:spacing w:line="256" w:lineRule="auto"/>
              <w:rPr>
                <w:szCs w:val="24"/>
              </w:rPr>
            </w:pPr>
            <w:r w:rsidRPr="000F7490">
              <w:rPr>
                <w:szCs w:val="24"/>
              </w:rPr>
              <w:t> </w:t>
            </w:r>
          </w:p>
        </w:tc>
      </w:tr>
      <w:tr w:rsidR="00B044AB" w:rsidRPr="000F7490" w14:paraId="580E7D8A" w14:textId="77777777" w:rsidTr="002F271B">
        <w:trPr>
          <w:trHeight w:val="315"/>
        </w:trPr>
        <w:tc>
          <w:tcPr>
            <w:tcW w:w="675" w:type="dxa"/>
            <w:vAlign w:val="center"/>
            <w:hideMark/>
          </w:tcPr>
          <w:p w14:paraId="00C330BD" w14:textId="77777777" w:rsidR="001B6739" w:rsidRPr="000F7490" w:rsidRDefault="001B6739">
            <w:pPr>
              <w:spacing w:line="256" w:lineRule="auto"/>
              <w:rPr>
                <w:rFonts w:eastAsiaTheme="minorHAnsi"/>
                <w:szCs w:val="24"/>
                <w:lang w:eastAsia="en-US"/>
              </w:rPr>
            </w:pPr>
          </w:p>
        </w:tc>
        <w:tc>
          <w:tcPr>
            <w:tcW w:w="821" w:type="dxa"/>
            <w:vAlign w:val="center"/>
            <w:hideMark/>
          </w:tcPr>
          <w:p w14:paraId="5B3165E0"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111E2A74"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4D4F6E8B" w14:textId="77777777" w:rsidR="001B6739" w:rsidRPr="000F7490" w:rsidRDefault="001B6739">
            <w:pPr>
              <w:spacing w:line="256" w:lineRule="auto"/>
              <w:rPr>
                <w:rFonts w:eastAsiaTheme="minorHAnsi"/>
                <w:szCs w:val="24"/>
                <w:lang w:eastAsia="en-US"/>
              </w:rPr>
            </w:pPr>
          </w:p>
        </w:tc>
        <w:tc>
          <w:tcPr>
            <w:tcW w:w="1481" w:type="dxa"/>
            <w:gridSpan w:val="2"/>
            <w:noWrap/>
            <w:vAlign w:val="center"/>
            <w:hideMark/>
          </w:tcPr>
          <w:p w14:paraId="7B50B27E"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61DC9078"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659F3FCE" w14:textId="77777777" w:rsidR="001B6739" w:rsidRPr="000F7490" w:rsidRDefault="001B6739">
            <w:pPr>
              <w:spacing w:line="256" w:lineRule="auto"/>
              <w:rPr>
                <w:rFonts w:eastAsiaTheme="minorHAnsi"/>
                <w:szCs w:val="24"/>
                <w:lang w:eastAsia="en-US"/>
              </w:rPr>
            </w:pPr>
          </w:p>
        </w:tc>
        <w:tc>
          <w:tcPr>
            <w:tcW w:w="1595" w:type="dxa"/>
            <w:noWrap/>
            <w:vAlign w:val="bottom"/>
            <w:hideMark/>
          </w:tcPr>
          <w:p w14:paraId="295FB77A" w14:textId="77777777" w:rsidR="001B6739" w:rsidRPr="000F7490" w:rsidRDefault="001B6739">
            <w:pPr>
              <w:spacing w:line="256" w:lineRule="auto"/>
              <w:rPr>
                <w:rFonts w:eastAsiaTheme="minorHAnsi"/>
                <w:szCs w:val="24"/>
                <w:lang w:eastAsia="en-US"/>
              </w:rPr>
            </w:pPr>
          </w:p>
        </w:tc>
      </w:tr>
      <w:tr w:rsidR="00B044AB" w:rsidRPr="000F7490" w14:paraId="071B6CA2" w14:textId="77777777" w:rsidTr="002F271B">
        <w:trPr>
          <w:trHeight w:val="330"/>
        </w:trPr>
        <w:tc>
          <w:tcPr>
            <w:tcW w:w="675" w:type="dxa"/>
            <w:vAlign w:val="center"/>
            <w:hideMark/>
          </w:tcPr>
          <w:p w14:paraId="3EF2F624"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09D9A936"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7E3D1FD4"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09FB1675"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00994586"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130CCFF1"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6D92151C" w14:textId="77777777" w:rsidR="001B6739" w:rsidRPr="000F7490" w:rsidRDefault="001B6739">
            <w:pPr>
              <w:spacing w:line="256" w:lineRule="auto"/>
              <w:rPr>
                <w:rFonts w:eastAsiaTheme="minorHAnsi"/>
                <w:szCs w:val="24"/>
                <w:lang w:eastAsia="en-US"/>
              </w:rPr>
            </w:pPr>
          </w:p>
        </w:tc>
        <w:tc>
          <w:tcPr>
            <w:tcW w:w="1595" w:type="dxa"/>
            <w:vAlign w:val="center"/>
            <w:hideMark/>
          </w:tcPr>
          <w:p w14:paraId="1840C03C" w14:textId="77777777" w:rsidR="001B6739" w:rsidRPr="000F7490" w:rsidRDefault="001B6739">
            <w:pPr>
              <w:spacing w:line="256" w:lineRule="auto"/>
              <w:rPr>
                <w:rFonts w:eastAsiaTheme="minorHAnsi"/>
                <w:szCs w:val="24"/>
                <w:lang w:eastAsia="en-US"/>
              </w:rPr>
            </w:pPr>
          </w:p>
        </w:tc>
      </w:tr>
      <w:tr w:rsidR="001B6739" w:rsidRPr="000F7490" w14:paraId="592D859D"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4223241F" w14:textId="77777777" w:rsidR="001B6739" w:rsidRPr="000F7490" w:rsidRDefault="001B6739">
            <w:pPr>
              <w:spacing w:before="120" w:after="120" w:line="256" w:lineRule="auto"/>
              <w:rPr>
                <w:b/>
                <w:bCs/>
                <w:szCs w:val="24"/>
              </w:rPr>
            </w:pPr>
            <w:r w:rsidRPr="000F7490">
              <w:rPr>
                <w:b/>
                <w:bCs/>
                <w:szCs w:val="24"/>
              </w:rPr>
              <w:t xml:space="preserve">1.1.4. Darbas. Lygių galimybių naudotis socialinėmis, sveikatos, švietimo, kultūros ir teisinėmis paslaugomis užtikrinimas </w:t>
            </w:r>
          </w:p>
        </w:tc>
      </w:tr>
      <w:tr w:rsidR="00B044AB" w:rsidRPr="000F7490" w14:paraId="02B66A23" w14:textId="77777777" w:rsidTr="002D0878">
        <w:trPr>
          <w:trHeight w:val="780"/>
        </w:trPr>
        <w:tc>
          <w:tcPr>
            <w:tcW w:w="675" w:type="dxa"/>
            <w:noWrap/>
            <w:hideMark/>
          </w:tcPr>
          <w:p w14:paraId="426BB565" w14:textId="77777777" w:rsidR="001B6739" w:rsidRPr="000F7490" w:rsidRDefault="001B6739">
            <w:pPr>
              <w:spacing w:line="256" w:lineRule="auto"/>
              <w:rPr>
                <w:rFonts w:eastAsiaTheme="minorHAnsi"/>
                <w:szCs w:val="24"/>
                <w:lang w:eastAsia="en-US"/>
              </w:rPr>
            </w:pPr>
          </w:p>
        </w:tc>
        <w:tc>
          <w:tcPr>
            <w:tcW w:w="821" w:type="dxa"/>
            <w:hideMark/>
          </w:tcPr>
          <w:p w14:paraId="391AC9F8"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53C3069C" w14:textId="77777777" w:rsidR="001B6739" w:rsidRPr="000F7490" w:rsidRDefault="001B6739" w:rsidP="002D0878">
            <w:pPr>
              <w:spacing w:line="256" w:lineRule="auto"/>
              <w:rPr>
                <w:szCs w:val="24"/>
              </w:rPr>
            </w:pPr>
            <w:r w:rsidRPr="000F7490">
              <w:rPr>
                <w:szCs w:val="24"/>
              </w:rPr>
              <w:t>Apeliacinės sistemos socialinės paramos ginčams spręsti sukūrimas – galimybės asmenims dėl šių ginčų nesikreipti į teismą sudarymas</w:t>
            </w:r>
          </w:p>
        </w:tc>
        <w:tc>
          <w:tcPr>
            <w:tcW w:w="1310" w:type="dxa"/>
            <w:gridSpan w:val="2"/>
            <w:tcBorders>
              <w:top w:val="nil"/>
              <w:left w:val="single" w:sz="4" w:space="0" w:color="C4BD97"/>
              <w:bottom w:val="nil"/>
              <w:right w:val="single" w:sz="4" w:space="0" w:color="C4BD97"/>
            </w:tcBorders>
            <w:hideMark/>
          </w:tcPr>
          <w:p w14:paraId="7BE16E80"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125930EB" w14:textId="5455B666" w:rsidR="001B6739" w:rsidRPr="000F7490" w:rsidRDefault="002E60DF">
            <w:pPr>
              <w:spacing w:line="256" w:lineRule="auto"/>
              <w:jc w:val="center"/>
              <w:rPr>
                <w:szCs w:val="24"/>
              </w:rPr>
            </w:pPr>
            <w:r>
              <w:rPr>
                <w:szCs w:val="24"/>
              </w:rPr>
              <w:t>SADM</w:t>
            </w:r>
          </w:p>
        </w:tc>
      </w:tr>
      <w:tr w:rsidR="00B044AB" w:rsidRPr="000F7490" w14:paraId="2F82EF16" w14:textId="77777777" w:rsidTr="002D0878">
        <w:trPr>
          <w:trHeight w:val="818"/>
        </w:trPr>
        <w:tc>
          <w:tcPr>
            <w:tcW w:w="675" w:type="dxa"/>
            <w:noWrap/>
            <w:hideMark/>
          </w:tcPr>
          <w:p w14:paraId="2B126E1F" w14:textId="77777777" w:rsidR="001B6739" w:rsidRPr="000F7490" w:rsidRDefault="001B6739">
            <w:pPr>
              <w:spacing w:line="256" w:lineRule="auto"/>
              <w:rPr>
                <w:rFonts w:eastAsiaTheme="minorHAnsi"/>
                <w:szCs w:val="24"/>
                <w:lang w:eastAsia="en-US"/>
              </w:rPr>
            </w:pPr>
          </w:p>
        </w:tc>
        <w:tc>
          <w:tcPr>
            <w:tcW w:w="821" w:type="dxa"/>
            <w:noWrap/>
            <w:hideMark/>
          </w:tcPr>
          <w:p w14:paraId="7D1777F2"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08618A36" w14:textId="77777777" w:rsidR="001B6739" w:rsidRPr="000F7490" w:rsidRDefault="001B6739" w:rsidP="002D0878">
            <w:pPr>
              <w:spacing w:line="256" w:lineRule="auto"/>
              <w:rPr>
                <w:szCs w:val="24"/>
              </w:rPr>
            </w:pPr>
            <w:r w:rsidRPr="000F7490">
              <w:rPr>
                <w:szCs w:val="24"/>
              </w:rPr>
              <w:t>Būsto pritaikymo neįgaliesiems sistemos sukūrimas, prioritetą skiriant šeimoms, auginančioms neįgalius vaikus, ir jauniems neįgaliesiems</w:t>
            </w:r>
          </w:p>
        </w:tc>
        <w:tc>
          <w:tcPr>
            <w:tcW w:w="1310" w:type="dxa"/>
            <w:gridSpan w:val="2"/>
            <w:tcBorders>
              <w:top w:val="nil"/>
              <w:left w:val="single" w:sz="4" w:space="0" w:color="C4BD97"/>
              <w:bottom w:val="nil"/>
              <w:right w:val="single" w:sz="4" w:space="0" w:color="C4BD97"/>
            </w:tcBorders>
            <w:noWrap/>
            <w:hideMark/>
          </w:tcPr>
          <w:p w14:paraId="20FFE082" w14:textId="77777777" w:rsidR="001B6739" w:rsidRPr="000F7490" w:rsidRDefault="001B6739">
            <w:pPr>
              <w:spacing w:line="256" w:lineRule="auto"/>
              <w:jc w:val="center"/>
              <w:rPr>
                <w:szCs w:val="24"/>
              </w:rPr>
            </w:pPr>
            <w:r w:rsidRPr="000F7490">
              <w:rPr>
                <w:szCs w:val="24"/>
              </w:rPr>
              <w:t>2017 m. IV ketv.</w:t>
            </w:r>
          </w:p>
        </w:tc>
        <w:tc>
          <w:tcPr>
            <w:tcW w:w="1595" w:type="dxa"/>
            <w:hideMark/>
          </w:tcPr>
          <w:p w14:paraId="1354991F" w14:textId="3B0C7707" w:rsidR="001B6739" w:rsidRPr="000F7490" w:rsidRDefault="002E60DF">
            <w:pPr>
              <w:spacing w:line="256" w:lineRule="auto"/>
              <w:jc w:val="center"/>
              <w:rPr>
                <w:szCs w:val="24"/>
              </w:rPr>
            </w:pPr>
            <w:r>
              <w:rPr>
                <w:szCs w:val="24"/>
              </w:rPr>
              <w:t>SADM</w:t>
            </w:r>
            <w:r w:rsidR="001B6739" w:rsidRPr="000F7490">
              <w:rPr>
                <w:szCs w:val="24"/>
              </w:rPr>
              <w:t xml:space="preserve">, </w:t>
            </w:r>
            <w:r w:rsidR="00584F51">
              <w:rPr>
                <w:szCs w:val="24"/>
              </w:rPr>
              <w:t>AM</w:t>
            </w:r>
          </w:p>
        </w:tc>
      </w:tr>
      <w:tr w:rsidR="00B044AB" w:rsidRPr="000F7490" w14:paraId="776C527B" w14:textId="77777777" w:rsidTr="002D0878">
        <w:trPr>
          <w:trHeight w:val="563"/>
        </w:trPr>
        <w:tc>
          <w:tcPr>
            <w:tcW w:w="675" w:type="dxa"/>
            <w:noWrap/>
            <w:hideMark/>
          </w:tcPr>
          <w:p w14:paraId="4D1AFB01" w14:textId="77777777" w:rsidR="001B6739" w:rsidRPr="000F7490" w:rsidRDefault="001B6739">
            <w:pPr>
              <w:spacing w:line="256" w:lineRule="auto"/>
              <w:rPr>
                <w:rFonts w:eastAsiaTheme="minorHAnsi"/>
                <w:szCs w:val="24"/>
                <w:lang w:eastAsia="en-US"/>
              </w:rPr>
            </w:pPr>
          </w:p>
        </w:tc>
        <w:tc>
          <w:tcPr>
            <w:tcW w:w="821" w:type="dxa"/>
            <w:noWrap/>
            <w:hideMark/>
          </w:tcPr>
          <w:p w14:paraId="1F1C314D"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179C2BF2" w14:textId="77777777" w:rsidR="001B6739" w:rsidRPr="000F7490" w:rsidRDefault="001B6739" w:rsidP="002D0878">
            <w:pPr>
              <w:spacing w:line="256" w:lineRule="auto"/>
              <w:rPr>
                <w:szCs w:val="24"/>
              </w:rPr>
            </w:pPr>
            <w:r w:rsidRPr="000F7490">
              <w:rPr>
                <w:szCs w:val="24"/>
              </w:rPr>
              <w:t xml:space="preserve">Visos dienos mokyklos koncepcijos, veiklos organizavimo ir finansavimo modelio sukūrimas ir įgyvendinimas </w:t>
            </w:r>
          </w:p>
        </w:tc>
        <w:tc>
          <w:tcPr>
            <w:tcW w:w="1310" w:type="dxa"/>
            <w:gridSpan w:val="2"/>
            <w:tcBorders>
              <w:top w:val="nil"/>
              <w:left w:val="single" w:sz="4" w:space="0" w:color="C4BD97"/>
              <w:bottom w:val="nil"/>
              <w:right w:val="single" w:sz="4" w:space="0" w:color="C4BD97"/>
            </w:tcBorders>
            <w:noWrap/>
            <w:hideMark/>
          </w:tcPr>
          <w:p w14:paraId="5D4E95A4" w14:textId="77777777" w:rsidR="001B6739" w:rsidRPr="000F7490" w:rsidRDefault="001B6739">
            <w:pPr>
              <w:spacing w:line="256" w:lineRule="auto"/>
              <w:jc w:val="center"/>
              <w:rPr>
                <w:szCs w:val="24"/>
              </w:rPr>
            </w:pPr>
            <w:r w:rsidRPr="000F7490">
              <w:rPr>
                <w:szCs w:val="24"/>
              </w:rPr>
              <w:t>2018 m. II ketv.</w:t>
            </w:r>
          </w:p>
        </w:tc>
        <w:tc>
          <w:tcPr>
            <w:tcW w:w="1595" w:type="dxa"/>
            <w:hideMark/>
          </w:tcPr>
          <w:p w14:paraId="2ACF8D4B" w14:textId="6DD4DEEB"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SADM</w:t>
            </w:r>
            <w:r w:rsidR="001B6739" w:rsidRPr="000F7490">
              <w:rPr>
                <w:szCs w:val="24"/>
              </w:rPr>
              <w:t xml:space="preserve">, </w:t>
            </w:r>
            <w:r>
              <w:rPr>
                <w:szCs w:val="24"/>
              </w:rPr>
              <w:t>KM</w:t>
            </w:r>
            <w:r w:rsidR="001B6739" w:rsidRPr="000F7490">
              <w:rPr>
                <w:szCs w:val="24"/>
              </w:rPr>
              <w:t xml:space="preserve">, </w:t>
            </w:r>
            <w:r w:rsidR="002E60DF">
              <w:rPr>
                <w:szCs w:val="24"/>
              </w:rPr>
              <w:t>SAM</w:t>
            </w:r>
          </w:p>
        </w:tc>
      </w:tr>
      <w:tr w:rsidR="00B044AB" w:rsidRPr="000F7490" w14:paraId="69C06E13" w14:textId="77777777" w:rsidTr="002D0878">
        <w:trPr>
          <w:trHeight w:val="698"/>
        </w:trPr>
        <w:tc>
          <w:tcPr>
            <w:tcW w:w="675" w:type="dxa"/>
            <w:noWrap/>
            <w:hideMark/>
          </w:tcPr>
          <w:p w14:paraId="11A52987" w14:textId="77777777" w:rsidR="001B6739" w:rsidRPr="000F7490" w:rsidRDefault="001B6739">
            <w:pPr>
              <w:spacing w:line="256" w:lineRule="auto"/>
              <w:rPr>
                <w:rFonts w:eastAsiaTheme="minorHAnsi"/>
                <w:szCs w:val="24"/>
                <w:lang w:eastAsia="en-US"/>
              </w:rPr>
            </w:pPr>
          </w:p>
        </w:tc>
        <w:tc>
          <w:tcPr>
            <w:tcW w:w="821" w:type="dxa"/>
            <w:noWrap/>
            <w:hideMark/>
          </w:tcPr>
          <w:p w14:paraId="0836E8CD"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3D8DC243" w14:textId="77777777" w:rsidR="001B6739" w:rsidRPr="000F7490" w:rsidRDefault="001B6739" w:rsidP="002D0878">
            <w:pPr>
              <w:spacing w:line="256" w:lineRule="auto"/>
              <w:rPr>
                <w:szCs w:val="24"/>
              </w:rPr>
            </w:pPr>
            <w:r w:rsidRPr="000F7490">
              <w:rPr>
                <w:szCs w:val="24"/>
              </w:rPr>
              <w:t>Asmenų su negalia integracijos sistemos tobulinimas švietimo, kultūros, socialinės apsaugos ir užimtumo srityse</w:t>
            </w:r>
          </w:p>
        </w:tc>
        <w:tc>
          <w:tcPr>
            <w:tcW w:w="1310" w:type="dxa"/>
            <w:gridSpan w:val="2"/>
            <w:tcBorders>
              <w:top w:val="nil"/>
              <w:left w:val="single" w:sz="4" w:space="0" w:color="C4BD97"/>
              <w:bottom w:val="nil"/>
              <w:right w:val="single" w:sz="4" w:space="0" w:color="C4BD97"/>
            </w:tcBorders>
            <w:noWrap/>
            <w:hideMark/>
          </w:tcPr>
          <w:p w14:paraId="02624A41"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0FC73EC9" w14:textId="29CDA2AB" w:rsidR="001B6739" w:rsidRPr="000F7490" w:rsidRDefault="002E60DF">
            <w:pPr>
              <w:spacing w:line="256" w:lineRule="auto"/>
              <w:jc w:val="center"/>
              <w:rPr>
                <w:szCs w:val="24"/>
              </w:rPr>
            </w:pPr>
            <w:r>
              <w:rPr>
                <w:szCs w:val="24"/>
              </w:rPr>
              <w:t>SADM</w:t>
            </w:r>
            <w:r w:rsidR="001B6739" w:rsidRPr="000F7490">
              <w:rPr>
                <w:szCs w:val="24"/>
              </w:rPr>
              <w:t xml:space="preserve">, </w:t>
            </w:r>
            <w:r w:rsidR="00584F51">
              <w:rPr>
                <w:szCs w:val="24"/>
              </w:rPr>
              <w:t>ŠMM</w:t>
            </w:r>
            <w:r w:rsidR="001B6739" w:rsidRPr="000F7490">
              <w:rPr>
                <w:szCs w:val="24"/>
              </w:rPr>
              <w:t xml:space="preserve">, </w:t>
            </w:r>
            <w:r w:rsidR="00584F51">
              <w:rPr>
                <w:szCs w:val="24"/>
              </w:rPr>
              <w:t>KM</w:t>
            </w:r>
            <w:r w:rsidR="001B6739" w:rsidRPr="000F7490">
              <w:rPr>
                <w:szCs w:val="24"/>
              </w:rPr>
              <w:t xml:space="preserve">, </w:t>
            </w:r>
            <w:r>
              <w:rPr>
                <w:szCs w:val="24"/>
              </w:rPr>
              <w:t>SAM</w:t>
            </w:r>
          </w:p>
        </w:tc>
      </w:tr>
      <w:tr w:rsidR="00B044AB" w:rsidRPr="000F7490" w14:paraId="2DBEAF73" w14:textId="77777777" w:rsidTr="002D0878">
        <w:trPr>
          <w:trHeight w:val="840"/>
        </w:trPr>
        <w:tc>
          <w:tcPr>
            <w:tcW w:w="675" w:type="dxa"/>
            <w:tcBorders>
              <w:top w:val="nil"/>
              <w:left w:val="nil"/>
              <w:bottom w:val="single" w:sz="4" w:space="0" w:color="C4BD97"/>
              <w:right w:val="nil"/>
            </w:tcBorders>
            <w:noWrap/>
            <w:hideMark/>
          </w:tcPr>
          <w:p w14:paraId="164BC392" w14:textId="77777777" w:rsidR="001B6739" w:rsidRPr="000F7490" w:rsidRDefault="001B6739">
            <w:pPr>
              <w:spacing w:line="256" w:lineRule="auto"/>
              <w:rPr>
                <w:szCs w:val="24"/>
              </w:rPr>
            </w:pPr>
            <w:r w:rsidRPr="000F7490">
              <w:rPr>
                <w:szCs w:val="24"/>
              </w:rPr>
              <w:lastRenderedPageBreak/>
              <w:t> </w:t>
            </w:r>
          </w:p>
        </w:tc>
        <w:tc>
          <w:tcPr>
            <w:tcW w:w="821" w:type="dxa"/>
            <w:tcBorders>
              <w:top w:val="nil"/>
              <w:left w:val="nil"/>
              <w:bottom w:val="single" w:sz="4" w:space="0" w:color="C4BD97"/>
              <w:right w:val="nil"/>
            </w:tcBorders>
            <w:noWrap/>
            <w:hideMark/>
          </w:tcPr>
          <w:p w14:paraId="739A6465" w14:textId="77777777" w:rsidR="001B6739" w:rsidRPr="000F7490" w:rsidRDefault="001B6739">
            <w:pPr>
              <w:spacing w:line="256" w:lineRule="auto"/>
              <w:jc w:val="center"/>
              <w:rPr>
                <w:szCs w:val="24"/>
              </w:rPr>
            </w:pPr>
            <w:r w:rsidRPr="000F7490">
              <w:rPr>
                <w:szCs w:val="24"/>
              </w:rPr>
              <w:t>5</w:t>
            </w:r>
          </w:p>
        </w:tc>
        <w:tc>
          <w:tcPr>
            <w:tcW w:w="4886" w:type="dxa"/>
            <w:gridSpan w:val="12"/>
            <w:tcBorders>
              <w:top w:val="nil"/>
              <w:left w:val="nil"/>
              <w:bottom w:val="single" w:sz="4" w:space="0" w:color="C4BD97"/>
              <w:right w:val="nil"/>
            </w:tcBorders>
            <w:hideMark/>
          </w:tcPr>
          <w:p w14:paraId="050A64EA" w14:textId="2FC69D6A" w:rsidR="001B6739" w:rsidRPr="000F7490" w:rsidRDefault="001B6739" w:rsidP="0013130E">
            <w:pPr>
              <w:spacing w:line="256" w:lineRule="auto"/>
              <w:rPr>
                <w:szCs w:val="24"/>
              </w:rPr>
            </w:pPr>
            <w:r w:rsidRPr="000F7490">
              <w:rPr>
                <w:szCs w:val="24"/>
              </w:rPr>
              <w:t xml:space="preserve">Negalią turinčių ir socialinę atskirtį patiriančių visuomenės narių meninių kompetencijų stiprinimas, kūrybingumo ugdymas, užtikrinant </w:t>
            </w:r>
            <w:r w:rsidR="0013130E">
              <w:rPr>
                <w:szCs w:val="24"/>
              </w:rPr>
              <w:t>nevyriausybinių organizacijų</w:t>
            </w:r>
            <w:r w:rsidRPr="000F7490">
              <w:rPr>
                <w:szCs w:val="24"/>
              </w:rPr>
              <w:t xml:space="preserve"> inovatyvius bendradarbiavimo modelius </w:t>
            </w:r>
          </w:p>
        </w:tc>
        <w:tc>
          <w:tcPr>
            <w:tcW w:w="1310" w:type="dxa"/>
            <w:gridSpan w:val="2"/>
            <w:tcBorders>
              <w:top w:val="nil"/>
              <w:left w:val="single" w:sz="4" w:space="0" w:color="C4BD97"/>
              <w:bottom w:val="single" w:sz="4" w:space="0" w:color="C4BD97"/>
              <w:right w:val="single" w:sz="4" w:space="0" w:color="C4BD97"/>
            </w:tcBorders>
            <w:noWrap/>
            <w:hideMark/>
          </w:tcPr>
          <w:p w14:paraId="7ACE1FF9" w14:textId="77777777" w:rsidR="001B6739" w:rsidRPr="000F7490" w:rsidRDefault="001B6739">
            <w:pPr>
              <w:spacing w:line="256" w:lineRule="auto"/>
              <w:jc w:val="center"/>
              <w:rPr>
                <w:szCs w:val="24"/>
              </w:rPr>
            </w:pPr>
            <w:r w:rsidRPr="000F7490">
              <w:rPr>
                <w:szCs w:val="24"/>
              </w:rPr>
              <w:t>2019 m. I ketv.</w:t>
            </w:r>
          </w:p>
        </w:tc>
        <w:tc>
          <w:tcPr>
            <w:tcW w:w="1595" w:type="dxa"/>
            <w:tcBorders>
              <w:top w:val="nil"/>
              <w:left w:val="nil"/>
              <w:bottom w:val="single" w:sz="4" w:space="0" w:color="C4BD97"/>
              <w:right w:val="nil"/>
            </w:tcBorders>
            <w:hideMark/>
          </w:tcPr>
          <w:p w14:paraId="50AD91C9" w14:textId="2CE2908D" w:rsidR="001B6739" w:rsidRPr="000F7490" w:rsidRDefault="00584F51">
            <w:pPr>
              <w:spacing w:line="256" w:lineRule="auto"/>
              <w:jc w:val="center"/>
              <w:rPr>
                <w:szCs w:val="24"/>
              </w:rPr>
            </w:pPr>
            <w:r>
              <w:rPr>
                <w:szCs w:val="24"/>
              </w:rPr>
              <w:t>KM</w:t>
            </w:r>
            <w:r w:rsidR="001B6739" w:rsidRPr="000F7490">
              <w:rPr>
                <w:szCs w:val="24"/>
              </w:rPr>
              <w:t xml:space="preserve">, </w:t>
            </w:r>
            <w:r w:rsidR="002E60DF">
              <w:rPr>
                <w:szCs w:val="24"/>
              </w:rPr>
              <w:t>SADM</w:t>
            </w:r>
            <w:r w:rsidR="001B6739" w:rsidRPr="000F7490">
              <w:rPr>
                <w:szCs w:val="24"/>
              </w:rPr>
              <w:t xml:space="preserve">, </w:t>
            </w:r>
            <w:r>
              <w:rPr>
                <w:szCs w:val="24"/>
              </w:rPr>
              <w:t>ŠMM</w:t>
            </w:r>
          </w:p>
        </w:tc>
      </w:tr>
      <w:tr w:rsidR="00B044AB" w:rsidRPr="000F7490" w14:paraId="6BEA58D2" w14:textId="77777777" w:rsidTr="00D92719">
        <w:trPr>
          <w:trHeight w:val="420"/>
        </w:trPr>
        <w:tc>
          <w:tcPr>
            <w:tcW w:w="1496" w:type="dxa"/>
            <w:gridSpan w:val="2"/>
            <w:tcBorders>
              <w:top w:val="nil"/>
              <w:left w:val="nil"/>
              <w:bottom w:val="single" w:sz="4" w:space="0" w:color="C4BD97"/>
              <w:right w:val="nil"/>
            </w:tcBorders>
            <w:noWrap/>
            <w:vAlign w:val="center"/>
            <w:hideMark/>
          </w:tcPr>
          <w:p w14:paraId="2E02A34B"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363F3702"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322E1B7F"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2DE1B3D3"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46BC7394"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46AACB02" w14:textId="77777777" w:rsidR="001B6739" w:rsidRPr="000F7490" w:rsidRDefault="001B6739">
            <w:pPr>
              <w:spacing w:line="256" w:lineRule="auto"/>
              <w:rPr>
                <w:rFonts w:eastAsiaTheme="minorHAnsi"/>
                <w:szCs w:val="24"/>
                <w:lang w:eastAsia="en-US"/>
              </w:rPr>
            </w:pPr>
          </w:p>
        </w:tc>
        <w:tc>
          <w:tcPr>
            <w:tcW w:w="1595" w:type="dxa"/>
            <w:vAlign w:val="center"/>
            <w:hideMark/>
          </w:tcPr>
          <w:p w14:paraId="213AE831" w14:textId="77777777" w:rsidR="001B6739" w:rsidRPr="000F7490" w:rsidRDefault="001B6739">
            <w:pPr>
              <w:spacing w:line="256" w:lineRule="auto"/>
              <w:rPr>
                <w:rFonts w:eastAsiaTheme="minorHAnsi"/>
                <w:szCs w:val="24"/>
                <w:lang w:eastAsia="en-US"/>
              </w:rPr>
            </w:pPr>
          </w:p>
        </w:tc>
      </w:tr>
      <w:tr w:rsidR="00B044AB" w:rsidRPr="000F7490" w14:paraId="61D11942" w14:textId="77777777" w:rsidTr="00D92719">
        <w:trPr>
          <w:trHeight w:val="443"/>
        </w:trPr>
        <w:tc>
          <w:tcPr>
            <w:tcW w:w="3589" w:type="dxa"/>
            <w:gridSpan w:val="9"/>
            <w:vAlign w:val="center"/>
            <w:hideMark/>
          </w:tcPr>
          <w:p w14:paraId="185E52E6" w14:textId="77777777" w:rsidR="001B6739" w:rsidRPr="00DC23D7" w:rsidRDefault="001B6739">
            <w:pPr>
              <w:spacing w:line="256" w:lineRule="auto"/>
              <w:rPr>
                <w:i/>
                <w:iCs/>
                <w:spacing w:val="-4"/>
                <w:szCs w:val="24"/>
              </w:rPr>
            </w:pPr>
            <w:r w:rsidRPr="00DC23D7">
              <w:rPr>
                <w:i/>
                <w:iCs/>
                <w:spacing w:val="-4"/>
                <w:szCs w:val="24"/>
              </w:rPr>
              <w:t>Šeimų, auginančių neįgalius vaikus, ir jaunų neįgaliųjų būsto pritaikymo poreikio patenkinimo proc.</w:t>
            </w:r>
          </w:p>
        </w:tc>
        <w:tc>
          <w:tcPr>
            <w:tcW w:w="1481" w:type="dxa"/>
            <w:gridSpan w:val="2"/>
            <w:vAlign w:val="center"/>
            <w:hideMark/>
          </w:tcPr>
          <w:p w14:paraId="759EF687" w14:textId="77777777" w:rsidR="001B6739" w:rsidRPr="000F7490" w:rsidRDefault="001B6739">
            <w:pPr>
              <w:spacing w:line="256" w:lineRule="auto"/>
              <w:jc w:val="center"/>
              <w:rPr>
                <w:i/>
                <w:iCs/>
                <w:szCs w:val="24"/>
              </w:rPr>
            </w:pPr>
            <w:r w:rsidRPr="000F7490">
              <w:rPr>
                <w:i/>
                <w:iCs/>
                <w:szCs w:val="24"/>
              </w:rPr>
              <w:t>–</w:t>
            </w:r>
          </w:p>
        </w:tc>
        <w:tc>
          <w:tcPr>
            <w:tcW w:w="1312" w:type="dxa"/>
            <w:gridSpan w:val="3"/>
            <w:noWrap/>
            <w:vAlign w:val="center"/>
            <w:hideMark/>
          </w:tcPr>
          <w:p w14:paraId="6E6482FD" w14:textId="77777777" w:rsidR="001B6739" w:rsidRPr="000F7490" w:rsidRDefault="001B6739">
            <w:pPr>
              <w:spacing w:line="256" w:lineRule="auto"/>
              <w:jc w:val="center"/>
              <w:rPr>
                <w:i/>
                <w:iCs/>
                <w:szCs w:val="24"/>
              </w:rPr>
            </w:pPr>
            <w:r w:rsidRPr="000F7490">
              <w:rPr>
                <w:i/>
                <w:iCs/>
                <w:szCs w:val="24"/>
              </w:rPr>
              <w:t>90</w:t>
            </w:r>
          </w:p>
        </w:tc>
        <w:tc>
          <w:tcPr>
            <w:tcW w:w="1310" w:type="dxa"/>
            <w:gridSpan w:val="2"/>
            <w:noWrap/>
            <w:vAlign w:val="bottom"/>
            <w:hideMark/>
          </w:tcPr>
          <w:p w14:paraId="21021E1F" w14:textId="77777777" w:rsidR="001B6739" w:rsidRPr="000F7490" w:rsidRDefault="001B6739">
            <w:pPr>
              <w:spacing w:line="256" w:lineRule="auto"/>
              <w:rPr>
                <w:rFonts w:eastAsiaTheme="minorHAnsi"/>
                <w:szCs w:val="24"/>
                <w:lang w:eastAsia="en-US"/>
              </w:rPr>
            </w:pPr>
          </w:p>
        </w:tc>
        <w:tc>
          <w:tcPr>
            <w:tcW w:w="1595" w:type="dxa"/>
            <w:vAlign w:val="center"/>
            <w:hideMark/>
          </w:tcPr>
          <w:p w14:paraId="694A48A0" w14:textId="77777777" w:rsidR="001B6739" w:rsidRPr="000F7490" w:rsidRDefault="001B6739">
            <w:pPr>
              <w:spacing w:line="256" w:lineRule="auto"/>
              <w:rPr>
                <w:rFonts w:eastAsiaTheme="minorHAnsi"/>
                <w:szCs w:val="24"/>
                <w:lang w:eastAsia="en-US"/>
              </w:rPr>
            </w:pPr>
          </w:p>
        </w:tc>
      </w:tr>
      <w:tr w:rsidR="00B044AB" w:rsidRPr="000F7490" w14:paraId="3DF8CFC3" w14:textId="77777777" w:rsidTr="00D92719">
        <w:trPr>
          <w:trHeight w:val="458"/>
        </w:trPr>
        <w:tc>
          <w:tcPr>
            <w:tcW w:w="3589" w:type="dxa"/>
            <w:gridSpan w:val="9"/>
            <w:vAlign w:val="center"/>
            <w:hideMark/>
          </w:tcPr>
          <w:p w14:paraId="2DC2F1D6" w14:textId="00F1F7A1" w:rsidR="001B6739" w:rsidRPr="000F7490" w:rsidRDefault="00D54AF6">
            <w:pPr>
              <w:spacing w:line="256" w:lineRule="auto"/>
              <w:rPr>
                <w:i/>
                <w:iCs/>
                <w:szCs w:val="24"/>
              </w:rPr>
            </w:pPr>
            <w:r>
              <w:rPr>
                <w:i/>
                <w:iCs/>
                <w:szCs w:val="24"/>
              </w:rPr>
              <w:t>Nevyriausybinių organizacijų</w:t>
            </w:r>
            <w:r w:rsidR="001B6739" w:rsidRPr="000F7490">
              <w:rPr>
                <w:i/>
                <w:iCs/>
                <w:szCs w:val="24"/>
              </w:rPr>
              <w:t xml:space="preserve"> sukurtų inovatyvių partnerysčių skaičius</w:t>
            </w:r>
          </w:p>
        </w:tc>
        <w:tc>
          <w:tcPr>
            <w:tcW w:w="1481" w:type="dxa"/>
            <w:gridSpan w:val="2"/>
            <w:noWrap/>
            <w:vAlign w:val="center"/>
            <w:hideMark/>
          </w:tcPr>
          <w:p w14:paraId="2AC4780F" w14:textId="77777777" w:rsidR="001B6739" w:rsidRPr="000F7490" w:rsidRDefault="001B6739">
            <w:pPr>
              <w:spacing w:line="256" w:lineRule="auto"/>
              <w:jc w:val="center"/>
              <w:rPr>
                <w:i/>
                <w:iCs/>
                <w:szCs w:val="24"/>
              </w:rPr>
            </w:pPr>
            <w:r w:rsidRPr="000F7490">
              <w:rPr>
                <w:i/>
                <w:iCs/>
                <w:szCs w:val="24"/>
              </w:rPr>
              <w:t>1</w:t>
            </w:r>
          </w:p>
        </w:tc>
        <w:tc>
          <w:tcPr>
            <w:tcW w:w="1312" w:type="dxa"/>
            <w:gridSpan w:val="3"/>
            <w:noWrap/>
            <w:vAlign w:val="center"/>
            <w:hideMark/>
          </w:tcPr>
          <w:p w14:paraId="4E3E9EB5" w14:textId="77777777" w:rsidR="001B6739" w:rsidRPr="000F7490" w:rsidRDefault="001B6739">
            <w:pPr>
              <w:spacing w:line="256" w:lineRule="auto"/>
              <w:jc w:val="center"/>
              <w:rPr>
                <w:i/>
                <w:iCs/>
                <w:szCs w:val="24"/>
              </w:rPr>
            </w:pPr>
            <w:r w:rsidRPr="000F7490">
              <w:rPr>
                <w:i/>
                <w:iCs/>
                <w:szCs w:val="24"/>
              </w:rPr>
              <w:t>12</w:t>
            </w:r>
          </w:p>
        </w:tc>
        <w:tc>
          <w:tcPr>
            <w:tcW w:w="1310" w:type="dxa"/>
            <w:gridSpan w:val="2"/>
            <w:noWrap/>
            <w:vAlign w:val="bottom"/>
            <w:hideMark/>
          </w:tcPr>
          <w:p w14:paraId="535B55A0" w14:textId="77777777" w:rsidR="001B6739" w:rsidRPr="000F7490" w:rsidRDefault="001B6739">
            <w:pPr>
              <w:spacing w:line="256" w:lineRule="auto"/>
              <w:rPr>
                <w:rFonts w:eastAsiaTheme="minorHAnsi"/>
                <w:szCs w:val="24"/>
                <w:lang w:eastAsia="en-US"/>
              </w:rPr>
            </w:pPr>
          </w:p>
        </w:tc>
        <w:tc>
          <w:tcPr>
            <w:tcW w:w="1595" w:type="dxa"/>
            <w:vAlign w:val="center"/>
            <w:hideMark/>
          </w:tcPr>
          <w:p w14:paraId="71F0CD17" w14:textId="77777777" w:rsidR="001B6739" w:rsidRPr="000F7490" w:rsidRDefault="001B6739">
            <w:pPr>
              <w:spacing w:line="256" w:lineRule="auto"/>
              <w:rPr>
                <w:rFonts w:eastAsiaTheme="minorHAnsi"/>
                <w:szCs w:val="24"/>
                <w:lang w:eastAsia="en-US"/>
              </w:rPr>
            </w:pPr>
          </w:p>
        </w:tc>
      </w:tr>
      <w:tr w:rsidR="00B044AB" w:rsidRPr="000F7490" w14:paraId="5D0529CC" w14:textId="77777777" w:rsidTr="00D92719">
        <w:trPr>
          <w:trHeight w:val="443"/>
        </w:trPr>
        <w:tc>
          <w:tcPr>
            <w:tcW w:w="3589" w:type="dxa"/>
            <w:gridSpan w:val="9"/>
            <w:tcBorders>
              <w:top w:val="nil"/>
              <w:left w:val="nil"/>
              <w:bottom w:val="single" w:sz="8" w:space="0" w:color="auto"/>
              <w:right w:val="nil"/>
            </w:tcBorders>
            <w:vAlign w:val="center"/>
            <w:hideMark/>
          </w:tcPr>
          <w:p w14:paraId="0D472E9B" w14:textId="64385F7E" w:rsidR="001B6739" w:rsidRPr="00DC23D7" w:rsidRDefault="001B6739" w:rsidP="004A7BAE">
            <w:pPr>
              <w:spacing w:line="256" w:lineRule="auto"/>
              <w:rPr>
                <w:i/>
                <w:iCs/>
                <w:szCs w:val="24"/>
              </w:rPr>
            </w:pPr>
            <w:r w:rsidRPr="00DC23D7">
              <w:rPr>
                <w:i/>
                <w:iCs/>
                <w:szCs w:val="24"/>
              </w:rPr>
              <w:t>Visos dienos mokyklą lankančių mokinių dalis nuo visų mokinių</w:t>
            </w:r>
            <w:r w:rsidR="004A7BAE">
              <w:rPr>
                <w:i/>
                <w:iCs/>
                <w:szCs w:val="24"/>
              </w:rPr>
              <w:t xml:space="preserve">, </w:t>
            </w:r>
            <w:r w:rsidR="004A7BAE" w:rsidRPr="00DC23D7">
              <w:rPr>
                <w:i/>
                <w:iCs/>
                <w:szCs w:val="24"/>
              </w:rPr>
              <w:t>proc.</w:t>
            </w:r>
          </w:p>
        </w:tc>
        <w:tc>
          <w:tcPr>
            <w:tcW w:w="1481" w:type="dxa"/>
            <w:gridSpan w:val="2"/>
            <w:tcBorders>
              <w:top w:val="nil"/>
              <w:left w:val="nil"/>
              <w:bottom w:val="single" w:sz="8" w:space="0" w:color="auto"/>
              <w:right w:val="nil"/>
            </w:tcBorders>
            <w:noWrap/>
            <w:vAlign w:val="center"/>
            <w:hideMark/>
          </w:tcPr>
          <w:p w14:paraId="7ED39DB6" w14:textId="77777777" w:rsidR="001B6739" w:rsidRPr="000F7490" w:rsidRDefault="001B6739">
            <w:pPr>
              <w:spacing w:line="256" w:lineRule="auto"/>
              <w:jc w:val="center"/>
              <w:rPr>
                <w:i/>
                <w:iCs/>
                <w:szCs w:val="24"/>
              </w:rPr>
            </w:pPr>
            <w:r w:rsidRPr="000F7490">
              <w:rPr>
                <w:i/>
                <w:iCs/>
                <w:szCs w:val="24"/>
              </w:rPr>
              <w:t>2</w:t>
            </w:r>
          </w:p>
        </w:tc>
        <w:tc>
          <w:tcPr>
            <w:tcW w:w="1312" w:type="dxa"/>
            <w:gridSpan w:val="3"/>
            <w:tcBorders>
              <w:top w:val="nil"/>
              <w:left w:val="nil"/>
              <w:bottom w:val="single" w:sz="8" w:space="0" w:color="auto"/>
              <w:right w:val="nil"/>
            </w:tcBorders>
            <w:noWrap/>
            <w:vAlign w:val="center"/>
            <w:hideMark/>
          </w:tcPr>
          <w:p w14:paraId="1756522B" w14:textId="77777777" w:rsidR="001B6739" w:rsidRPr="000F7490" w:rsidRDefault="001B6739">
            <w:pPr>
              <w:spacing w:line="256" w:lineRule="auto"/>
              <w:jc w:val="center"/>
              <w:rPr>
                <w:i/>
                <w:iCs/>
                <w:szCs w:val="24"/>
              </w:rPr>
            </w:pPr>
            <w:r w:rsidRPr="000F7490">
              <w:rPr>
                <w:i/>
                <w:iCs/>
                <w:szCs w:val="24"/>
              </w:rPr>
              <w:t>20</w:t>
            </w:r>
          </w:p>
        </w:tc>
        <w:tc>
          <w:tcPr>
            <w:tcW w:w="1310" w:type="dxa"/>
            <w:gridSpan w:val="2"/>
            <w:tcBorders>
              <w:top w:val="nil"/>
              <w:left w:val="nil"/>
              <w:bottom w:val="single" w:sz="8" w:space="0" w:color="auto"/>
              <w:right w:val="nil"/>
            </w:tcBorders>
            <w:noWrap/>
            <w:vAlign w:val="bottom"/>
            <w:hideMark/>
          </w:tcPr>
          <w:p w14:paraId="659B099F"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07CCF5FA" w14:textId="77777777" w:rsidR="001B6739" w:rsidRPr="000F7490" w:rsidRDefault="001B6739">
            <w:pPr>
              <w:spacing w:line="256" w:lineRule="auto"/>
              <w:jc w:val="center"/>
              <w:rPr>
                <w:szCs w:val="24"/>
              </w:rPr>
            </w:pPr>
            <w:r w:rsidRPr="000F7490">
              <w:rPr>
                <w:szCs w:val="24"/>
              </w:rPr>
              <w:t> </w:t>
            </w:r>
          </w:p>
        </w:tc>
      </w:tr>
      <w:tr w:rsidR="00B044AB" w:rsidRPr="000F7490" w14:paraId="1F719F47" w14:textId="77777777" w:rsidTr="002F271B">
        <w:trPr>
          <w:trHeight w:val="315"/>
        </w:trPr>
        <w:tc>
          <w:tcPr>
            <w:tcW w:w="675" w:type="dxa"/>
            <w:vAlign w:val="center"/>
            <w:hideMark/>
          </w:tcPr>
          <w:p w14:paraId="2A2156DF" w14:textId="77777777" w:rsidR="001B6739" w:rsidRPr="000F7490" w:rsidRDefault="001B6739">
            <w:pPr>
              <w:spacing w:line="256" w:lineRule="auto"/>
              <w:rPr>
                <w:rFonts w:eastAsiaTheme="minorHAnsi"/>
                <w:szCs w:val="24"/>
                <w:lang w:eastAsia="en-US"/>
              </w:rPr>
            </w:pPr>
          </w:p>
        </w:tc>
        <w:tc>
          <w:tcPr>
            <w:tcW w:w="821" w:type="dxa"/>
            <w:vAlign w:val="center"/>
            <w:hideMark/>
          </w:tcPr>
          <w:p w14:paraId="5C0E61BB"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2EC83008"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50E7685D" w14:textId="77777777" w:rsidR="001B6739" w:rsidRPr="000F7490" w:rsidRDefault="001B6739">
            <w:pPr>
              <w:spacing w:line="256" w:lineRule="auto"/>
              <w:rPr>
                <w:rFonts w:eastAsiaTheme="minorHAnsi"/>
                <w:szCs w:val="24"/>
                <w:lang w:eastAsia="en-US"/>
              </w:rPr>
            </w:pPr>
          </w:p>
        </w:tc>
        <w:tc>
          <w:tcPr>
            <w:tcW w:w="1481" w:type="dxa"/>
            <w:gridSpan w:val="2"/>
            <w:noWrap/>
            <w:vAlign w:val="center"/>
            <w:hideMark/>
          </w:tcPr>
          <w:p w14:paraId="589BA03C"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655EFF94"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087FAC2F" w14:textId="77777777" w:rsidR="001B6739" w:rsidRPr="000F7490" w:rsidRDefault="001B6739">
            <w:pPr>
              <w:spacing w:line="256" w:lineRule="auto"/>
              <w:rPr>
                <w:rFonts w:eastAsiaTheme="minorHAnsi"/>
                <w:szCs w:val="24"/>
                <w:lang w:eastAsia="en-US"/>
              </w:rPr>
            </w:pPr>
          </w:p>
        </w:tc>
        <w:tc>
          <w:tcPr>
            <w:tcW w:w="1595" w:type="dxa"/>
            <w:vAlign w:val="center"/>
            <w:hideMark/>
          </w:tcPr>
          <w:p w14:paraId="24FD2B44" w14:textId="77777777" w:rsidR="001B6739" w:rsidRPr="000F7490" w:rsidRDefault="001B6739">
            <w:pPr>
              <w:spacing w:line="256" w:lineRule="auto"/>
              <w:rPr>
                <w:rFonts w:eastAsiaTheme="minorHAnsi"/>
                <w:szCs w:val="24"/>
                <w:lang w:eastAsia="en-US"/>
              </w:rPr>
            </w:pPr>
          </w:p>
        </w:tc>
      </w:tr>
      <w:tr w:rsidR="00B044AB" w:rsidRPr="000F7490" w14:paraId="3C2D889E" w14:textId="77777777" w:rsidTr="002F271B">
        <w:trPr>
          <w:trHeight w:val="315"/>
        </w:trPr>
        <w:tc>
          <w:tcPr>
            <w:tcW w:w="675" w:type="dxa"/>
            <w:vAlign w:val="center"/>
          </w:tcPr>
          <w:p w14:paraId="64F83CE2" w14:textId="77777777" w:rsidR="001B6739" w:rsidRPr="000F7490" w:rsidRDefault="001B6739">
            <w:pPr>
              <w:spacing w:line="254" w:lineRule="auto"/>
              <w:rPr>
                <w:szCs w:val="24"/>
                <w:lang w:eastAsia="en-US"/>
              </w:rPr>
            </w:pPr>
          </w:p>
        </w:tc>
        <w:tc>
          <w:tcPr>
            <w:tcW w:w="821" w:type="dxa"/>
            <w:vAlign w:val="center"/>
          </w:tcPr>
          <w:p w14:paraId="22449EFE" w14:textId="77777777" w:rsidR="001B6739" w:rsidRPr="000F7490" w:rsidRDefault="001B6739">
            <w:pPr>
              <w:spacing w:line="254" w:lineRule="auto"/>
              <w:rPr>
                <w:szCs w:val="24"/>
                <w:lang w:eastAsia="en-US"/>
              </w:rPr>
            </w:pPr>
          </w:p>
        </w:tc>
        <w:tc>
          <w:tcPr>
            <w:tcW w:w="856" w:type="dxa"/>
            <w:gridSpan w:val="3"/>
            <w:vAlign w:val="center"/>
          </w:tcPr>
          <w:p w14:paraId="3D943789" w14:textId="77777777" w:rsidR="001B6739" w:rsidRPr="000F7490" w:rsidRDefault="001B6739">
            <w:pPr>
              <w:spacing w:line="254" w:lineRule="auto"/>
              <w:rPr>
                <w:szCs w:val="24"/>
                <w:lang w:eastAsia="en-US"/>
              </w:rPr>
            </w:pPr>
          </w:p>
        </w:tc>
        <w:tc>
          <w:tcPr>
            <w:tcW w:w="1237" w:type="dxa"/>
            <w:gridSpan w:val="4"/>
            <w:vAlign w:val="center"/>
          </w:tcPr>
          <w:p w14:paraId="7A23649F" w14:textId="77777777" w:rsidR="001B6739" w:rsidRPr="000F7490" w:rsidRDefault="001B6739">
            <w:pPr>
              <w:spacing w:line="254" w:lineRule="auto"/>
              <w:rPr>
                <w:szCs w:val="24"/>
                <w:lang w:eastAsia="en-US"/>
              </w:rPr>
            </w:pPr>
          </w:p>
        </w:tc>
        <w:tc>
          <w:tcPr>
            <w:tcW w:w="1481" w:type="dxa"/>
            <w:gridSpan w:val="2"/>
            <w:noWrap/>
            <w:vAlign w:val="center"/>
          </w:tcPr>
          <w:p w14:paraId="3AD83082" w14:textId="77777777" w:rsidR="001B6739" w:rsidRPr="000F7490" w:rsidRDefault="001B6739">
            <w:pPr>
              <w:spacing w:line="254" w:lineRule="auto"/>
              <w:rPr>
                <w:szCs w:val="24"/>
                <w:lang w:eastAsia="en-US"/>
              </w:rPr>
            </w:pPr>
          </w:p>
        </w:tc>
        <w:tc>
          <w:tcPr>
            <w:tcW w:w="1312" w:type="dxa"/>
            <w:gridSpan w:val="3"/>
            <w:noWrap/>
            <w:vAlign w:val="center"/>
          </w:tcPr>
          <w:p w14:paraId="12C9B1BD" w14:textId="77777777" w:rsidR="001B6739" w:rsidRPr="000F7490" w:rsidRDefault="001B6739">
            <w:pPr>
              <w:spacing w:line="254" w:lineRule="auto"/>
              <w:rPr>
                <w:szCs w:val="24"/>
                <w:lang w:eastAsia="en-US"/>
              </w:rPr>
            </w:pPr>
          </w:p>
        </w:tc>
        <w:tc>
          <w:tcPr>
            <w:tcW w:w="1310" w:type="dxa"/>
            <w:gridSpan w:val="2"/>
            <w:noWrap/>
            <w:vAlign w:val="bottom"/>
          </w:tcPr>
          <w:p w14:paraId="5EB45036" w14:textId="77777777" w:rsidR="001B6739" w:rsidRPr="000F7490" w:rsidRDefault="001B6739">
            <w:pPr>
              <w:spacing w:line="254" w:lineRule="auto"/>
              <w:rPr>
                <w:szCs w:val="24"/>
                <w:lang w:eastAsia="en-US"/>
              </w:rPr>
            </w:pPr>
          </w:p>
        </w:tc>
        <w:tc>
          <w:tcPr>
            <w:tcW w:w="1595" w:type="dxa"/>
            <w:vAlign w:val="center"/>
          </w:tcPr>
          <w:p w14:paraId="46761C6E" w14:textId="77777777" w:rsidR="001B6739" w:rsidRPr="000F7490" w:rsidRDefault="001B6739">
            <w:pPr>
              <w:spacing w:line="254" w:lineRule="auto"/>
              <w:rPr>
                <w:szCs w:val="24"/>
                <w:lang w:eastAsia="en-US"/>
              </w:rPr>
            </w:pPr>
          </w:p>
        </w:tc>
      </w:tr>
      <w:tr w:rsidR="001B6739" w:rsidRPr="000F7490" w14:paraId="3A5E73E2"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39DEFB60" w14:textId="77777777" w:rsidR="001B6739" w:rsidRPr="000F7490" w:rsidRDefault="001B6739">
            <w:pPr>
              <w:keepNext/>
              <w:keepLines/>
              <w:spacing w:before="120" w:after="120" w:line="256" w:lineRule="auto"/>
              <w:rPr>
                <w:b/>
                <w:bCs/>
                <w:szCs w:val="24"/>
              </w:rPr>
            </w:pPr>
            <w:r w:rsidRPr="000F7490">
              <w:rPr>
                <w:b/>
                <w:bCs/>
                <w:szCs w:val="24"/>
              </w:rPr>
              <w:t>1.1.5. Darbas. Socialinio verslo plėtra</w:t>
            </w:r>
          </w:p>
        </w:tc>
      </w:tr>
      <w:tr w:rsidR="00B044AB" w:rsidRPr="000F7490" w14:paraId="48791974" w14:textId="77777777" w:rsidTr="002D0878">
        <w:trPr>
          <w:trHeight w:val="720"/>
        </w:trPr>
        <w:tc>
          <w:tcPr>
            <w:tcW w:w="675" w:type="dxa"/>
            <w:vAlign w:val="center"/>
            <w:hideMark/>
          </w:tcPr>
          <w:p w14:paraId="54906F0E" w14:textId="77777777" w:rsidR="001B6739" w:rsidRPr="000F7490" w:rsidRDefault="001B6739">
            <w:pPr>
              <w:spacing w:line="256" w:lineRule="auto"/>
              <w:rPr>
                <w:rFonts w:eastAsiaTheme="minorHAnsi"/>
                <w:szCs w:val="24"/>
                <w:lang w:eastAsia="en-US"/>
              </w:rPr>
            </w:pPr>
          </w:p>
        </w:tc>
        <w:tc>
          <w:tcPr>
            <w:tcW w:w="821" w:type="dxa"/>
            <w:noWrap/>
            <w:hideMark/>
          </w:tcPr>
          <w:p w14:paraId="440150A4" w14:textId="77777777" w:rsidR="001B6739" w:rsidRPr="000F7490" w:rsidRDefault="001B6739">
            <w:pPr>
              <w:keepNext/>
              <w:keepLines/>
              <w:spacing w:line="256" w:lineRule="auto"/>
              <w:jc w:val="center"/>
              <w:rPr>
                <w:szCs w:val="24"/>
              </w:rPr>
            </w:pPr>
            <w:r w:rsidRPr="000F7490">
              <w:rPr>
                <w:szCs w:val="24"/>
              </w:rPr>
              <w:t>1</w:t>
            </w:r>
          </w:p>
        </w:tc>
        <w:tc>
          <w:tcPr>
            <w:tcW w:w="4886" w:type="dxa"/>
            <w:gridSpan w:val="12"/>
            <w:hideMark/>
          </w:tcPr>
          <w:p w14:paraId="017F7448" w14:textId="61B46114" w:rsidR="001B6739" w:rsidRPr="000F7490" w:rsidRDefault="001B6739" w:rsidP="002D0878">
            <w:pPr>
              <w:keepNext/>
              <w:keepLines/>
              <w:spacing w:line="256" w:lineRule="auto"/>
              <w:rPr>
                <w:szCs w:val="24"/>
              </w:rPr>
            </w:pPr>
            <w:r w:rsidRPr="000F7490">
              <w:rPr>
                <w:szCs w:val="24"/>
              </w:rPr>
              <w:t>Socialinio verslo įstatymo inici</w:t>
            </w:r>
            <w:r w:rsidR="004A7BAE">
              <w:rPr>
                <w:szCs w:val="24"/>
              </w:rPr>
              <w:t>j</w:t>
            </w:r>
            <w:r w:rsidRPr="000F7490">
              <w:rPr>
                <w:szCs w:val="24"/>
              </w:rPr>
              <w:t>avimas ir priėmimas, siekiant apibrėžti socialinio verslo kriterijus, formas ir paramos gavimo būdus</w:t>
            </w:r>
          </w:p>
        </w:tc>
        <w:tc>
          <w:tcPr>
            <w:tcW w:w="1310" w:type="dxa"/>
            <w:gridSpan w:val="2"/>
            <w:tcBorders>
              <w:top w:val="nil"/>
              <w:left w:val="single" w:sz="4" w:space="0" w:color="C4BD97"/>
              <w:bottom w:val="nil"/>
              <w:right w:val="single" w:sz="4" w:space="0" w:color="C4BD97"/>
            </w:tcBorders>
            <w:hideMark/>
          </w:tcPr>
          <w:p w14:paraId="119C9353" w14:textId="77777777" w:rsidR="001B6739" w:rsidRPr="000F7490" w:rsidRDefault="001B6739">
            <w:pPr>
              <w:keepNext/>
              <w:keepLines/>
              <w:spacing w:line="256" w:lineRule="auto"/>
              <w:jc w:val="center"/>
              <w:rPr>
                <w:szCs w:val="24"/>
              </w:rPr>
            </w:pPr>
            <w:r w:rsidRPr="000F7490">
              <w:rPr>
                <w:szCs w:val="24"/>
              </w:rPr>
              <w:t>2018 m. II ketv.</w:t>
            </w:r>
          </w:p>
        </w:tc>
        <w:tc>
          <w:tcPr>
            <w:tcW w:w="1595" w:type="dxa"/>
            <w:hideMark/>
          </w:tcPr>
          <w:p w14:paraId="3ECC8E3A" w14:textId="22C87CA5" w:rsidR="001B6739" w:rsidRPr="000F7490" w:rsidRDefault="002E60DF">
            <w:pPr>
              <w:keepNext/>
              <w:keepLines/>
              <w:spacing w:line="256" w:lineRule="auto"/>
              <w:jc w:val="center"/>
              <w:rPr>
                <w:szCs w:val="24"/>
              </w:rPr>
            </w:pPr>
            <w:r>
              <w:rPr>
                <w:szCs w:val="24"/>
              </w:rPr>
              <w:t>ŪM</w:t>
            </w:r>
            <w:r w:rsidR="001B6739" w:rsidRPr="000F7490">
              <w:rPr>
                <w:szCs w:val="24"/>
              </w:rPr>
              <w:t xml:space="preserve">, </w:t>
            </w:r>
            <w:r>
              <w:rPr>
                <w:szCs w:val="24"/>
              </w:rPr>
              <w:t>SADM</w:t>
            </w:r>
          </w:p>
        </w:tc>
      </w:tr>
      <w:tr w:rsidR="00B044AB" w:rsidRPr="000F7490" w14:paraId="74ADBE2D" w14:textId="77777777" w:rsidTr="002D0878">
        <w:trPr>
          <w:trHeight w:val="623"/>
        </w:trPr>
        <w:tc>
          <w:tcPr>
            <w:tcW w:w="675" w:type="dxa"/>
            <w:noWrap/>
            <w:vAlign w:val="center"/>
            <w:hideMark/>
          </w:tcPr>
          <w:p w14:paraId="68D25925" w14:textId="77777777" w:rsidR="001B6739" w:rsidRPr="000F7490" w:rsidRDefault="001B6739">
            <w:pPr>
              <w:spacing w:line="256" w:lineRule="auto"/>
              <w:rPr>
                <w:rFonts w:eastAsiaTheme="minorHAnsi"/>
                <w:szCs w:val="24"/>
                <w:lang w:eastAsia="en-US"/>
              </w:rPr>
            </w:pPr>
          </w:p>
        </w:tc>
        <w:tc>
          <w:tcPr>
            <w:tcW w:w="821" w:type="dxa"/>
            <w:noWrap/>
            <w:hideMark/>
          </w:tcPr>
          <w:p w14:paraId="68B2D0C2"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2EFF8708" w14:textId="77777777" w:rsidR="001B6739" w:rsidRPr="000F7490" w:rsidRDefault="001B6739" w:rsidP="002D0878">
            <w:pPr>
              <w:spacing w:line="256" w:lineRule="auto"/>
              <w:rPr>
                <w:szCs w:val="24"/>
              </w:rPr>
            </w:pPr>
            <w:r w:rsidRPr="000F7490">
              <w:rPr>
                <w:szCs w:val="24"/>
              </w:rPr>
              <w:t>Efektyvių ir tikslingų motyvavimo priemonių sukūrimas ir įdiegimas, siekiant įdarbinti socialiai pažeidžiamus asmenis</w:t>
            </w:r>
          </w:p>
        </w:tc>
        <w:tc>
          <w:tcPr>
            <w:tcW w:w="1310" w:type="dxa"/>
            <w:gridSpan w:val="2"/>
            <w:tcBorders>
              <w:top w:val="nil"/>
              <w:left w:val="single" w:sz="4" w:space="0" w:color="C4BD97"/>
              <w:bottom w:val="nil"/>
              <w:right w:val="single" w:sz="4" w:space="0" w:color="C4BD97"/>
            </w:tcBorders>
            <w:noWrap/>
            <w:hideMark/>
          </w:tcPr>
          <w:p w14:paraId="1BEC0E9B"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49F91BD6" w14:textId="5A109E14" w:rsidR="001B6739" w:rsidRPr="000F7490" w:rsidRDefault="002E60DF">
            <w:pPr>
              <w:spacing w:line="256" w:lineRule="auto"/>
              <w:jc w:val="center"/>
              <w:rPr>
                <w:szCs w:val="24"/>
              </w:rPr>
            </w:pPr>
            <w:r>
              <w:rPr>
                <w:szCs w:val="24"/>
              </w:rPr>
              <w:t>SADM</w:t>
            </w:r>
          </w:p>
        </w:tc>
      </w:tr>
      <w:tr w:rsidR="00B044AB" w:rsidRPr="000F7490" w14:paraId="0719EE1F" w14:textId="77777777" w:rsidTr="002D0878">
        <w:trPr>
          <w:trHeight w:val="758"/>
        </w:trPr>
        <w:tc>
          <w:tcPr>
            <w:tcW w:w="675" w:type="dxa"/>
            <w:noWrap/>
            <w:vAlign w:val="center"/>
            <w:hideMark/>
          </w:tcPr>
          <w:p w14:paraId="4865B198" w14:textId="77777777" w:rsidR="001B6739" w:rsidRPr="000F7490" w:rsidRDefault="001B6739">
            <w:pPr>
              <w:spacing w:line="256" w:lineRule="auto"/>
              <w:rPr>
                <w:rFonts w:eastAsiaTheme="minorHAnsi"/>
                <w:szCs w:val="24"/>
                <w:lang w:eastAsia="en-US"/>
              </w:rPr>
            </w:pPr>
          </w:p>
        </w:tc>
        <w:tc>
          <w:tcPr>
            <w:tcW w:w="821" w:type="dxa"/>
            <w:noWrap/>
            <w:hideMark/>
          </w:tcPr>
          <w:p w14:paraId="005AE7C5"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3A7A11FC" w14:textId="4B6DE49C" w:rsidR="001B6739" w:rsidRPr="000F7490" w:rsidRDefault="001B6739" w:rsidP="002D0878">
            <w:pPr>
              <w:spacing w:line="256" w:lineRule="auto"/>
              <w:rPr>
                <w:szCs w:val="24"/>
              </w:rPr>
            </w:pPr>
            <w:r w:rsidRPr="000F7490">
              <w:rPr>
                <w:szCs w:val="24"/>
              </w:rPr>
              <w:t>Konsultavimo paslaugų suteikimas ir paskatų mechanizmo sukūrimas pradedančiam s</w:t>
            </w:r>
            <w:r w:rsidR="00D54AF6">
              <w:rPr>
                <w:szCs w:val="24"/>
              </w:rPr>
              <w:t>ocialiniam verslo subjektui (nevyriausybinės organizacijos</w:t>
            </w:r>
            <w:r w:rsidRPr="000F7490">
              <w:rPr>
                <w:szCs w:val="24"/>
              </w:rPr>
              <w:t>, bendruomenės ir kt.)</w:t>
            </w:r>
          </w:p>
        </w:tc>
        <w:tc>
          <w:tcPr>
            <w:tcW w:w="1310" w:type="dxa"/>
            <w:gridSpan w:val="2"/>
            <w:tcBorders>
              <w:top w:val="nil"/>
              <w:left w:val="single" w:sz="4" w:space="0" w:color="C4BD97"/>
              <w:bottom w:val="nil"/>
              <w:right w:val="single" w:sz="4" w:space="0" w:color="C4BD97"/>
            </w:tcBorders>
            <w:noWrap/>
            <w:hideMark/>
          </w:tcPr>
          <w:p w14:paraId="7810CAD5" w14:textId="484B55D6" w:rsidR="001B6739" w:rsidRPr="000F7490" w:rsidRDefault="001B6739">
            <w:pPr>
              <w:spacing w:line="256" w:lineRule="auto"/>
              <w:jc w:val="center"/>
              <w:rPr>
                <w:szCs w:val="24"/>
              </w:rPr>
            </w:pPr>
            <w:r w:rsidRPr="000F7490">
              <w:rPr>
                <w:szCs w:val="24"/>
              </w:rPr>
              <w:t xml:space="preserve">2018 m. </w:t>
            </w:r>
            <w:r w:rsidR="00061EA5">
              <w:rPr>
                <w:i/>
                <w:iCs/>
                <w:szCs w:val="24"/>
              </w:rPr>
              <w:br/>
            </w:r>
            <w:r w:rsidRPr="000F7490">
              <w:rPr>
                <w:szCs w:val="24"/>
              </w:rPr>
              <w:t>III ketv.</w:t>
            </w:r>
          </w:p>
        </w:tc>
        <w:tc>
          <w:tcPr>
            <w:tcW w:w="1595" w:type="dxa"/>
            <w:hideMark/>
          </w:tcPr>
          <w:p w14:paraId="3742573F" w14:textId="61D7F5FE" w:rsidR="001B6739" w:rsidRPr="000F7490" w:rsidRDefault="002E60DF">
            <w:pPr>
              <w:spacing w:line="256" w:lineRule="auto"/>
              <w:jc w:val="center"/>
              <w:rPr>
                <w:szCs w:val="24"/>
              </w:rPr>
            </w:pPr>
            <w:r>
              <w:rPr>
                <w:szCs w:val="24"/>
              </w:rPr>
              <w:t>ŪM</w:t>
            </w:r>
            <w:r w:rsidR="001B6739" w:rsidRPr="000F7490">
              <w:rPr>
                <w:szCs w:val="24"/>
              </w:rPr>
              <w:t xml:space="preserve">, </w:t>
            </w:r>
            <w:r>
              <w:rPr>
                <w:szCs w:val="24"/>
              </w:rPr>
              <w:t>SADM</w:t>
            </w:r>
          </w:p>
        </w:tc>
      </w:tr>
      <w:tr w:rsidR="00B044AB" w:rsidRPr="000F7490" w14:paraId="52B7A8B5" w14:textId="77777777" w:rsidTr="002D0878">
        <w:trPr>
          <w:trHeight w:val="818"/>
        </w:trPr>
        <w:tc>
          <w:tcPr>
            <w:tcW w:w="675" w:type="dxa"/>
            <w:tcBorders>
              <w:top w:val="nil"/>
              <w:left w:val="nil"/>
              <w:bottom w:val="single" w:sz="4" w:space="0" w:color="C4BD97"/>
              <w:right w:val="nil"/>
            </w:tcBorders>
            <w:noWrap/>
            <w:vAlign w:val="bottom"/>
            <w:hideMark/>
          </w:tcPr>
          <w:p w14:paraId="08D0D3C3"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4E5891AB" w14:textId="77777777" w:rsidR="001B6739" w:rsidRPr="000F7490" w:rsidRDefault="001B6739">
            <w:pPr>
              <w:spacing w:line="256" w:lineRule="auto"/>
              <w:jc w:val="center"/>
              <w:rPr>
                <w:szCs w:val="24"/>
              </w:rPr>
            </w:pPr>
            <w:r w:rsidRPr="000F7490">
              <w:rPr>
                <w:szCs w:val="24"/>
              </w:rPr>
              <w:t>4</w:t>
            </w:r>
          </w:p>
        </w:tc>
        <w:tc>
          <w:tcPr>
            <w:tcW w:w="4886" w:type="dxa"/>
            <w:gridSpan w:val="12"/>
            <w:tcBorders>
              <w:top w:val="nil"/>
              <w:left w:val="nil"/>
              <w:bottom w:val="single" w:sz="4" w:space="0" w:color="C4BD97"/>
              <w:right w:val="nil"/>
            </w:tcBorders>
            <w:hideMark/>
          </w:tcPr>
          <w:p w14:paraId="36D91EF2" w14:textId="77777777" w:rsidR="001B6739" w:rsidRPr="000F7490" w:rsidRDefault="001B6739" w:rsidP="002D0878">
            <w:pPr>
              <w:spacing w:line="256" w:lineRule="auto"/>
              <w:rPr>
                <w:szCs w:val="24"/>
              </w:rPr>
            </w:pPr>
            <w:r w:rsidRPr="000F7490">
              <w:rPr>
                <w:szCs w:val="24"/>
              </w:rPr>
              <w:t>Laipsniškas viešųjų paslaugų perdavimas socialinio verslo subjektams, pritaikant individualias partnerystės priemones: viešieji pirkimai; koncesija; viešojo ir privataus subjektų partnerystė</w:t>
            </w:r>
          </w:p>
        </w:tc>
        <w:tc>
          <w:tcPr>
            <w:tcW w:w="1310" w:type="dxa"/>
            <w:gridSpan w:val="2"/>
            <w:tcBorders>
              <w:top w:val="nil"/>
              <w:left w:val="single" w:sz="4" w:space="0" w:color="C4BD97"/>
              <w:bottom w:val="single" w:sz="4" w:space="0" w:color="C4BD97"/>
              <w:right w:val="single" w:sz="4" w:space="0" w:color="C4BD97"/>
            </w:tcBorders>
            <w:noWrap/>
            <w:hideMark/>
          </w:tcPr>
          <w:p w14:paraId="4284EAE1" w14:textId="77777777" w:rsidR="001B6739" w:rsidRPr="000F7490" w:rsidRDefault="001B6739">
            <w:pPr>
              <w:spacing w:line="256" w:lineRule="auto"/>
              <w:jc w:val="center"/>
              <w:rPr>
                <w:szCs w:val="24"/>
              </w:rPr>
            </w:pPr>
            <w:r w:rsidRPr="000F7490">
              <w:rPr>
                <w:szCs w:val="24"/>
              </w:rPr>
              <w:t>2018 m. IV ketv.</w:t>
            </w:r>
          </w:p>
        </w:tc>
        <w:tc>
          <w:tcPr>
            <w:tcW w:w="1595" w:type="dxa"/>
            <w:tcBorders>
              <w:top w:val="nil"/>
              <w:left w:val="nil"/>
              <w:bottom w:val="single" w:sz="4" w:space="0" w:color="C4BD97"/>
              <w:right w:val="nil"/>
            </w:tcBorders>
            <w:hideMark/>
          </w:tcPr>
          <w:p w14:paraId="00337FBA" w14:textId="19CDAB4F" w:rsidR="001B6739" w:rsidRPr="000F7490" w:rsidRDefault="002E60DF">
            <w:pPr>
              <w:spacing w:line="256" w:lineRule="auto"/>
              <w:jc w:val="center"/>
              <w:rPr>
                <w:szCs w:val="24"/>
              </w:rPr>
            </w:pPr>
            <w:r>
              <w:rPr>
                <w:szCs w:val="24"/>
              </w:rPr>
              <w:t>ŪM</w:t>
            </w:r>
            <w:r w:rsidR="001B6739" w:rsidRPr="000F7490">
              <w:rPr>
                <w:szCs w:val="24"/>
              </w:rPr>
              <w:t xml:space="preserve">, </w:t>
            </w:r>
            <w:r>
              <w:rPr>
                <w:szCs w:val="24"/>
              </w:rPr>
              <w:t>SADM</w:t>
            </w:r>
          </w:p>
        </w:tc>
      </w:tr>
      <w:tr w:rsidR="00B044AB" w:rsidRPr="000F7490" w14:paraId="056F9D4E" w14:textId="77777777" w:rsidTr="002F271B">
        <w:trPr>
          <w:trHeight w:val="315"/>
        </w:trPr>
        <w:tc>
          <w:tcPr>
            <w:tcW w:w="675" w:type="dxa"/>
            <w:noWrap/>
            <w:vAlign w:val="bottom"/>
            <w:hideMark/>
          </w:tcPr>
          <w:p w14:paraId="6AD0130D"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4B77C625"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4CF94CFC"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130B4DB2"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33B05997"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0F69CAFA"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689C997B" w14:textId="77777777" w:rsidR="001B6739" w:rsidRPr="000F7490" w:rsidRDefault="001B6739">
            <w:pPr>
              <w:spacing w:line="256" w:lineRule="auto"/>
              <w:rPr>
                <w:rFonts w:eastAsiaTheme="minorHAnsi"/>
                <w:szCs w:val="24"/>
                <w:lang w:eastAsia="en-US"/>
              </w:rPr>
            </w:pPr>
          </w:p>
        </w:tc>
        <w:tc>
          <w:tcPr>
            <w:tcW w:w="1595" w:type="dxa"/>
            <w:vAlign w:val="center"/>
            <w:hideMark/>
          </w:tcPr>
          <w:p w14:paraId="5AB8FA85" w14:textId="77777777" w:rsidR="001B6739" w:rsidRPr="000F7490" w:rsidRDefault="001B6739">
            <w:pPr>
              <w:spacing w:line="256" w:lineRule="auto"/>
              <w:rPr>
                <w:rFonts w:eastAsiaTheme="minorHAnsi"/>
                <w:szCs w:val="24"/>
                <w:lang w:eastAsia="en-US"/>
              </w:rPr>
            </w:pPr>
          </w:p>
        </w:tc>
      </w:tr>
      <w:tr w:rsidR="00B044AB" w:rsidRPr="000F7490" w14:paraId="72722B16" w14:textId="77777777" w:rsidTr="00D92719">
        <w:trPr>
          <w:trHeight w:val="398"/>
        </w:trPr>
        <w:tc>
          <w:tcPr>
            <w:tcW w:w="1496" w:type="dxa"/>
            <w:gridSpan w:val="2"/>
            <w:tcBorders>
              <w:top w:val="nil"/>
              <w:left w:val="nil"/>
              <w:bottom w:val="single" w:sz="4" w:space="0" w:color="C4BD97"/>
              <w:right w:val="nil"/>
            </w:tcBorders>
            <w:noWrap/>
            <w:vAlign w:val="center"/>
            <w:hideMark/>
          </w:tcPr>
          <w:p w14:paraId="25F27CC6"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62A97DB0"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1B47A6E6"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26DA96DB"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2ADA061C"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09291CA5" w14:textId="77777777" w:rsidR="001B6739" w:rsidRPr="000F7490" w:rsidRDefault="001B6739">
            <w:pPr>
              <w:spacing w:line="256" w:lineRule="auto"/>
              <w:rPr>
                <w:rFonts w:eastAsiaTheme="minorHAnsi"/>
                <w:szCs w:val="24"/>
                <w:lang w:eastAsia="en-US"/>
              </w:rPr>
            </w:pPr>
          </w:p>
        </w:tc>
        <w:tc>
          <w:tcPr>
            <w:tcW w:w="1595" w:type="dxa"/>
            <w:vAlign w:val="center"/>
            <w:hideMark/>
          </w:tcPr>
          <w:p w14:paraId="093C8976" w14:textId="77777777" w:rsidR="001B6739" w:rsidRPr="000F7490" w:rsidRDefault="001B6739">
            <w:pPr>
              <w:spacing w:line="256" w:lineRule="auto"/>
              <w:rPr>
                <w:rFonts w:eastAsiaTheme="minorHAnsi"/>
                <w:szCs w:val="24"/>
                <w:lang w:eastAsia="en-US"/>
              </w:rPr>
            </w:pPr>
          </w:p>
        </w:tc>
      </w:tr>
      <w:tr w:rsidR="00B044AB" w:rsidRPr="000F7490" w14:paraId="33B8C76F" w14:textId="77777777" w:rsidTr="00D92719">
        <w:trPr>
          <w:trHeight w:val="443"/>
        </w:trPr>
        <w:tc>
          <w:tcPr>
            <w:tcW w:w="3589" w:type="dxa"/>
            <w:gridSpan w:val="9"/>
            <w:tcBorders>
              <w:top w:val="single" w:sz="4" w:space="0" w:color="C4BD97"/>
              <w:left w:val="nil"/>
              <w:bottom w:val="single" w:sz="8" w:space="0" w:color="auto"/>
              <w:right w:val="nil"/>
            </w:tcBorders>
            <w:vAlign w:val="center"/>
            <w:hideMark/>
          </w:tcPr>
          <w:p w14:paraId="20EBE62D" w14:textId="77777777" w:rsidR="001B6739" w:rsidRPr="000F7490" w:rsidRDefault="001B6739">
            <w:pPr>
              <w:spacing w:line="256" w:lineRule="auto"/>
              <w:rPr>
                <w:i/>
                <w:iCs/>
                <w:szCs w:val="24"/>
              </w:rPr>
            </w:pPr>
            <w:r w:rsidRPr="000F7490">
              <w:rPr>
                <w:i/>
                <w:iCs/>
                <w:szCs w:val="24"/>
              </w:rPr>
              <w:t>Įsteigtų socialinių verslų skaičius, vnt.</w:t>
            </w:r>
          </w:p>
        </w:tc>
        <w:tc>
          <w:tcPr>
            <w:tcW w:w="1481" w:type="dxa"/>
            <w:gridSpan w:val="2"/>
            <w:tcBorders>
              <w:top w:val="nil"/>
              <w:left w:val="nil"/>
              <w:bottom w:val="single" w:sz="8" w:space="0" w:color="auto"/>
              <w:right w:val="nil"/>
            </w:tcBorders>
            <w:vAlign w:val="center"/>
            <w:hideMark/>
          </w:tcPr>
          <w:p w14:paraId="14EA1781" w14:textId="77777777" w:rsidR="001B6739" w:rsidRPr="000F7490" w:rsidRDefault="001B6739">
            <w:pPr>
              <w:spacing w:line="256" w:lineRule="auto"/>
              <w:jc w:val="center"/>
              <w:rPr>
                <w:i/>
                <w:iCs/>
                <w:szCs w:val="24"/>
              </w:rPr>
            </w:pPr>
            <w:r w:rsidRPr="000F7490">
              <w:rPr>
                <w:i/>
                <w:iCs/>
                <w:szCs w:val="24"/>
              </w:rPr>
              <w:t>30</w:t>
            </w:r>
          </w:p>
        </w:tc>
        <w:tc>
          <w:tcPr>
            <w:tcW w:w="1312" w:type="dxa"/>
            <w:gridSpan w:val="3"/>
            <w:tcBorders>
              <w:top w:val="nil"/>
              <w:left w:val="nil"/>
              <w:bottom w:val="single" w:sz="8" w:space="0" w:color="auto"/>
              <w:right w:val="nil"/>
            </w:tcBorders>
            <w:vAlign w:val="center"/>
            <w:hideMark/>
          </w:tcPr>
          <w:p w14:paraId="73946A74" w14:textId="77777777" w:rsidR="001B6739" w:rsidRPr="000F7490" w:rsidRDefault="001B6739">
            <w:pPr>
              <w:spacing w:line="256" w:lineRule="auto"/>
              <w:jc w:val="center"/>
              <w:rPr>
                <w:i/>
                <w:iCs/>
                <w:szCs w:val="24"/>
              </w:rPr>
            </w:pPr>
            <w:r w:rsidRPr="000F7490">
              <w:rPr>
                <w:i/>
                <w:iCs/>
                <w:szCs w:val="24"/>
              </w:rPr>
              <w:t>150</w:t>
            </w:r>
          </w:p>
        </w:tc>
        <w:tc>
          <w:tcPr>
            <w:tcW w:w="1310" w:type="dxa"/>
            <w:gridSpan w:val="2"/>
            <w:tcBorders>
              <w:top w:val="nil"/>
              <w:left w:val="nil"/>
              <w:bottom w:val="single" w:sz="8" w:space="0" w:color="auto"/>
              <w:right w:val="nil"/>
            </w:tcBorders>
            <w:noWrap/>
            <w:vAlign w:val="center"/>
            <w:hideMark/>
          </w:tcPr>
          <w:p w14:paraId="1FC4E5FE"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5FB812DE" w14:textId="77777777" w:rsidR="001B6739" w:rsidRPr="000F7490" w:rsidRDefault="001B6739">
            <w:pPr>
              <w:spacing w:line="256" w:lineRule="auto"/>
              <w:jc w:val="center"/>
              <w:rPr>
                <w:szCs w:val="24"/>
              </w:rPr>
            </w:pPr>
            <w:r w:rsidRPr="000F7490">
              <w:rPr>
                <w:szCs w:val="24"/>
              </w:rPr>
              <w:t> </w:t>
            </w:r>
          </w:p>
        </w:tc>
      </w:tr>
      <w:tr w:rsidR="00B044AB" w:rsidRPr="000F7490" w14:paraId="5D0D9200" w14:textId="77777777" w:rsidTr="002F271B">
        <w:trPr>
          <w:trHeight w:val="315"/>
        </w:trPr>
        <w:tc>
          <w:tcPr>
            <w:tcW w:w="675" w:type="dxa"/>
            <w:vAlign w:val="center"/>
            <w:hideMark/>
          </w:tcPr>
          <w:p w14:paraId="52C7BFAB"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5410F4DD"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298E91C9"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5D7B9B24"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69FBAD16"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772C0C3E"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6FDE8BE6" w14:textId="77777777" w:rsidR="001B6739" w:rsidRPr="000F7490" w:rsidRDefault="001B6739">
            <w:pPr>
              <w:spacing w:line="256" w:lineRule="auto"/>
              <w:rPr>
                <w:rFonts w:eastAsiaTheme="minorHAnsi"/>
                <w:szCs w:val="24"/>
                <w:lang w:eastAsia="en-US"/>
              </w:rPr>
            </w:pPr>
          </w:p>
        </w:tc>
        <w:tc>
          <w:tcPr>
            <w:tcW w:w="1595" w:type="dxa"/>
            <w:vAlign w:val="center"/>
            <w:hideMark/>
          </w:tcPr>
          <w:p w14:paraId="47A9ED9E" w14:textId="77777777" w:rsidR="001B6739" w:rsidRPr="000F7490" w:rsidRDefault="001B6739">
            <w:pPr>
              <w:spacing w:line="256" w:lineRule="auto"/>
              <w:rPr>
                <w:rFonts w:eastAsiaTheme="minorHAnsi"/>
                <w:szCs w:val="24"/>
                <w:lang w:eastAsia="en-US"/>
              </w:rPr>
            </w:pPr>
          </w:p>
        </w:tc>
      </w:tr>
      <w:tr w:rsidR="00B044AB" w:rsidRPr="000F7490" w14:paraId="6AF7AC4F" w14:textId="77777777" w:rsidTr="002F271B">
        <w:trPr>
          <w:trHeight w:val="315"/>
        </w:trPr>
        <w:tc>
          <w:tcPr>
            <w:tcW w:w="675" w:type="dxa"/>
            <w:vAlign w:val="center"/>
            <w:hideMark/>
          </w:tcPr>
          <w:p w14:paraId="687F889C"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7FA8BEAE"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07A81CA4"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575F63C4"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01834C25"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250CD72C"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78A78182" w14:textId="77777777" w:rsidR="001B6739" w:rsidRPr="000F7490" w:rsidRDefault="001B6739">
            <w:pPr>
              <w:spacing w:line="256" w:lineRule="auto"/>
              <w:rPr>
                <w:rFonts w:eastAsiaTheme="minorHAnsi"/>
                <w:szCs w:val="24"/>
                <w:lang w:eastAsia="en-US"/>
              </w:rPr>
            </w:pPr>
          </w:p>
        </w:tc>
        <w:tc>
          <w:tcPr>
            <w:tcW w:w="1595" w:type="dxa"/>
            <w:vAlign w:val="center"/>
            <w:hideMark/>
          </w:tcPr>
          <w:p w14:paraId="4D204B5A" w14:textId="77777777" w:rsidR="001B6739" w:rsidRPr="000F7490" w:rsidRDefault="001B6739">
            <w:pPr>
              <w:spacing w:line="256" w:lineRule="auto"/>
              <w:rPr>
                <w:rFonts w:eastAsiaTheme="minorHAnsi"/>
                <w:szCs w:val="24"/>
                <w:lang w:eastAsia="en-US"/>
              </w:rPr>
            </w:pPr>
          </w:p>
        </w:tc>
      </w:tr>
      <w:tr w:rsidR="001B6739" w:rsidRPr="000F7490" w14:paraId="4D73D95A" w14:textId="77777777" w:rsidTr="000F7490">
        <w:trPr>
          <w:trHeight w:val="405"/>
        </w:trPr>
        <w:tc>
          <w:tcPr>
            <w:tcW w:w="9287" w:type="dxa"/>
            <w:gridSpan w:val="17"/>
            <w:vAlign w:val="bottom"/>
            <w:hideMark/>
          </w:tcPr>
          <w:p w14:paraId="3A9A5321" w14:textId="77777777" w:rsidR="001B6739" w:rsidRPr="000F7490" w:rsidRDefault="001B6739">
            <w:pPr>
              <w:spacing w:before="120" w:after="120" w:line="256" w:lineRule="auto"/>
              <w:rPr>
                <w:b/>
                <w:bCs/>
                <w:szCs w:val="24"/>
              </w:rPr>
            </w:pPr>
            <w:r w:rsidRPr="000F7490">
              <w:rPr>
                <w:b/>
                <w:bCs/>
                <w:szCs w:val="24"/>
              </w:rPr>
              <w:t>1.2. Kryptis. Šeimai palankios aplinkos kūrimas, bendruomenių stiprinimas ir smurto visose gyvenimo srityse mažinimas</w:t>
            </w:r>
          </w:p>
        </w:tc>
      </w:tr>
      <w:tr w:rsidR="00B044AB" w:rsidRPr="000F7490" w14:paraId="752EF4B4" w14:textId="77777777" w:rsidTr="002F271B">
        <w:trPr>
          <w:trHeight w:val="315"/>
        </w:trPr>
        <w:tc>
          <w:tcPr>
            <w:tcW w:w="675" w:type="dxa"/>
            <w:noWrap/>
            <w:vAlign w:val="bottom"/>
            <w:hideMark/>
          </w:tcPr>
          <w:p w14:paraId="70662CA8"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1ACC1681"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228814E1"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5995B030"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5E9500F8"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15531AA4"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3031B250" w14:textId="77777777" w:rsidR="001B6739" w:rsidRPr="000F7490" w:rsidRDefault="001B6739">
            <w:pPr>
              <w:spacing w:line="256" w:lineRule="auto"/>
              <w:rPr>
                <w:rFonts w:eastAsiaTheme="minorHAnsi"/>
                <w:szCs w:val="24"/>
                <w:lang w:eastAsia="en-US"/>
              </w:rPr>
            </w:pPr>
          </w:p>
        </w:tc>
        <w:tc>
          <w:tcPr>
            <w:tcW w:w="1595" w:type="dxa"/>
            <w:vAlign w:val="center"/>
            <w:hideMark/>
          </w:tcPr>
          <w:p w14:paraId="7D926B65" w14:textId="77777777" w:rsidR="001B6739" w:rsidRPr="000F7490" w:rsidRDefault="001B6739">
            <w:pPr>
              <w:spacing w:line="256" w:lineRule="auto"/>
              <w:rPr>
                <w:rFonts w:eastAsiaTheme="minorHAnsi"/>
                <w:szCs w:val="24"/>
                <w:lang w:eastAsia="en-US"/>
              </w:rPr>
            </w:pPr>
          </w:p>
        </w:tc>
      </w:tr>
      <w:tr w:rsidR="00B044AB" w:rsidRPr="000F7490" w14:paraId="34179E41" w14:textId="77777777" w:rsidTr="00D92719">
        <w:trPr>
          <w:trHeight w:val="390"/>
        </w:trPr>
        <w:tc>
          <w:tcPr>
            <w:tcW w:w="1496" w:type="dxa"/>
            <w:gridSpan w:val="2"/>
            <w:noWrap/>
            <w:vAlign w:val="bottom"/>
            <w:hideMark/>
          </w:tcPr>
          <w:p w14:paraId="256E96B4" w14:textId="77777777" w:rsidR="001B6739" w:rsidRPr="000F7490" w:rsidRDefault="001B6739" w:rsidP="00B705A0">
            <w:pPr>
              <w:keepNext/>
              <w:spacing w:line="257" w:lineRule="auto"/>
              <w:rPr>
                <w:b/>
                <w:bCs/>
                <w:szCs w:val="24"/>
              </w:rPr>
            </w:pPr>
            <w:r w:rsidRPr="000F7490">
              <w:rPr>
                <w:b/>
                <w:bCs/>
                <w:szCs w:val="24"/>
              </w:rPr>
              <w:lastRenderedPageBreak/>
              <w:t>Rodikliai</w:t>
            </w:r>
          </w:p>
        </w:tc>
        <w:tc>
          <w:tcPr>
            <w:tcW w:w="856" w:type="dxa"/>
            <w:gridSpan w:val="3"/>
            <w:noWrap/>
            <w:vAlign w:val="bottom"/>
            <w:hideMark/>
          </w:tcPr>
          <w:p w14:paraId="1E982DDE"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4F245326" w14:textId="77777777" w:rsidR="001B6739" w:rsidRPr="000F7490" w:rsidRDefault="001B6739">
            <w:pPr>
              <w:spacing w:line="256" w:lineRule="auto"/>
              <w:rPr>
                <w:rFonts w:eastAsiaTheme="minorHAnsi"/>
                <w:szCs w:val="24"/>
                <w:lang w:eastAsia="en-US"/>
              </w:rPr>
            </w:pPr>
          </w:p>
        </w:tc>
        <w:tc>
          <w:tcPr>
            <w:tcW w:w="1481" w:type="dxa"/>
            <w:gridSpan w:val="2"/>
            <w:vAlign w:val="bottom"/>
            <w:hideMark/>
          </w:tcPr>
          <w:p w14:paraId="3F96A6CE"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vAlign w:val="bottom"/>
            <w:hideMark/>
          </w:tcPr>
          <w:p w14:paraId="118A0A0D"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bottom"/>
            <w:hideMark/>
          </w:tcPr>
          <w:p w14:paraId="77B046B2" w14:textId="77777777" w:rsidR="001B6739" w:rsidRPr="000F7490" w:rsidRDefault="001B6739">
            <w:pPr>
              <w:spacing w:line="256" w:lineRule="auto"/>
              <w:rPr>
                <w:rFonts w:eastAsiaTheme="minorHAnsi"/>
                <w:szCs w:val="24"/>
                <w:lang w:eastAsia="en-US"/>
              </w:rPr>
            </w:pPr>
          </w:p>
        </w:tc>
        <w:tc>
          <w:tcPr>
            <w:tcW w:w="1595" w:type="dxa"/>
            <w:vAlign w:val="center"/>
            <w:hideMark/>
          </w:tcPr>
          <w:p w14:paraId="409520C9" w14:textId="77777777" w:rsidR="001B6739" w:rsidRPr="000F7490" w:rsidRDefault="001B6739">
            <w:pPr>
              <w:spacing w:line="256" w:lineRule="auto"/>
              <w:rPr>
                <w:rFonts w:eastAsiaTheme="minorHAnsi"/>
                <w:szCs w:val="24"/>
                <w:lang w:eastAsia="en-US"/>
              </w:rPr>
            </w:pPr>
          </w:p>
        </w:tc>
      </w:tr>
      <w:tr w:rsidR="00B044AB" w:rsidRPr="000F7490" w14:paraId="4675C0DA" w14:textId="77777777" w:rsidTr="00D92719">
        <w:trPr>
          <w:trHeight w:val="630"/>
        </w:trPr>
        <w:tc>
          <w:tcPr>
            <w:tcW w:w="3589" w:type="dxa"/>
            <w:gridSpan w:val="9"/>
            <w:tcBorders>
              <w:top w:val="single" w:sz="8" w:space="0" w:color="auto"/>
              <w:left w:val="nil"/>
              <w:bottom w:val="nil"/>
              <w:right w:val="nil"/>
            </w:tcBorders>
            <w:vAlign w:val="center"/>
            <w:hideMark/>
          </w:tcPr>
          <w:p w14:paraId="091EF849" w14:textId="64093D13" w:rsidR="001B6739" w:rsidRPr="000F7490" w:rsidRDefault="001B6739">
            <w:pPr>
              <w:spacing w:line="256" w:lineRule="auto"/>
              <w:rPr>
                <w:i/>
                <w:iCs/>
                <w:szCs w:val="24"/>
              </w:rPr>
            </w:pPr>
            <w:r w:rsidRPr="000F7490">
              <w:rPr>
                <w:i/>
                <w:iCs/>
                <w:szCs w:val="24"/>
              </w:rPr>
              <w:t>Suminis gimstamumo rodikl</w:t>
            </w:r>
            <w:r w:rsidR="0013130E">
              <w:rPr>
                <w:i/>
                <w:iCs/>
                <w:szCs w:val="24"/>
              </w:rPr>
              <w:t>is (vaikų skaičius, tenkantis 1 </w:t>
            </w:r>
            <w:r w:rsidRPr="000F7490">
              <w:rPr>
                <w:i/>
                <w:iCs/>
                <w:szCs w:val="24"/>
              </w:rPr>
              <w:t xml:space="preserve">moteriai) </w:t>
            </w:r>
          </w:p>
        </w:tc>
        <w:tc>
          <w:tcPr>
            <w:tcW w:w="1481" w:type="dxa"/>
            <w:gridSpan w:val="2"/>
            <w:tcBorders>
              <w:top w:val="single" w:sz="8" w:space="0" w:color="auto"/>
              <w:left w:val="nil"/>
              <w:bottom w:val="nil"/>
              <w:right w:val="nil"/>
            </w:tcBorders>
            <w:vAlign w:val="center"/>
            <w:hideMark/>
          </w:tcPr>
          <w:p w14:paraId="0427C5BD" w14:textId="77777777" w:rsidR="001B6739" w:rsidRPr="000F7490" w:rsidRDefault="001B6739">
            <w:pPr>
              <w:spacing w:line="256" w:lineRule="auto"/>
              <w:jc w:val="center"/>
              <w:rPr>
                <w:i/>
                <w:iCs/>
                <w:szCs w:val="24"/>
              </w:rPr>
            </w:pPr>
            <w:r w:rsidRPr="000F7490">
              <w:rPr>
                <w:i/>
                <w:iCs/>
                <w:szCs w:val="24"/>
              </w:rPr>
              <w:t xml:space="preserve">1,7 </w:t>
            </w:r>
            <w:r w:rsidRPr="000F7490">
              <w:rPr>
                <w:i/>
                <w:iCs/>
                <w:szCs w:val="24"/>
              </w:rPr>
              <w:br/>
              <w:t>(2015 m.)</w:t>
            </w:r>
          </w:p>
        </w:tc>
        <w:tc>
          <w:tcPr>
            <w:tcW w:w="1312" w:type="dxa"/>
            <w:gridSpan w:val="3"/>
            <w:tcBorders>
              <w:top w:val="single" w:sz="8" w:space="0" w:color="auto"/>
              <w:left w:val="nil"/>
              <w:bottom w:val="nil"/>
              <w:right w:val="nil"/>
            </w:tcBorders>
            <w:vAlign w:val="center"/>
            <w:hideMark/>
          </w:tcPr>
          <w:p w14:paraId="04D9A680" w14:textId="77777777" w:rsidR="001B6739" w:rsidRPr="000F7490" w:rsidRDefault="001B6739">
            <w:pPr>
              <w:spacing w:line="256" w:lineRule="auto"/>
              <w:jc w:val="center"/>
              <w:rPr>
                <w:i/>
                <w:iCs/>
                <w:szCs w:val="24"/>
              </w:rPr>
            </w:pPr>
            <w:r w:rsidRPr="000F7490">
              <w:rPr>
                <w:i/>
                <w:iCs/>
                <w:szCs w:val="24"/>
              </w:rPr>
              <w:t>1,9</w:t>
            </w:r>
          </w:p>
        </w:tc>
        <w:tc>
          <w:tcPr>
            <w:tcW w:w="1310" w:type="dxa"/>
            <w:gridSpan w:val="2"/>
            <w:noWrap/>
            <w:vAlign w:val="center"/>
            <w:hideMark/>
          </w:tcPr>
          <w:p w14:paraId="2CD530E0" w14:textId="77777777" w:rsidR="001B6739" w:rsidRPr="000F7490" w:rsidRDefault="001B6739">
            <w:pPr>
              <w:spacing w:line="256" w:lineRule="auto"/>
              <w:rPr>
                <w:rFonts w:eastAsiaTheme="minorHAnsi"/>
                <w:szCs w:val="24"/>
                <w:lang w:eastAsia="en-US"/>
              </w:rPr>
            </w:pPr>
          </w:p>
        </w:tc>
        <w:tc>
          <w:tcPr>
            <w:tcW w:w="1595" w:type="dxa"/>
            <w:vAlign w:val="center"/>
            <w:hideMark/>
          </w:tcPr>
          <w:p w14:paraId="09C0D9F2" w14:textId="77777777" w:rsidR="001B6739" w:rsidRPr="000F7490" w:rsidRDefault="001B6739">
            <w:pPr>
              <w:spacing w:line="256" w:lineRule="auto"/>
              <w:rPr>
                <w:rFonts w:eastAsiaTheme="minorHAnsi"/>
                <w:szCs w:val="24"/>
                <w:lang w:eastAsia="en-US"/>
              </w:rPr>
            </w:pPr>
          </w:p>
        </w:tc>
      </w:tr>
      <w:tr w:rsidR="00B044AB" w:rsidRPr="000F7490" w14:paraId="18DDA63A" w14:textId="77777777" w:rsidTr="00D92719">
        <w:trPr>
          <w:trHeight w:val="420"/>
        </w:trPr>
        <w:tc>
          <w:tcPr>
            <w:tcW w:w="3589" w:type="dxa"/>
            <w:gridSpan w:val="9"/>
            <w:vAlign w:val="center"/>
            <w:hideMark/>
          </w:tcPr>
          <w:p w14:paraId="2E743DEB" w14:textId="77777777" w:rsidR="001B6739" w:rsidRPr="00DC23D7" w:rsidRDefault="001B6739">
            <w:pPr>
              <w:spacing w:line="256" w:lineRule="auto"/>
              <w:rPr>
                <w:i/>
                <w:iCs/>
                <w:szCs w:val="24"/>
              </w:rPr>
            </w:pPr>
            <w:r w:rsidRPr="00DC23D7">
              <w:rPr>
                <w:i/>
                <w:iCs/>
                <w:szCs w:val="24"/>
              </w:rPr>
              <w:t>Smurtą patyrusių asmenų dalis, proc.</w:t>
            </w:r>
          </w:p>
        </w:tc>
        <w:tc>
          <w:tcPr>
            <w:tcW w:w="1481" w:type="dxa"/>
            <w:gridSpan w:val="2"/>
            <w:vAlign w:val="center"/>
            <w:hideMark/>
          </w:tcPr>
          <w:p w14:paraId="3C78283A" w14:textId="77777777" w:rsidR="001B6739" w:rsidRPr="000F7490" w:rsidRDefault="001B6739">
            <w:pPr>
              <w:spacing w:line="256" w:lineRule="auto"/>
              <w:jc w:val="center"/>
              <w:rPr>
                <w:i/>
                <w:iCs/>
                <w:szCs w:val="24"/>
              </w:rPr>
            </w:pPr>
            <w:r w:rsidRPr="000F7490">
              <w:rPr>
                <w:i/>
                <w:iCs/>
                <w:szCs w:val="24"/>
              </w:rPr>
              <w:t>29</w:t>
            </w:r>
          </w:p>
        </w:tc>
        <w:tc>
          <w:tcPr>
            <w:tcW w:w="1312" w:type="dxa"/>
            <w:gridSpan w:val="3"/>
            <w:vAlign w:val="center"/>
            <w:hideMark/>
          </w:tcPr>
          <w:p w14:paraId="68AC1A53" w14:textId="77777777" w:rsidR="001B6739" w:rsidRPr="000F7490" w:rsidRDefault="001B6739">
            <w:pPr>
              <w:spacing w:line="256" w:lineRule="auto"/>
              <w:jc w:val="center"/>
              <w:rPr>
                <w:i/>
                <w:iCs/>
                <w:szCs w:val="24"/>
              </w:rPr>
            </w:pPr>
            <w:r w:rsidRPr="000F7490">
              <w:rPr>
                <w:i/>
                <w:iCs/>
                <w:szCs w:val="24"/>
              </w:rPr>
              <w:t>26</w:t>
            </w:r>
          </w:p>
        </w:tc>
        <w:tc>
          <w:tcPr>
            <w:tcW w:w="1310" w:type="dxa"/>
            <w:gridSpan w:val="2"/>
            <w:noWrap/>
            <w:vAlign w:val="center"/>
            <w:hideMark/>
          </w:tcPr>
          <w:p w14:paraId="2D7AD984" w14:textId="77777777" w:rsidR="001B6739" w:rsidRPr="000F7490" w:rsidRDefault="001B6739">
            <w:pPr>
              <w:spacing w:line="256" w:lineRule="auto"/>
              <w:rPr>
                <w:rFonts w:eastAsiaTheme="minorHAnsi"/>
                <w:szCs w:val="24"/>
                <w:lang w:eastAsia="en-US"/>
              </w:rPr>
            </w:pPr>
          </w:p>
        </w:tc>
        <w:tc>
          <w:tcPr>
            <w:tcW w:w="1595" w:type="dxa"/>
            <w:vAlign w:val="center"/>
            <w:hideMark/>
          </w:tcPr>
          <w:p w14:paraId="5CF75DFD" w14:textId="77777777" w:rsidR="001B6739" w:rsidRPr="000F7490" w:rsidRDefault="001B6739">
            <w:pPr>
              <w:spacing w:line="256" w:lineRule="auto"/>
              <w:rPr>
                <w:rFonts w:eastAsiaTheme="minorHAnsi"/>
                <w:szCs w:val="24"/>
                <w:lang w:eastAsia="en-US"/>
              </w:rPr>
            </w:pPr>
          </w:p>
        </w:tc>
      </w:tr>
      <w:tr w:rsidR="00B044AB" w:rsidRPr="000F7490" w14:paraId="3320FB83" w14:textId="77777777" w:rsidTr="00D92719">
        <w:trPr>
          <w:trHeight w:val="458"/>
        </w:trPr>
        <w:tc>
          <w:tcPr>
            <w:tcW w:w="3589" w:type="dxa"/>
            <w:gridSpan w:val="9"/>
            <w:tcBorders>
              <w:top w:val="nil"/>
              <w:left w:val="nil"/>
              <w:bottom w:val="single" w:sz="8" w:space="0" w:color="auto"/>
              <w:right w:val="nil"/>
            </w:tcBorders>
            <w:vAlign w:val="center"/>
            <w:hideMark/>
          </w:tcPr>
          <w:p w14:paraId="0A3EC774" w14:textId="77777777" w:rsidR="001B6739" w:rsidRPr="000F7490" w:rsidRDefault="001B6739" w:rsidP="00877BFF">
            <w:pPr>
              <w:keepNext/>
              <w:keepLines/>
              <w:spacing w:line="257" w:lineRule="auto"/>
              <w:rPr>
                <w:i/>
                <w:iCs/>
                <w:szCs w:val="24"/>
              </w:rPr>
            </w:pPr>
            <w:r w:rsidRPr="000F7490">
              <w:rPr>
                <w:i/>
                <w:iCs/>
                <w:szCs w:val="24"/>
              </w:rPr>
              <w:t>Į bendruomenių veiklą įsitraukusių gyventojų dalis nuo visų gyventojų, proc.</w:t>
            </w:r>
          </w:p>
        </w:tc>
        <w:tc>
          <w:tcPr>
            <w:tcW w:w="1481" w:type="dxa"/>
            <w:gridSpan w:val="2"/>
            <w:tcBorders>
              <w:top w:val="nil"/>
              <w:left w:val="nil"/>
              <w:bottom w:val="single" w:sz="8" w:space="0" w:color="auto"/>
              <w:right w:val="nil"/>
            </w:tcBorders>
            <w:vAlign w:val="center"/>
            <w:hideMark/>
          </w:tcPr>
          <w:p w14:paraId="25767274" w14:textId="77777777" w:rsidR="001B6739" w:rsidRPr="000F7490" w:rsidRDefault="001B6739" w:rsidP="00877BFF">
            <w:pPr>
              <w:keepNext/>
              <w:keepLines/>
              <w:spacing w:line="257" w:lineRule="auto"/>
              <w:jc w:val="center"/>
              <w:rPr>
                <w:i/>
                <w:iCs/>
                <w:szCs w:val="24"/>
              </w:rPr>
            </w:pPr>
            <w:r w:rsidRPr="000F7490">
              <w:rPr>
                <w:i/>
                <w:iCs/>
                <w:szCs w:val="24"/>
              </w:rPr>
              <w:t>33</w:t>
            </w:r>
          </w:p>
        </w:tc>
        <w:tc>
          <w:tcPr>
            <w:tcW w:w="1312" w:type="dxa"/>
            <w:gridSpan w:val="3"/>
            <w:tcBorders>
              <w:top w:val="nil"/>
              <w:left w:val="nil"/>
              <w:bottom w:val="single" w:sz="8" w:space="0" w:color="auto"/>
              <w:right w:val="nil"/>
            </w:tcBorders>
            <w:vAlign w:val="center"/>
            <w:hideMark/>
          </w:tcPr>
          <w:p w14:paraId="4C11804A" w14:textId="77777777" w:rsidR="001B6739" w:rsidRPr="000F7490" w:rsidRDefault="001B6739" w:rsidP="00877BFF">
            <w:pPr>
              <w:keepNext/>
              <w:keepLines/>
              <w:spacing w:line="257" w:lineRule="auto"/>
              <w:jc w:val="center"/>
              <w:rPr>
                <w:i/>
                <w:iCs/>
                <w:szCs w:val="24"/>
              </w:rPr>
            </w:pPr>
            <w:r w:rsidRPr="000F7490">
              <w:rPr>
                <w:i/>
                <w:iCs/>
                <w:szCs w:val="24"/>
              </w:rPr>
              <w:t>45</w:t>
            </w:r>
          </w:p>
        </w:tc>
        <w:tc>
          <w:tcPr>
            <w:tcW w:w="1310" w:type="dxa"/>
            <w:gridSpan w:val="2"/>
            <w:noWrap/>
            <w:vAlign w:val="center"/>
            <w:hideMark/>
          </w:tcPr>
          <w:p w14:paraId="567380E8" w14:textId="77777777" w:rsidR="001B6739" w:rsidRPr="000F7490" w:rsidRDefault="001B6739" w:rsidP="00877BFF">
            <w:pPr>
              <w:keepNext/>
              <w:keepLines/>
              <w:spacing w:line="257" w:lineRule="auto"/>
              <w:rPr>
                <w:rFonts w:eastAsiaTheme="minorHAnsi"/>
                <w:szCs w:val="24"/>
                <w:lang w:eastAsia="en-US"/>
              </w:rPr>
            </w:pPr>
          </w:p>
        </w:tc>
        <w:tc>
          <w:tcPr>
            <w:tcW w:w="1595" w:type="dxa"/>
            <w:vAlign w:val="center"/>
            <w:hideMark/>
          </w:tcPr>
          <w:p w14:paraId="28251EF2" w14:textId="77777777" w:rsidR="001B6739" w:rsidRPr="000F7490" w:rsidRDefault="001B6739" w:rsidP="00877BFF">
            <w:pPr>
              <w:keepNext/>
              <w:keepLines/>
              <w:spacing w:line="257" w:lineRule="auto"/>
              <w:rPr>
                <w:rFonts w:eastAsiaTheme="minorHAnsi"/>
                <w:szCs w:val="24"/>
                <w:lang w:eastAsia="en-US"/>
              </w:rPr>
            </w:pPr>
          </w:p>
        </w:tc>
      </w:tr>
      <w:tr w:rsidR="001B6739" w:rsidRPr="000F7490" w14:paraId="1D110842" w14:textId="77777777" w:rsidTr="000F7490">
        <w:trPr>
          <w:trHeight w:val="396"/>
        </w:trPr>
        <w:tc>
          <w:tcPr>
            <w:tcW w:w="9287" w:type="dxa"/>
            <w:gridSpan w:val="17"/>
            <w:tcBorders>
              <w:top w:val="single" w:sz="8" w:space="0" w:color="auto"/>
              <w:left w:val="nil"/>
              <w:bottom w:val="nil"/>
              <w:right w:val="nil"/>
            </w:tcBorders>
            <w:shd w:val="clear" w:color="auto" w:fill="F2F2F2"/>
            <w:vAlign w:val="center"/>
            <w:hideMark/>
          </w:tcPr>
          <w:p w14:paraId="43AE9EDB" w14:textId="77777777" w:rsidR="001B6739" w:rsidRPr="000F7490" w:rsidRDefault="001B6739">
            <w:pPr>
              <w:spacing w:before="120" w:after="120" w:line="256" w:lineRule="auto"/>
              <w:rPr>
                <w:b/>
                <w:bCs/>
                <w:szCs w:val="24"/>
              </w:rPr>
            </w:pPr>
            <w:r w:rsidRPr="000F7490">
              <w:rPr>
                <w:b/>
                <w:bCs/>
                <w:szCs w:val="24"/>
              </w:rPr>
              <w:t>1.2.1. Darbas. Finansinių paskatų ir paslaugų jaunoms ar vaikus auginančioms šeimoms plėtra</w:t>
            </w:r>
          </w:p>
        </w:tc>
      </w:tr>
      <w:tr w:rsidR="00B044AB" w:rsidRPr="000F7490" w14:paraId="0ABB085E" w14:textId="77777777" w:rsidTr="002D0878">
        <w:trPr>
          <w:trHeight w:val="683"/>
        </w:trPr>
        <w:tc>
          <w:tcPr>
            <w:tcW w:w="675" w:type="dxa"/>
            <w:noWrap/>
            <w:vAlign w:val="center"/>
            <w:hideMark/>
          </w:tcPr>
          <w:p w14:paraId="31769781" w14:textId="77777777" w:rsidR="001B6739" w:rsidRPr="000F7490" w:rsidRDefault="001B6739">
            <w:pPr>
              <w:spacing w:line="256" w:lineRule="auto"/>
              <w:rPr>
                <w:rFonts w:eastAsiaTheme="minorHAnsi"/>
                <w:szCs w:val="24"/>
                <w:lang w:eastAsia="en-US"/>
              </w:rPr>
            </w:pPr>
          </w:p>
        </w:tc>
        <w:tc>
          <w:tcPr>
            <w:tcW w:w="821" w:type="dxa"/>
            <w:noWrap/>
            <w:hideMark/>
          </w:tcPr>
          <w:p w14:paraId="2D9F0D4D"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49CE09DB" w14:textId="28E2A809" w:rsidR="001B6739" w:rsidRPr="000F7490" w:rsidRDefault="001B6739" w:rsidP="002D0878">
            <w:pPr>
              <w:spacing w:line="256" w:lineRule="auto"/>
              <w:rPr>
                <w:szCs w:val="24"/>
              </w:rPr>
            </w:pPr>
            <w:r w:rsidRPr="000F7490">
              <w:rPr>
                <w:szCs w:val="24"/>
              </w:rPr>
              <w:t>Išmokos vaikui („vaiko pinigų“) visiems še</w:t>
            </w:r>
            <w:r w:rsidR="0013130E">
              <w:rPr>
                <w:szCs w:val="24"/>
              </w:rPr>
              <w:t>imoje auginamiems (globojamiems</w:t>
            </w:r>
            <w:r w:rsidRPr="000F7490">
              <w:rPr>
                <w:szCs w:val="24"/>
              </w:rPr>
              <w:t>) vaikams sistemos sukūrimas ir įteisinimas</w:t>
            </w:r>
          </w:p>
        </w:tc>
        <w:tc>
          <w:tcPr>
            <w:tcW w:w="1310" w:type="dxa"/>
            <w:gridSpan w:val="2"/>
            <w:tcBorders>
              <w:top w:val="nil"/>
              <w:left w:val="single" w:sz="4" w:space="0" w:color="AEAAAA"/>
              <w:bottom w:val="nil"/>
              <w:right w:val="single" w:sz="4" w:space="0" w:color="AEAAAA"/>
            </w:tcBorders>
            <w:noWrap/>
            <w:hideMark/>
          </w:tcPr>
          <w:p w14:paraId="005CE9F5" w14:textId="77777777" w:rsidR="001B6739" w:rsidRPr="000F7490" w:rsidRDefault="001B6739">
            <w:pPr>
              <w:spacing w:line="256" w:lineRule="auto"/>
              <w:jc w:val="center"/>
              <w:rPr>
                <w:szCs w:val="24"/>
              </w:rPr>
            </w:pPr>
            <w:r w:rsidRPr="000F7490">
              <w:rPr>
                <w:szCs w:val="24"/>
              </w:rPr>
              <w:t>2017 m. IV ketv.</w:t>
            </w:r>
          </w:p>
        </w:tc>
        <w:tc>
          <w:tcPr>
            <w:tcW w:w="1595" w:type="dxa"/>
            <w:hideMark/>
          </w:tcPr>
          <w:p w14:paraId="078815DA" w14:textId="20EF31B0" w:rsidR="001B6739" w:rsidRPr="000F7490" w:rsidRDefault="002E60DF">
            <w:pPr>
              <w:spacing w:line="256" w:lineRule="auto"/>
              <w:jc w:val="center"/>
              <w:rPr>
                <w:szCs w:val="24"/>
              </w:rPr>
            </w:pPr>
            <w:r>
              <w:rPr>
                <w:szCs w:val="24"/>
              </w:rPr>
              <w:t>SADM</w:t>
            </w:r>
          </w:p>
        </w:tc>
      </w:tr>
      <w:tr w:rsidR="00B044AB" w:rsidRPr="000F7490" w14:paraId="45A3C1A8" w14:textId="77777777" w:rsidTr="002D0878">
        <w:trPr>
          <w:trHeight w:val="458"/>
        </w:trPr>
        <w:tc>
          <w:tcPr>
            <w:tcW w:w="675" w:type="dxa"/>
            <w:noWrap/>
            <w:vAlign w:val="center"/>
            <w:hideMark/>
          </w:tcPr>
          <w:p w14:paraId="443CBA88" w14:textId="77777777" w:rsidR="001B6739" w:rsidRPr="000F7490" w:rsidRDefault="001B6739">
            <w:pPr>
              <w:spacing w:line="256" w:lineRule="auto"/>
              <w:rPr>
                <w:rFonts w:eastAsiaTheme="minorHAnsi"/>
                <w:szCs w:val="24"/>
                <w:lang w:eastAsia="en-US"/>
              </w:rPr>
            </w:pPr>
          </w:p>
        </w:tc>
        <w:tc>
          <w:tcPr>
            <w:tcW w:w="821" w:type="dxa"/>
            <w:noWrap/>
            <w:hideMark/>
          </w:tcPr>
          <w:p w14:paraId="68CCCD6C"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13F18F44" w14:textId="77777777" w:rsidR="001B6739" w:rsidRPr="000F7490" w:rsidRDefault="001B6739" w:rsidP="002D0878">
            <w:pPr>
              <w:spacing w:line="256" w:lineRule="auto"/>
              <w:rPr>
                <w:szCs w:val="24"/>
              </w:rPr>
            </w:pPr>
            <w:r w:rsidRPr="000F7490">
              <w:rPr>
                <w:szCs w:val="24"/>
              </w:rPr>
              <w:t>Finansinės paramos įvaikinusioms šeimoms įteisinimas, nepaisant vaiko amžiaus</w:t>
            </w:r>
          </w:p>
        </w:tc>
        <w:tc>
          <w:tcPr>
            <w:tcW w:w="1310" w:type="dxa"/>
            <w:gridSpan w:val="2"/>
            <w:tcBorders>
              <w:top w:val="nil"/>
              <w:left w:val="single" w:sz="4" w:space="0" w:color="AEAAAA"/>
              <w:bottom w:val="nil"/>
              <w:right w:val="single" w:sz="4" w:space="0" w:color="AEAAAA"/>
            </w:tcBorders>
            <w:noWrap/>
            <w:hideMark/>
          </w:tcPr>
          <w:p w14:paraId="3511CDD0"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0711818D" w14:textId="4ADE08DB" w:rsidR="001B6739" w:rsidRPr="000F7490" w:rsidRDefault="002E60DF">
            <w:pPr>
              <w:spacing w:line="256" w:lineRule="auto"/>
              <w:jc w:val="center"/>
              <w:rPr>
                <w:szCs w:val="24"/>
              </w:rPr>
            </w:pPr>
            <w:r>
              <w:rPr>
                <w:szCs w:val="24"/>
              </w:rPr>
              <w:t>SADM</w:t>
            </w:r>
          </w:p>
        </w:tc>
      </w:tr>
      <w:tr w:rsidR="00B044AB" w:rsidRPr="000F7490" w14:paraId="5773B3A0" w14:textId="77777777" w:rsidTr="002D0878">
        <w:trPr>
          <w:trHeight w:val="698"/>
        </w:trPr>
        <w:tc>
          <w:tcPr>
            <w:tcW w:w="675" w:type="dxa"/>
            <w:noWrap/>
            <w:vAlign w:val="center"/>
            <w:hideMark/>
          </w:tcPr>
          <w:p w14:paraId="36493627" w14:textId="77777777" w:rsidR="001B6739" w:rsidRPr="000F7490" w:rsidRDefault="001B6739">
            <w:pPr>
              <w:spacing w:line="256" w:lineRule="auto"/>
              <w:rPr>
                <w:rFonts w:eastAsiaTheme="minorHAnsi"/>
                <w:szCs w:val="24"/>
                <w:lang w:eastAsia="en-US"/>
              </w:rPr>
            </w:pPr>
          </w:p>
        </w:tc>
        <w:tc>
          <w:tcPr>
            <w:tcW w:w="821" w:type="dxa"/>
            <w:noWrap/>
            <w:hideMark/>
          </w:tcPr>
          <w:p w14:paraId="31AF5421"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2E3B4749" w14:textId="77777777" w:rsidR="001B6739" w:rsidRPr="000F7490" w:rsidRDefault="001B6739" w:rsidP="002D0878">
            <w:pPr>
              <w:spacing w:line="256" w:lineRule="auto"/>
              <w:rPr>
                <w:szCs w:val="24"/>
              </w:rPr>
            </w:pPr>
            <w:r w:rsidRPr="000F7490">
              <w:rPr>
                <w:szCs w:val="24"/>
              </w:rPr>
              <w:t>Paramos jaunoms šeimoms (iki 35 m., nepaisant pajamų), įsigyjančioms pirmąjį būstą ne didmiesčiuose, sistemos sukūrimas</w:t>
            </w:r>
          </w:p>
        </w:tc>
        <w:tc>
          <w:tcPr>
            <w:tcW w:w="1310" w:type="dxa"/>
            <w:gridSpan w:val="2"/>
            <w:tcBorders>
              <w:top w:val="nil"/>
              <w:left w:val="single" w:sz="4" w:space="0" w:color="AEAAAA"/>
              <w:bottom w:val="nil"/>
              <w:right w:val="single" w:sz="4" w:space="0" w:color="AEAAAA"/>
            </w:tcBorders>
            <w:noWrap/>
            <w:hideMark/>
          </w:tcPr>
          <w:p w14:paraId="332A986F" w14:textId="77777777" w:rsidR="001B6739" w:rsidRPr="000F7490" w:rsidRDefault="001B6739">
            <w:pPr>
              <w:spacing w:line="256" w:lineRule="auto"/>
              <w:jc w:val="center"/>
              <w:rPr>
                <w:szCs w:val="24"/>
              </w:rPr>
            </w:pPr>
            <w:r w:rsidRPr="000F7490">
              <w:rPr>
                <w:szCs w:val="24"/>
              </w:rPr>
              <w:t>2018 m. II ketv.</w:t>
            </w:r>
          </w:p>
        </w:tc>
        <w:tc>
          <w:tcPr>
            <w:tcW w:w="1595" w:type="dxa"/>
            <w:hideMark/>
          </w:tcPr>
          <w:p w14:paraId="042696CC" w14:textId="6E546198" w:rsidR="001B6739" w:rsidRPr="000F7490" w:rsidRDefault="002E60DF">
            <w:pPr>
              <w:spacing w:line="256" w:lineRule="auto"/>
              <w:jc w:val="center"/>
              <w:rPr>
                <w:szCs w:val="24"/>
              </w:rPr>
            </w:pPr>
            <w:r>
              <w:rPr>
                <w:szCs w:val="24"/>
              </w:rPr>
              <w:t>SADM</w:t>
            </w:r>
          </w:p>
        </w:tc>
      </w:tr>
      <w:tr w:rsidR="00B044AB" w:rsidRPr="000F7490" w14:paraId="01BAE0BD" w14:textId="77777777" w:rsidTr="002D0878">
        <w:trPr>
          <w:trHeight w:val="960"/>
        </w:trPr>
        <w:tc>
          <w:tcPr>
            <w:tcW w:w="675" w:type="dxa"/>
            <w:tcBorders>
              <w:top w:val="nil"/>
              <w:left w:val="nil"/>
              <w:bottom w:val="single" w:sz="4" w:space="0" w:color="C4BD97"/>
              <w:right w:val="nil"/>
            </w:tcBorders>
            <w:noWrap/>
            <w:vAlign w:val="bottom"/>
            <w:hideMark/>
          </w:tcPr>
          <w:p w14:paraId="0CBEDEB7"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1172C0F0" w14:textId="77777777" w:rsidR="001B6739" w:rsidRPr="000F7490" w:rsidRDefault="001B6739">
            <w:pPr>
              <w:spacing w:line="256" w:lineRule="auto"/>
              <w:jc w:val="center"/>
              <w:rPr>
                <w:szCs w:val="24"/>
              </w:rPr>
            </w:pPr>
            <w:r w:rsidRPr="000F7490">
              <w:rPr>
                <w:szCs w:val="24"/>
              </w:rPr>
              <w:t>4</w:t>
            </w:r>
          </w:p>
        </w:tc>
        <w:tc>
          <w:tcPr>
            <w:tcW w:w="4886" w:type="dxa"/>
            <w:gridSpan w:val="12"/>
            <w:tcBorders>
              <w:top w:val="nil"/>
              <w:left w:val="nil"/>
              <w:bottom w:val="single" w:sz="4" w:space="0" w:color="C4BD97"/>
              <w:right w:val="nil"/>
            </w:tcBorders>
            <w:hideMark/>
          </w:tcPr>
          <w:p w14:paraId="7A608256" w14:textId="77777777" w:rsidR="001B6739" w:rsidRPr="000F7490" w:rsidRDefault="001B6739" w:rsidP="002D0878">
            <w:pPr>
              <w:spacing w:line="256" w:lineRule="auto"/>
              <w:rPr>
                <w:szCs w:val="24"/>
              </w:rPr>
            </w:pPr>
            <w:r w:rsidRPr="000F7490">
              <w:rPr>
                <w:szCs w:val="24"/>
              </w:rPr>
              <w:t>Naujų kompleksinių paslaugų šeimai kuo arčiau šeimos gyvenamosios vietos sukūrimas savivaldybėse, padedant šeimoms įveikti krizes ir derinti šeimos bei darbo įsipareigojimus</w:t>
            </w:r>
          </w:p>
        </w:tc>
        <w:tc>
          <w:tcPr>
            <w:tcW w:w="1310" w:type="dxa"/>
            <w:gridSpan w:val="2"/>
            <w:tcBorders>
              <w:top w:val="nil"/>
              <w:left w:val="single" w:sz="4" w:space="0" w:color="BFBFBF"/>
              <w:bottom w:val="single" w:sz="4" w:space="0" w:color="C4BD97"/>
              <w:right w:val="single" w:sz="4" w:space="0" w:color="BFBFBF"/>
            </w:tcBorders>
            <w:noWrap/>
            <w:hideMark/>
          </w:tcPr>
          <w:p w14:paraId="63752490" w14:textId="77777777" w:rsidR="001B6739" w:rsidRPr="000F7490" w:rsidRDefault="001B6739">
            <w:pPr>
              <w:spacing w:line="256" w:lineRule="auto"/>
              <w:jc w:val="center"/>
              <w:rPr>
                <w:szCs w:val="24"/>
              </w:rPr>
            </w:pPr>
            <w:r w:rsidRPr="000F7490">
              <w:rPr>
                <w:szCs w:val="24"/>
              </w:rPr>
              <w:t>2018 m. II ketv.</w:t>
            </w:r>
          </w:p>
        </w:tc>
        <w:tc>
          <w:tcPr>
            <w:tcW w:w="1595" w:type="dxa"/>
            <w:tcBorders>
              <w:top w:val="nil"/>
              <w:left w:val="nil"/>
              <w:bottom w:val="single" w:sz="4" w:space="0" w:color="C4BD97"/>
              <w:right w:val="nil"/>
            </w:tcBorders>
            <w:hideMark/>
          </w:tcPr>
          <w:p w14:paraId="200883F4" w14:textId="10D41CF3" w:rsidR="001B6739" w:rsidRPr="000F7490" w:rsidRDefault="002E60DF">
            <w:pPr>
              <w:spacing w:line="256" w:lineRule="auto"/>
              <w:jc w:val="center"/>
              <w:rPr>
                <w:szCs w:val="24"/>
              </w:rPr>
            </w:pPr>
            <w:r>
              <w:rPr>
                <w:szCs w:val="24"/>
              </w:rPr>
              <w:t>SADM</w:t>
            </w:r>
          </w:p>
        </w:tc>
      </w:tr>
      <w:tr w:rsidR="00B044AB" w:rsidRPr="000F7490" w14:paraId="00E789D6" w14:textId="77777777" w:rsidTr="002F271B">
        <w:trPr>
          <w:trHeight w:val="315"/>
        </w:trPr>
        <w:tc>
          <w:tcPr>
            <w:tcW w:w="675" w:type="dxa"/>
            <w:noWrap/>
            <w:vAlign w:val="bottom"/>
            <w:hideMark/>
          </w:tcPr>
          <w:p w14:paraId="794C75DE"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0552C33C"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53188978"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6F5EB508"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1F53D816"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6E959849"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7C000F9E" w14:textId="77777777" w:rsidR="001B6739" w:rsidRPr="000F7490" w:rsidRDefault="001B6739">
            <w:pPr>
              <w:spacing w:line="256" w:lineRule="auto"/>
              <w:rPr>
                <w:rFonts w:eastAsiaTheme="minorHAnsi"/>
                <w:szCs w:val="24"/>
                <w:lang w:eastAsia="en-US"/>
              </w:rPr>
            </w:pPr>
          </w:p>
        </w:tc>
        <w:tc>
          <w:tcPr>
            <w:tcW w:w="1595" w:type="dxa"/>
            <w:vAlign w:val="center"/>
            <w:hideMark/>
          </w:tcPr>
          <w:p w14:paraId="29641E34" w14:textId="77777777" w:rsidR="001B6739" w:rsidRPr="000F7490" w:rsidRDefault="001B6739">
            <w:pPr>
              <w:spacing w:line="256" w:lineRule="auto"/>
              <w:rPr>
                <w:rFonts w:eastAsiaTheme="minorHAnsi"/>
                <w:szCs w:val="24"/>
                <w:lang w:eastAsia="en-US"/>
              </w:rPr>
            </w:pPr>
          </w:p>
        </w:tc>
      </w:tr>
      <w:tr w:rsidR="00B044AB" w:rsidRPr="000F7490" w14:paraId="1C37DB92" w14:textId="77777777" w:rsidTr="00D92719">
        <w:trPr>
          <w:trHeight w:val="398"/>
        </w:trPr>
        <w:tc>
          <w:tcPr>
            <w:tcW w:w="3589" w:type="dxa"/>
            <w:gridSpan w:val="9"/>
            <w:tcBorders>
              <w:top w:val="nil"/>
              <w:left w:val="nil"/>
              <w:bottom w:val="single" w:sz="4" w:space="0" w:color="C4BD97"/>
              <w:right w:val="nil"/>
            </w:tcBorders>
            <w:noWrap/>
            <w:vAlign w:val="center"/>
            <w:hideMark/>
          </w:tcPr>
          <w:p w14:paraId="4D9F7B28" w14:textId="77777777" w:rsidR="001B6739" w:rsidRPr="000F7490" w:rsidRDefault="001B6739">
            <w:pPr>
              <w:spacing w:line="256" w:lineRule="auto"/>
              <w:rPr>
                <w:b/>
                <w:bCs/>
                <w:szCs w:val="24"/>
              </w:rPr>
            </w:pPr>
            <w:r w:rsidRPr="000F7490">
              <w:rPr>
                <w:b/>
                <w:bCs/>
                <w:szCs w:val="24"/>
              </w:rPr>
              <w:t>Rodikliai</w:t>
            </w:r>
          </w:p>
        </w:tc>
        <w:tc>
          <w:tcPr>
            <w:tcW w:w="1481" w:type="dxa"/>
            <w:gridSpan w:val="2"/>
            <w:tcBorders>
              <w:top w:val="nil"/>
              <w:left w:val="nil"/>
              <w:bottom w:val="single" w:sz="4" w:space="0" w:color="C4BD97"/>
              <w:right w:val="nil"/>
            </w:tcBorders>
            <w:vAlign w:val="center"/>
            <w:hideMark/>
          </w:tcPr>
          <w:p w14:paraId="7A449202"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33A25249"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753B8239" w14:textId="77777777" w:rsidR="001B6739" w:rsidRPr="000F7490" w:rsidRDefault="001B6739">
            <w:pPr>
              <w:spacing w:line="256" w:lineRule="auto"/>
              <w:rPr>
                <w:rFonts w:eastAsiaTheme="minorHAnsi"/>
                <w:szCs w:val="24"/>
                <w:lang w:eastAsia="en-US"/>
              </w:rPr>
            </w:pPr>
          </w:p>
        </w:tc>
        <w:tc>
          <w:tcPr>
            <w:tcW w:w="1595" w:type="dxa"/>
            <w:vAlign w:val="center"/>
            <w:hideMark/>
          </w:tcPr>
          <w:p w14:paraId="06FFBE65" w14:textId="77777777" w:rsidR="001B6739" w:rsidRPr="000F7490" w:rsidRDefault="001B6739">
            <w:pPr>
              <w:spacing w:line="256" w:lineRule="auto"/>
              <w:rPr>
                <w:rFonts w:eastAsiaTheme="minorHAnsi"/>
                <w:szCs w:val="24"/>
                <w:lang w:eastAsia="en-US"/>
              </w:rPr>
            </w:pPr>
          </w:p>
        </w:tc>
      </w:tr>
      <w:tr w:rsidR="00B044AB" w:rsidRPr="000F7490" w14:paraId="1DDB7736" w14:textId="77777777" w:rsidTr="00D92719">
        <w:trPr>
          <w:trHeight w:val="570"/>
        </w:trPr>
        <w:tc>
          <w:tcPr>
            <w:tcW w:w="3589" w:type="dxa"/>
            <w:gridSpan w:val="9"/>
            <w:vAlign w:val="center"/>
            <w:hideMark/>
          </w:tcPr>
          <w:p w14:paraId="25EF3054" w14:textId="79644143" w:rsidR="001B6739" w:rsidRPr="000F7490" w:rsidRDefault="001B6739" w:rsidP="004A7BAE">
            <w:pPr>
              <w:spacing w:line="256" w:lineRule="auto"/>
              <w:rPr>
                <w:i/>
                <w:iCs/>
                <w:szCs w:val="24"/>
              </w:rPr>
            </w:pPr>
            <w:r w:rsidRPr="000F7490">
              <w:rPr>
                <w:i/>
                <w:iCs/>
                <w:szCs w:val="24"/>
              </w:rPr>
              <w:t>Asmenų, gavusių kompleksines paslaugas, skaičiaus didėjimas, palyginti su ankstesniais metais</w:t>
            </w:r>
            <w:r w:rsidR="004A7BAE">
              <w:rPr>
                <w:i/>
                <w:iCs/>
                <w:szCs w:val="24"/>
              </w:rPr>
              <w:t>, proc.</w:t>
            </w:r>
          </w:p>
        </w:tc>
        <w:tc>
          <w:tcPr>
            <w:tcW w:w="1481" w:type="dxa"/>
            <w:gridSpan w:val="2"/>
            <w:vAlign w:val="center"/>
            <w:hideMark/>
          </w:tcPr>
          <w:p w14:paraId="641DDA82" w14:textId="77777777" w:rsidR="001B6739" w:rsidRPr="000F7490" w:rsidRDefault="001B6739">
            <w:pPr>
              <w:spacing w:line="256" w:lineRule="auto"/>
              <w:jc w:val="center"/>
              <w:rPr>
                <w:i/>
                <w:iCs/>
                <w:szCs w:val="24"/>
              </w:rPr>
            </w:pPr>
            <w:r w:rsidRPr="000F7490">
              <w:rPr>
                <w:i/>
                <w:iCs/>
                <w:szCs w:val="24"/>
              </w:rPr>
              <w:t>–</w:t>
            </w:r>
          </w:p>
        </w:tc>
        <w:tc>
          <w:tcPr>
            <w:tcW w:w="1312" w:type="dxa"/>
            <w:gridSpan w:val="3"/>
            <w:noWrap/>
            <w:vAlign w:val="center"/>
            <w:hideMark/>
          </w:tcPr>
          <w:p w14:paraId="68549ED1" w14:textId="77777777" w:rsidR="001B6739" w:rsidRPr="000F7490" w:rsidRDefault="001B6739">
            <w:pPr>
              <w:spacing w:line="256" w:lineRule="auto"/>
              <w:jc w:val="center"/>
              <w:rPr>
                <w:i/>
                <w:iCs/>
                <w:szCs w:val="24"/>
              </w:rPr>
            </w:pPr>
            <w:r w:rsidRPr="000F7490">
              <w:rPr>
                <w:i/>
                <w:iCs/>
                <w:szCs w:val="24"/>
              </w:rPr>
              <w:t>5</w:t>
            </w:r>
          </w:p>
        </w:tc>
        <w:tc>
          <w:tcPr>
            <w:tcW w:w="1310" w:type="dxa"/>
            <w:gridSpan w:val="2"/>
            <w:noWrap/>
            <w:vAlign w:val="center"/>
            <w:hideMark/>
          </w:tcPr>
          <w:p w14:paraId="115D9FDB" w14:textId="77777777" w:rsidR="001B6739" w:rsidRPr="000F7490" w:rsidRDefault="001B6739">
            <w:pPr>
              <w:spacing w:line="256" w:lineRule="auto"/>
              <w:rPr>
                <w:rFonts w:eastAsiaTheme="minorHAnsi"/>
                <w:szCs w:val="24"/>
                <w:lang w:eastAsia="en-US"/>
              </w:rPr>
            </w:pPr>
          </w:p>
        </w:tc>
        <w:tc>
          <w:tcPr>
            <w:tcW w:w="1595" w:type="dxa"/>
            <w:vAlign w:val="center"/>
            <w:hideMark/>
          </w:tcPr>
          <w:p w14:paraId="4FCA4590" w14:textId="77777777" w:rsidR="001B6739" w:rsidRPr="000F7490" w:rsidRDefault="001B6739">
            <w:pPr>
              <w:spacing w:line="256" w:lineRule="auto"/>
              <w:rPr>
                <w:rFonts w:eastAsiaTheme="minorHAnsi"/>
                <w:szCs w:val="24"/>
                <w:lang w:eastAsia="en-US"/>
              </w:rPr>
            </w:pPr>
          </w:p>
        </w:tc>
      </w:tr>
      <w:tr w:rsidR="00B044AB" w:rsidRPr="000F7490" w14:paraId="1A3D92AF" w14:textId="77777777" w:rsidTr="00D92719">
        <w:trPr>
          <w:trHeight w:val="638"/>
        </w:trPr>
        <w:tc>
          <w:tcPr>
            <w:tcW w:w="3589" w:type="dxa"/>
            <w:gridSpan w:val="9"/>
            <w:tcBorders>
              <w:top w:val="nil"/>
              <w:left w:val="nil"/>
              <w:bottom w:val="single" w:sz="8" w:space="0" w:color="auto"/>
              <w:right w:val="nil"/>
            </w:tcBorders>
            <w:vAlign w:val="center"/>
            <w:hideMark/>
          </w:tcPr>
          <w:p w14:paraId="07791A8D" w14:textId="77777777" w:rsidR="001B6739" w:rsidRPr="000F7490" w:rsidRDefault="001B6739">
            <w:pPr>
              <w:spacing w:line="256" w:lineRule="auto"/>
              <w:rPr>
                <w:i/>
                <w:iCs/>
                <w:szCs w:val="24"/>
              </w:rPr>
            </w:pPr>
            <w:r w:rsidRPr="000F7490">
              <w:rPr>
                <w:i/>
                <w:iCs/>
                <w:szCs w:val="24"/>
              </w:rPr>
              <w:t>Jaunų šeimų, auginančių vieną ir daugiau vaikų, skaičius, palyginti su bendru gavusių paramą būstui įsigyti asmenų skaičiumi, proc.</w:t>
            </w:r>
          </w:p>
        </w:tc>
        <w:tc>
          <w:tcPr>
            <w:tcW w:w="1481" w:type="dxa"/>
            <w:gridSpan w:val="2"/>
            <w:tcBorders>
              <w:top w:val="nil"/>
              <w:left w:val="nil"/>
              <w:bottom w:val="single" w:sz="8" w:space="0" w:color="auto"/>
              <w:right w:val="nil"/>
            </w:tcBorders>
            <w:vAlign w:val="center"/>
            <w:hideMark/>
          </w:tcPr>
          <w:p w14:paraId="4BFC5516" w14:textId="77777777" w:rsidR="001B6739" w:rsidRPr="000F7490" w:rsidRDefault="001B6739">
            <w:pPr>
              <w:spacing w:line="256" w:lineRule="auto"/>
              <w:jc w:val="center"/>
              <w:rPr>
                <w:i/>
                <w:iCs/>
                <w:szCs w:val="24"/>
              </w:rPr>
            </w:pPr>
            <w:r w:rsidRPr="000F7490">
              <w:rPr>
                <w:i/>
                <w:iCs/>
                <w:szCs w:val="24"/>
              </w:rPr>
              <w:t>0</w:t>
            </w:r>
          </w:p>
        </w:tc>
        <w:tc>
          <w:tcPr>
            <w:tcW w:w="1312" w:type="dxa"/>
            <w:gridSpan w:val="3"/>
            <w:tcBorders>
              <w:top w:val="nil"/>
              <w:left w:val="nil"/>
              <w:bottom w:val="single" w:sz="8" w:space="0" w:color="auto"/>
              <w:right w:val="nil"/>
            </w:tcBorders>
            <w:vAlign w:val="center"/>
            <w:hideMark/>
          </w:tcPr>
          <w:p w14:paraId="2A58F9DF" w14:textId="77777777" w:rsidR="001B6739" w:rsidRPr="000F7490" w:rsidRDefault="001B6739">
            <w:pPr>
              <w:spacing w:line="256" w:lineRule="auto"/>
              <w:jc w:val="center"/>
              <w:rPr>
                <w:i/>
                <w:iCs/>
                <w:szCs w:val="24"/>
              </w:rPr>
            </w:pPr>
            <w:r w:rsidRPr="000F7490">
              <w:rPr>
                <w:i/>
                <w:iCs/>
                <w:szCs w:val="24"/>
              </w:rPr>
              <w:t>70</w:t>
            </w:r>
          </w:p>
        </w:tc>
        <w:tc>
          <w:tcPr>
            <w:tcW w:w="1310" w:type="dxa"/>
            <w:gridSpan w:val="2"/>
            <w:tcBorders>
              <w:top w:val="nil"/>
              <w:left w:val="nil"/>
              <w:bottom w:val="single" w:sz="8" w:space="0" w:color="auto"/>
              <w:right w:val="nil"/>
            </w:tcBorders>
            <w:noWrap/>
            <w:vAlign w:val="bottom"/>
            <w:hideMark/>
          </w:tcPr>
          <w:p w14:paraId="3276A16D"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0C1B9C08" w14:textId="77777777" w:rsidR="001B6739" w:rsidRPr="000F7490" w:rsidRDefault="001B6739">
            <w:pPr>
              <w:spacing w:line="256" w:lineRule="auto"/>
              <w:jc w:val="center"/>
              <w:rPr>
                <w:szCs w:val="24"/>
              </w:rPr>
            </w:pPr>
            <w:r w:rsidRPr="000F7490">
              <w:rPr>
                <w:szCs w:val="24"/>
              </w:rPr>
              <w:t> </w:t>
            </w:r>
          </w:p>
        </w:tc>
      </w:tr>
      <w:tr w:rsidR="00B044AB" w:rsidRPr="000F7490" w14:paraId="023E306F" w14:textId="77777777" w:rsidTr="002F271B">
        <w:trPr>
          <w:trHeight w:val="315"/>
        </w:trPr>
        <w:tc>
          <w:tcPr>
            <w:tcW w:w="675" w:type="dxa"/>
            <w:vAlign w:val="center"/>
            <w:hideMark/>
          </w:tcPr>
          <w:p w14:paraId="47310AC2" w14:textId="77777777" w:rsidR="001B6739" w:rsidRPr="000F7490" w:rsidRDefault="001B6739">
            <w:pPr>
              <w:spacing w:line="256" w:lineRule="auto"/>
              <w:rPr>
                <w:rFonts w:eastAsiaTheme="minorHAnsi"/>
                <w:szCs w:val="24"/>
                <w:lang w:eastAsia="en-US"/>
              </w:rPr>
            </w:pPr>
          </w:p>
        </w:tc>
        <w:tc>
          <w:tcPr>
            <w:tcW w:w="821" w:type="dxa"/>
            <w:vAlign w:val="center"/>
            <w:hideMark/>
          </w:tcPr>
          <w:p w14:paraId="3F767D62"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3FB4E853"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1A419C2F"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62117D5B"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5402F46F"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10682124" w14:textId="77777777" w:rsidR="001B6739" w:rsidRPr="000F7490" w:rsidRDefault="001B6739">
            <w:pPr>
              <w:spacing w:line="256" w:lineRule="auto"/>
              <w:rPr>
                <w:rFonts w:eastAsiaTheme="minorHAnsi"/>
                <w:szCs w:val="24"/>
                <w:lang w:eastAsia="en-US"/>
              </w:rPr>
            </w:pPr>
          </w:p>
        </w:tc>
        <w:tc>
          <w:tcPr>
            <w:tcW w:w="1595" w:type="dxa"/>
            <w:vAlign w:val="center"/>
            <w:hideMark/>
          </w:tcPr>
          <w:p w14:paraId="05CC1B41" w14:textId="77777777" w:rsidR="001B6739" w:rsidRPr="000F7490" w:rsidRDefault="001B6739">
            <w:pPr>
              <w:spacing w:line="256" w:lineRule="auto"/>
              <w:rPr>
                <w:rFonts w:eastAsiaTheme="minorHAnsi"/>
                <w:szCs w:val="24"/>
                <w:lang w:eastAsia="en-US"/>
              </w:rPr>
            </w:pPr>
          </w:p>
        </w:tc>
      </w:tr>
      <w:tr w:rsidR="00B044AB" w:rsidRPr="000F7490" w14:paraId="013EC7F8" w14:textId="77777777" w:rsidTr="002F271B">
        <w:trPr>
          <w:trHeight w:val="330"/>
        </w:trPr>
        <w:tc>
          <w:tcPr>
            <w:tcW w:w="675" w:type="dxa"/>
            <w:vAlign w:val="center"/>
            <w:hideMark/>
          </w:tcPr>
          <w:p w14:paraId="26D4BF0F" w14:textId="77777777" w:rsidR="001B6739" w:rsidRPr="000F7490" w:rsidRDefault="001B6739">
            <w:pPr>
              <w:spacing w:line="256" w:lineRule="auto"/>
              <w:rPr>
                <w:rFonts w:eastAsiaTheme="minorHAnsi"/>
                <w:szCs w:val="24"/>
                <w:lang w:eastAsia="en-US"/>
              </w:rPr>
            </w:pPr>
          </w:p>
        </w:tc>
        <w:tc>
          <w:tcPr>
            <w:tcW w:w="821" w:type="dxa"/>
            <w:vAlign w:val="center"/>
            <w:hideMark/>
          </w:tcPr>
          <w:p w14:paraId="4AB266C9"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391E10AD"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517286A7"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31A48B49"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10804876"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2468A1A6" w14:textId="77777777" w:rsidR="001B6739" w:rsidRPr="000F7490" w:rsidRDefault="001B6739">
            <w:pPr>
              <w:spacing w:line="256" w:lineRule="auto"/>
              <w:rPr>
                <w:rFonts w:eastAsiaTheme="minorHAnsi"/>
                <w:szCs w:val="24"/>
                <w:lang w:eastAsia="en-US"/>
              </w:rPr>
            </w:pPr>
          </w:p>
        </w:tc>
        <w:tc>
          <w:tcPr>
            <w:tcW w:w="1595" w:type="dxa"/>
            <w:vAlign w:val="center"/>
            <w:hideMark/>
          </w:tcPr>
          <w:p w14:paraId="5D0E1B6B" w14:textId="77777777" w:rsidR="001B6739" w:rsidRPr="000F7490" w:rsidRDefault="001B6739">
            <w:pPr>
              <w:spacing w:line="256" w:lineRule="auto"/>
              <w:rPr>
                <w:rFonts w:eastAsiaTheme="minorHAnsi"/>
                <w:szCs w:val="24"/>
                <w:lang w:eastAsia="en-US"/>
              </w:rPr>
            </w:pPr>
          </w:p>
        </w:tc>
      </w:tr>
      <w:tr w:rsidR="001B6739" w:rsidRPr="000F7490" w14:paraId="2DBC4C4D"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608A1E61" w14:textId="77777777" w:rsidR="001B6739" w:rsidRPr="000F7490" w:rsidRDefault="001B6739">
            <w:pPr>
              <w:spacing w:before="120" w:after="120" w:line="256" w:lineRule="auto"/>
              <w:rPr>
                <w:b/>
                <w:bCs/>
                <w:szCs w:val="24"/>
              </w:rPr>
            </w:pPr>
            <w:r w:rsidRPr="000F7490">
              <w:rPr>
                <w:b/>
                <w:bCs/>
                <w:szCs w:val="24"/>
              </w:rPr>
              <w:t>1.2.2. Darbas. Šeimoje ir bendruomenėje teikiamų paslaugų vaikams, neįgaliesiems, jų šeimoms plėtra</w:t>
            </w:r>
          </w:p>
        </w:tc>
      </w:tr>
      <w:tr w:rsidR="00B044AB" w:rsidRPr="000F7490" w14:paraId="77978E65" w14:textId="77777777" w:rsidTr="002F271B">
        <w:trPr>
          <w:trHeight w:val="600"/>
        </w:trPr>
        <w:tc>
          <w:tcPr>
            <w:tcW w:w="675" w:type="dxa"/>
            <w:noWrap/>
            <w:vAlign w:val="bottom"/>
            <w:hideMark/>
          </w:tcPr>
          <w:p w14:paraId="2BC7FBD8" w14:textId="77777777" w:rsidR="001B6739" w:rsidRPr="000F7490" w:rsidRDefault="001B6739">
            <w:pPr>
              <w:spacing w:line="256" w:lineRule="auto"/>
              <w:rPr>
                <w:rFonts w:eastAsiaTheme="minorHAnsi"/>
                <w:szCs w:val="24"/>
                <w:lang w:eastAsia="en-US"/>
              </w:rPr>
            </w:pPr>
          </w:p>
        </w:tc>
        <w:tc>
          <w:tcPr>
            <w:tcW w:w="821" w:type="dxa"/>
            <w:noWrap/>
            <w:hideMark/>
          </w:tcPr>
          <w:p w14:paraId="32154717" w14:textId="77777777" w:rsidR="001B6739" w:rsidRPr="000F7490" w:rsidRDefault="001B6739">
            <w:pPr>
              <w:spacing w:line="256" w:lineRule="auto"/>
              <w:jc w:val="center"/>
              <w:rPr>
                <w:szCs w:val="24"/>
              </w:rPr>
            </w:pPr>
            <w:r w:rsidRPr="000F7490">
              <w:rPr>
                <w:szCs w:val="24"/>
              </w:rPr>
              <w:t>1</w:t>
            </w:r>
          </w:p>
        </w:tc>
        <w:tc>
          <w:tcPr>
            <w:tcW w:w="4886" w:type="dxa"/>
            <w:gridSpan w:val="12"/>
            <w:noWrap/>
            <w:hideMark/>
          </w:tcPr>
          <w:p w14:paraId="75550AFA" w14:textId="77777777" w:rsidR="001B6739" w:rsidRPr="000F7490" w:rsidRDefault="001B6739" w:rsidP="000F7490">
            <w:pPr>
              <w:spacing w:line="256" w:lineRule="auto"/>
              <w:rPr>
                <w:szCs w:val="24"/>
              </w:rPr>
            </w:pPr>
            <w:r w:rsidRPr="000F7490">
              <w:rPr>
                <w:szCs w:val="24"/>
              </w:rPr>
              <w:t>Institucinei globai alternatyvių vaiko globos (rūpybos) formų plėtra</w:t>
            </w:r>
          </w:p>
        </w:tc>
        <w:tc>
          <w:tcPr>
            <w:tcW w:w="1310" w:type="dxa"/>
            <w:gridSpan w:val="2"/>
            <w:tcBorders>
              <w:top w:val="nil"/>
              <w:left w:val="single" w:sz="4" w:space="0" w:color="BFBFBF"/>
              <w:bottom w:val="nil"/>
              <w:right w:val="single" w:sz="4" w:space="0" w:color="BFBFBF"/>
            </w:tcBorders>
            <w:noWrap/>
            <w:hideMark/>
          </w:tcPr>
          <w:p w14:paraId="5A931FEA"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593C4107" w14:textId="78F8691E" w:rsidR="001B6739" w:rsidRPr="000F7490" w:rsidRDefault="002E60DF">
            <w:pPr>
              <w:spacing w:line="256" w:lineRule="auto"/>
              <w:jc w:val="center"/>
              <w:rPr>
                <w:szCs w:val="24"/>
              </w:rPr>
            </w:pPr>
            <w:r>
              <w:rPr>
                <w:szCs w:val="24"/>
              </w:rPr>
              <w:t>SADM</w:t>
            </w:r>
          </w:p>
        </w:tc>
      </w:tr>
      <w:tr w:rsidR="00B044AB" w:rsidRPr="000F7490" w14:paraId="01D3AAE5" w14:textId="77777777" w:rsidTr="002F271B">
        <w:trPr>
          <w:trHeight w:val="563"/>
        </w:trPr>
        <w:tc>
          <w:tcPr>
            <w:tcW w:w="675" w:type="dxa"/>
            <w:noWrap/>
            <w:vAlign w:val="center"/>
            <w:hideMark/>
          </w:tcPr>
          <w:p w14:paraId="0C3EA544" w14:textId="77777777" w:rsidR="001B6739" w:rsidRPr="000F7490" w:rsidRDefault="001B6739">
            <w:pPr>
              <w:spacing w:line="256" w:lineRule="auto"/>
              <w:rPr>
                <w:rFonts w:eastAsiaTheme="minorHAnsi"/>
                <w:szCs w:val="24"/>
                <w:lang w:eastAsia="en-US"/>
              </w:rPr>
            </w:pPr>
          </w:p>
        </w:tc>
        <w:tc>
          <w:tcPr>
            <w:tcW w:w="821" w:type="dxa"/>
            <w:noWrap/>
            <w:hideMark/>
          </w:tcPr>
          <w:p w14:paraId="5A56DCD2"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51624A31" w14:textId="77777777" w:rsidR="001B6739" w:rsidRPr="000F7490" w:rsidRDefault="001B6739" w:rsidP="000F7490">
            <w:pPr>
              <w:spacing w:line="256" w:lineRule="auto"/>
              <w:rPr>
                <w:szCs w:val="24"/>
              </w:rPr>
            </w:pPr>
            <w:r w:rsidRPr="000F7490">
              <w:rPr>
                <w:szCs w:val="24"/>
              </w:rPr>
              <w:t>Įvaikinimo tvarkos patobulinimas, sutrumpinant ir supaprastinant įvaikinimo procedūras</w:t>
            </w:r>
          </w:p>
        </w:tc>
        <w:tc>
          <w:tcPr>
            <w:tcW w:w="1310" w:type="dxa"/>
            <w:gridSpan w:val="2"/>
            <w:tcBorders>
              <w:top w:val="nil"/>
              <w:left w:val="single" w:sz="4" w:space="0" w:color="BFBFBF"/>
              <w:bottom w:val="nil"/>
              <w:right w:val="single" w:sz="4" w:space="0" w:color="BFBFBF"/>
            </w:tcBorders>
            <w:noWrap/>
            <w:hideMark/>
          </w:tcPr>
          <w:p w14:paraId="42C514D7" w14:textId="77777777" w:rsidR="001B6739" w:rsidRPr="000F7490" w:rsidRDefault="001B6739">
            <w:pPr>
              <w:spacing w:line="256" w:lineRule="auto"/>
              <w:jc w:val="center"/>
              <w:rPr>
                <w:szCs w:val="24"/>
              </w:rPr>
            </w:pPr>
            <w:r w:rsidRPr="000F7490">
              <w:rPr>
                <w:szCs w:val="24"/>
              </w:rPr>
              <w:t>2018 m. I ketv.</w:t>
            </w:r>
          </w:p>
        </w:tc>
        <w:tc>
          <w:tcPr>
            <w:tcW w:w="1595" w:type="dxa"/>
            <w:hideMark/>
          </w:tcPr>
          <w:p w14:paraId="1DBD4A2F" w14:textId="42481A6F" w:rsidR="001B6739" w:rsidRPr="000F7490" w:rsidRDefault="002E60DF">
            <w:pPr>
              <w:spacing w:line="256" w:lineRule="auto"/>
              <w:jc w:val="center"/>
              <w:rPr>
                <w:szCs w:val="24"/>
              </w:rPr>
            </w:pPr>
            <w:r>
              <w:rPr>
                <w:szCs w:val="24"/>
              </w:rPr>
              <w:t>SADM</w:t>
            </w:r>
          </w:p>
        </w:tc>
      </w:tr>
      <w:tr w:rsidR="00B044AB" w:rsidRPr="000F7490" w14:paraId="4D2E5357" w14:textId="77777777" w:rsidTr="002F271B">
        <w:trPr>
          <w:trHeight w:val="758"/>
        </w:trPr>
        <w:tc>
          <w:tcPr>
            <w:tcW w:w="675" w:type="dxa"/>
            <w:noWrap/>
            <w:vAlign w:val="center"/>
            <w:hideMark/>
          </w:tcPr>
          <w:p w14:paraId="304FC10C" w14:textId="77777777" w:rsidR="001B6739" w:rsidRPr="000F7490" w:rsidRDefault="001B6739">
            <w:pPr>
              <w:spacing w:line="256" w:lineRule="auto"/>
              <w:rPr>
                <w:rFonts w:eastAsiaTheme="minorHAnsi"/>
                <w:szCs w:val="24"/>
                <w:lang w:eastAsia="en-US"/>
              </w:rPr>
            </w:pPr>
          </w:p>
        </w:tc>
        <w:tc>
          <w:tcPr>
            <w:tcW w:w="821" w:type="dxa"/>
            <w:noWrap/>
            <w:hideMark/>
          </w:tcPr>
          <w:p w14:paraId="7EADC97E"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6C17D956" w14:textId="77777777" w:rsidR="001B6739" w:rsidRPr="000F7490" w:rsidRDefault="001B6739" w:rsidP="000F7490">
            <w:pPr>
              <w:spacing w:line="256" w:lineRule="auto"/>
              <w:rPr>
                <w:szCs w:val="24"/>
              </w:rPr>
            </w:pPr>
            <w:r w:rsidRPr="000F7490">
              <w:rPr>
                <w:szCs w:val="24"/>
              </w:rPr>
              <w:t>Naujų paslaugų vaikams, palikusiems globos institucijas ar globėjus (savarankiško gyvenimo namų paslauga, palydėjimo paslauga švietimo įstaigose), sukūrimas ir plėtra</w:t>
            </w:r>
          </w:p>
        </w:tc>
        <w:tc>
          <w:tcPr>
            <w:tcW w:w="1310" w:type="dxa"/>
            <w:gridSpan w:val="2"/>
            <w:tcBorders>
              <w:top w:val="nil"/>
              <w:left w:val="single" w:sz="4" w:space="0" w:color="BFBFBF"/>
              <w:bottom w:val="nil"/>
              <w:right w:val="single" w:sz="4" w:space="0" w:color="BFBFBF"/>
            </w:tcBorders>
            <w:noWrap/>
            <w:hideMark/>
          </w:tcPr>
          <w:p w14:paraId="69F9AE1A"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2A991102" w14:textId="01C30A24" w:rsidR="001B6739" w:rsidRPr="000F7490" w:rsidRDefault="002E60DF">
            <w:pPr>
              <w:spacing w:line="256" w:lineRule="auto"/>
              <w:jc w:val="center"/>
              <w:rPr>
                <w:szCs w:val="24"/>
              </w:rPr>
            </w:pPr>
            <w:r>
              <w:rPr>
                <w:szCs w:val="24"/>
              </w:rPr>
              <w:t>SADM</w:t>
            </w:r>
          </w:p>
        </w:tc>
      </w:tr>
      <w:tr w:rsidR="00B044AB" w:rsidRPr="000F7490" w14:paraId="5E55C0F1" w14:textId="77777777" w:rsidTr="002F271B">
        <w:trPr>
          <w:trHeight w:val="1110"/>
        </w:trPr>
        <w:tc>
          <w:tcPr>
            <w:tcW w:w="675" w:type="dxa"/>
            <w:noWrap/>
            <w:vAlign w:val="center"/>
            <w:hideMark/>
          </w:tcPr>
          <w:p w14:paraId="054013BD" w14:textId="77777777" w:rsidR="001B6739" w:rsidRPr="000F7490" w:rsidRDefault="001B6739">
            <w:pPr>
              <w:spacing w:line="256" w:lineRule="auto"/>
              <w:rPr>
                <w:rFonts w:eastAsiaTheme="minorHAnsi"/>
                <w:szCs w:val="24"/>
                <w:lang w:eastAsia="en-US"/>
              </w:rPr>
            </w:pPr>
          </w:p>
        </w:tc>
        <w:tc>
          <w:tcPr>
            <w:tcW w:w="821" w:type="dxa"/>
            <w:noWrap/>
            <w:hideMark/>
          </w:tcPr>
          <w:p w14:paraId="0641F90E"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2BFC34D3" w14:textId="77777777" w:rsidR="001B6739" w:rsidRPr="000F7490" w:rsidRDefault="001B6739" w:rsidP="000F7490">
            <w:pPr>
              <w:spacing w:line="256" w:lineRule="auto"/>
              <w:rPr>
                <w:szCs w:val="24"/>
              </w:rPr>
            </w:pPr>
            <w:r w:rsidRPr="000F7490">
              <w:rPr>
                <w:szCs w:val="24"/>
              </w:rPr>
              <w:t>Naujų individualizuotų bendruomeninių paslaugų neįgaliajam ir jo šeimai (apsaugotas būstas, socialinė reabilitacija po ilgalaikės institucinės globos ar hospitalizacijos, asmeninio asistento, savarankiško gyvenimo namų, atokvėpio paslaugų) sukūrimas ir plėtra</w:t>
            </w:r>
          </w:p>
        </w:tc>
        <w:tc>
          <w:tcPr>
            <w:tcW w:w="1310" w:type="dxa"/>
            <w:gridSpan w:val="2"/>
            <w:tcBorders>
              <w:top w:val="nil"/>
              <w:left w:val="single" w:sz="4" w:space="0" w:color="BFBFBF"/>
              <w:bottom w:val="nil"/>
              <w:right w:val="single" w:sz="4" w:space="0" w:color="BFBFBF"/>
            </w:tcBorders>
            <w:noWrap/>
            <w:hideMark/>
          </w:tcPr>
          <w:p w14:paraId="058358F9"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1AF90587" w14:textId="74F80035" w:rsidR="001B6739" w:rsidRPr="000F7490" w:rsidRDefault="002E60DF">
            <w:pPr>
              <w:spacing w:line="256" w:lineRule="auto"/>
              <w:jc w:val="center"/>
              <w:rPr>
                <w:szCs w:val="24"/>
              </w:rPr>
            </w:pPr>
            <w:r>
              <w:rPr>
                <w:szCs w:val="24"/>
              </w:rPr>
              <w:t>SADM</w:t>
            </w:r>
          </w:p>
        </w:tc>
      </w:tr>
      <w:tr w:rsidR="00B044AB" w:rsidRPr="000F7490" w14:paraId="2C721AA2" w14:textId="77777777" w:rsidTr="0013130E">
        <w:trPr>
          <w:trHeight w:val="840"/>
        </w:trPr>
        <w:tc>
          <w:tcPr>
            <w:tcW w:w="675" w:type="dxa"/>
            <w:tcBorders>
              <w:top w:val="nil"/>
              <w:left w:val="nil"/>
              <w:bottom w:val="single" w:sz="4" w:space="0" w:color="C4BD97"/>
              <w:right w:val="nil"/>
            </w:tcBorders>
            <w:noWrap/>
            <w:vAlign w:val="bottom"/>
            <w:hideMark/>
          </w:tcPr>
          <w:p w14:paraId="1AD7C089"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6201F938" w14:textId="77777777" w:rsidR="001B6739" w:rsidRPr="000F7490" w:rsidRDefault="001B6739">
            <w:pPr>
              <w:spacing w:line="256" w:lineRule="auto"/>
              <w:jc w:val="center"/>
              <w:rPr>
                <w:szCs w:val="24"/>
              </w:rPr>
            </w:pPr>
            <w:r w:rsidRPr="000F7490">
              <w:rPr>
                <w:szCs w:val="24"/>
              </w:rPr>
              <w:t>5</w:t>
            </w:r>
          </w:p>
        </w:tc>
        <w:tc>
          <w:tcPr>
            <w:tcW w:w="4886" w:type="dxa"/>
            <w:gridSpan w:val="12"/>
            <w:tcBorders>
              <w:top w:val="nil"/>
              <w:left w:val="nil"/>
              <w:bottom w:val="single" w:sz="4" w:space="0" w:color="C4BD97"/>
              <w:right w:val="nil"/>
            </w:tcBorders>
            <w:hideMark/>
          </w:tcPr>
          <w:p w14:paraId="00C2D50E" w14:textId="77777777" w:rsidR="001B6739" w:rsidRPr="000F7490" w:rsidRDefault="001B6739" w:rsidP="000F7490">
            <w:pPr>
              <w:spacing w:line="256" w:lineRule="auto"/>
              <w:rPr>
                <w:szCs w:val="24"/>
              </w:rPr>
            </w:pPr>
            <w:r w:rsidRPr="000F7490">
              <w:rPr>
                <w:szCs w:val="24"/>
              </w:rPr>
              <w:t>Žmonių su negalia įgalinimo ir jų savarankiško gyvenimo skatinimas, diegiant bendruomenėje paslaugas, atitinkančias jų individualius poreikius</w:t>
            </w:r>
          </w:p>
        </w:tc>
        <w:tc>
          <w:tcPr>
            <w:tcW w:w="1310" w:type="dxa"/>
            <w:gridSpan w:val="2"/>
            <w:tcBorders>
              <w:top w:val="nil"/>
              <w:left w:val="single" w:sz="4" w:space="0" w:color="BFBFBF"/>
              <w:bottom w:val="single" w:sz="4" w:space="0" w:color="C4BD97"/>
              <w:right w:val="single" w:sz="4" w:space="0" w:color="BFBFBF"/>
            </w:tcBorders>
            <w:noWrap/>
            <w:hideMark/>
          </w:tcPr>
          <w:p w14:paraId="4D74294A" w14:textId="77777777" w:rsidR="001B6739" w:rsidRPr="000F7490" w:rsidRDefault="001B6739">
            <w:pPr>
              <w:spacing w:line="256" w:lineRule="auto"/>
              <w:jc w:val="center"/>
              <w:rPr>
                <w:szCs w:val="24"/>
              </w:rPr>
            </w:pPr>
            <w:r w:rsidRPr="000F7490">
              <w:rPr>
                <w:szCs w:val="24"/>
              </w:rPr>
              <w:t>2019 m. IV ketv.</w:t>
            </w:r>
          </w:p>
        </w:tc>
        <w:tc>
          <w:tcPr>
            <w:tcW w:w="1595" w:type="dxa"/>
            <w:tcBorders>
              <w:top w:val="nil"/>
              <w:left w:val="nil"/>
              <w:bottom w:val="single" w:sz="4" w:space="0" w:color="C4BD97"/>
              <w:right w:val="nil"/>
            </w:tcBorders>
            <w:hideMark/>
          </w:tcPr>
          <w:p w14:paraId="7C60E65B" w14:textId="7C2987F8" w:rsidR="001B6739" w:rsidRPr="000F7490" w:rsidRDefault="002E60DF">
            <w:pPr>
              <w:spacing w:line="256" w:lineRule="auto"/>
              <w:jc w:val="center"/>
              <w:rPr>
                <w:szCs w:val="24"/>
              </w:rPr>
            </w:pPr>
            <w:r>
              <w:rPr>
                <w:szCs w:val="24"/>
              </w:rPr>
              <w:t>SADM</w:t>
            </w:r>
          </w:p>
        </w:tc>
      </w:tr>
      <w:tr w:rsidR="0013130E" w:rsidRPr="000F7490" w14:paraId="28738680" w14:textId="77777777" w:rsidTr="0013130E">
        <w:trPr>
          <w:trHeight w:val="23"/>
        </w:trPr>
        <w:tc>
          <w:tcPr>
            <w:tcW w:w="675" w:type="dxa"/>
            <w:tcBorders>
              <w:top w:val="single" w:sz="4" w:space="0" w:color="C4BD97"/>
              <w:left w:val="nil"/>
              <w:right w:val="nil"/>
            </w:tcBorders>
            <w:noWrap/>
            <w:vAlign w:val="bottom"/>
          </w:tcPr>
          <w:p w14:paraId="392D3877" w14:textId="77777777" w:rsidR="0013130E" w:rsidRPr="000F7490" w:rsidRDefault="0013130E">
            <w:pPr>
              <w:spacing w:line="256" w:lineRule="auto"/>
              <w:rPr>
                <w:szCs w:val="24"/>
              </w:rPr>
            </w:pPr>
          </w:p>
        </w:tc>
        <w:tc>
          <w:tcPr>
            <w:tcW w:w="821" w:type="dxa"/>
            <w:tcBorders>
              <w:top w:val="single" w:sz="4" w:space="0" w:color="C4BD97"/>
              <w:left w:val="nil"/>
              <w:right w:val="nil"/>
            </w:tcBorders>
            <w:noWrap/>
          </w:tcPr>
          <w:p w14:paraId="16DBF949" w14:textId="77777777" w:rsidR="0013130E" w:rsidRPr="000F7490" w:rsidRDefault="0013130E">
            <w:pPr>
              <w:spacing w:line="256" w:lineRule="auto"/>
              <w:jc w:val="center"/>
              <w:rPr>
                <w:szCs w:val="24"/>
              </w:rPr>
            </w:pPr>
          </w:p>
        </w:tc>
        <w:tc>
          <w:tcPr>
            <w:tcW w:w="4886" w:type="dxa"/>
            <w:gridSpan w:val="12"/>
            <w:tcBorders>
              <w:top w:val="single" w:sz="4" w:space="0" w:color="C4BD97"/>
              <w:left w:val="nil"/>
            </w:tcBorders>
          </w:tcPr>
          <w:p w14:paraId="0FF72703" w14:textId="77777777" w:rsidR="0013130E" w:rsidRPr="000F7490" w:rsidRDefault="0013130E" w:rsidP="000F7490">
            <w:pPr>
              <w:spacing w:line="256" w:lineRule="auto"/>
              <w:rPr>
                <w:szCs w:val="24"/>
              </w:rPr>
            </w:pPr>
          </w:p>
        </w:tc>
        <w:tc>
          <w:tcPr>
            <w:tcW w:w="1310" w:type="dxa"/>
            <w:gridSpan w:val="2"/>
            <w:tcBorders>
              <w:top w:val="single" w:sz="4" w:space="0" w:color="C4BD97"/>
              <w:left w:val="nil"/>
            </w:tcBorders>
            <w:noWrap/>
          </w:tcPr>
          <w:p w14:paraId="17A04821" w14:textId="77777777" w:rsidR="0013130E" w:rsidRPr="000F7490" w:rsidRDefault="0013130E">
            <w:pPr>
              <w:spacing w:line="256" w:lineRule="auto"/>
              <w:jc w:val="center"/>
              <w:rPr>
                <w:szCs w:val="24"/>
              </w:rPr>
            </w:pPr>
          </w:p>
        </w:tc>
        <w:tc>
          <w:tcPr>
            <w:tcW w:w="1595" w:type="dxa"/>
            <w:tcBorders>
              <w:top w:val="single" w:sz="4" w:space="0" w:color="C4BD97"/>
              <w:left w:val="nil"/>
              <w:right w:val="nil"/>
            </w:tcBorders>
          </w:tcPr>
          <w:p w14:paraId="7AFBC9A4" w14:textId="77777777" w:rsidR="0013130E" w:rsidRDefault="0013130E">
            <w:pPr>
              <w:spacing w:line="256" w:lineRule="auto"/>
              <w:jc w:val="center"/>
              <w:rPr>
                <w:szCs w:val="24"/>
              </w:rPr>
            </w:pPr>
          </w:p>
        </w:tc>
      </w:tr>
      <w:tr w:rsidR="00B044AB" w:rsidRPr="000F7490" w14:paraId="05EBCFC1" w14:textId="77777777" w:rsidTr="0013130E">
        <w:trPr>
          <w:trHeight w:val="420"/>
        </w:trPr>
        <w:tc>
          <w:tcPr>
            <w:tcW w:w="1496" w:type="dxa"/>
            <w:gridSpan w:val="2"/>
            <w:tcBorders>
              <w:top w:val="nil"/>
              <w:left w:val="nil"/>
              <w:bottom w:val="single" w:sz="4" w:space="0" w:color="C4BD97"/>
              <w:right w:val="nil"/>
            </w:tcBorders>
            <w:noWrap/>
            <w:vAlign w:val="center"/>
            <w:hideMark/>
          </w:tcPr>
          <w:p w14:paraId="5C3B717E" w14:textId="77777777" w:rsidR="001B6739" w:rsidRPr="000F7490" w:rsidRDefault="001B6739">
            <w:pPr>
              <w:spacing w:line="256" w:lineRule="auto"/>
              <w:rPr>
                <w:b/>
                <w:bCs/>
                <w:szCs w:val="24"/>
              </w:rPr>
            </w:pPr>
            <w:r w:rsidRPr="000F7490">
              <w:rPr>
                <w:b/>
                <w:bCs/>
                <w:szCs w:val="24"/>
              </w:rPr>
              <w:t>Rodikliai</w:t>
            </w:r>
          </w:p>
        </w:tc>
        <w:tc>
          <w:tcPr>
            <w:tcW w:w="856" w:type="dxa"/>
            <w:gridSpan w:val="3"/>
            <w:tcBorders>
              <w:left w:val="nil"/>
              <w:bottom w:val="single" w:sz="4" w:space="0" w:color="C4BD97"/>
              <w:right w:val="nil"/>
            </w:tcBorders>
            <w:noWrap/>
            <w:vAlign w:val="bottom"/>
            <w:hideMark/>
          </w:tcPr>
          <w:p w14:paraId="6F7DCCE1" w14:textId="77777777" w:rsidR="001B6739" w:rsidRPr="000F7490" w:rsidRDefault="001B6739">
            <w:pPr>
              <w:spacing w:line="256" w:lineRule="auto"/>
              <w:rPr>
                <w:szCs w:val="24"/>
              </w:rPr>
            </w:pPr>
            <w:r w:rsidRPr="000F7490">
              <w:rPr>
                <w:szCs w:val="24"/>
              </w:rPr>
              <w:t> </w:t>
            </w:r>
          </w:p>
        </w:tc>
        <w:tc>
          <w:tcPr>
            <w:tcW w:w="1237" w:type="dxa"/>
            <w:gridSpan w:val="4"/>
            <w:tcBorders>
              <w:left w:val="nil"/>
              <w:bottom w:val="single" w:sz="4" w:space="0" w:color="C4BD97"/>
              <w:right w:val="nil"/>
            </w:tcBorders>
            <w:noWrap/>
            <w:vAlign w:val="bottom"/>
            <w:hideMark/>
          </w:tcPr>
          <w:p w14:paraId="4829D956" w14:textId="77777777" w:rsidR="001B6739" w:rsidRPr="000F7490" w:rsidRDefault="001B6739">
            <w:pPr>
              <w:spacing w:line="256" w:lineRule="auto"/>
              <w:rPr>
                <w:szCs w:val="24"/>
              </w:rPr>
            </w:pPr>
            <w:r w:rsidRPr="000F7490">
              <w:rPr>
                <w:szCs w:val="24"/>
              </w:rPr>
              <w:t> </w:t>
            </w:r>
          </w:p>
        </w:tc>
        <w:tc>
          <w:tcPr>
            <w:tcW w:w="1481" w:type="dxa"/>
            <w:gridSpan w:val="2"/>
            <w:tcBorders>
              <w:left w:val="nil"/>
              <w:bottom w:val="single" w:sz="4" w:space="0" w:color="C4BD97"/>
              <w:right w:val="nil"/>
            </w:tcBorders>
            <w:vAlign w:val="center"/>
            <w:hideMark/>
          </w:tcPr>
          <w:p w14:paraId="08838CFD"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left w:val="nil"/>
              <w:bottom w:val="single" w:sz="4" w:space="0" w:color="C4BD97"/>
              <w:right w:val="nil"/>
            </w:tcBorders>
            <w:vAlign w:val="center"/>
            <w:hideMark/>
          </w:tcPr>
          <w:p w14:paraId="39C48A18"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43F29FCC" w14:textId="77777777" w:rsidR="001B6739" w:rsidRPr="000F7490" w:rsidRDefault="001B6739">
            <w:pPr>
              <w:spacing w:line="256" w:lineRule="auto"/>
              <w:rPr>
                <w:rFonts w:eastAsiaTheme="minorHAnsi"/>
                <w:szCs w:val="24"/>
                <w:lang w:eastAsia="en-US"/>
              </w:rPr>
            </w:pPr>
          </w:p>
        </w:tc>
        <w:tc>
          <w:tcPr>
            <w:tcW w:w="1595" w:type="dxa"/>
            <w:vAlign w:val="center"/>
            <w:hideMark/>
          </w:tcPr>
          <w:p w14:paraId="4DE93039" w14:textId="77777777" w:rsidR="001B6739" w:rsidRPr="000F7490" w:rsidRDefault="001B6739">
            <w:pPr>
              <w:spacing w:line="256" w:lineRule="auto"/>
              <w:rPr>
                <w:rFonts w:eastAsiaTheme="minorHAnsi"/>
                <w:szCs w:val="24"/>
                <w:lang w:eastAsia="en-US"/>
              </w:rPr>
            </w:pPr>
          </w:p>
        </w:tc>
      </w:tr>
      <w:tr w:rsidR="00B044AB" w:rsidRPr="000F7490" w14:paraId="14188009" w14:textId="77777777" w:rsidTr="00D92719">
        <w:trPr>
          <w:trHeight w:val="518"/>
        </w:trPr>
        <w:tc>
          <w:tcPr>
            <w:tcW w:w="3589" w:type="dxa"/>
            <w:gridSpan w:val="9"/>
            <w:vAlign w:val="center"/>
            <w:hideMark/>
          </w:tcPr>
          <w:p w14:paraId="428DD8CF" w14:textId="77777777" w:rsidR="001B6739" w:rsidRPr="000F7490" w:rsidRDefault="001B6739">
            <w:pPr>
              <w:spacing w:line="256" w:lineRule="auto"/>
              <w:rPr>
                <w:i/>
                <w:iCs/>
                <w:szCs w:val="24"/>
              </w:rPr>
            </w:pPr>
            <w:r w:rsidRPr="000F7490">
              <w:rPr>
                <w:i/>
                <w:iCs/>
                <w:szCs w:val="24"/>
              </w:rPr>
              <w:t>Lietuvos Respublikos piliečių įvaikintų vaikų skaičiaus didėjimas, palyginti su ankstesniais metais, proc.</w:t>
            </w:r>
          </w:p>
        </w:tc>
        <w:tc>
          <w:tcPr>
            <w:tcW w:w="1481" w:type="dxa"/>
            <w:gridSpan w:val="2"/>
            <w:vAlign w:val="center"/>
            <w:hideMark/>
          </w:tcPr>
          <w:p w14:paraId="56C351CB" w14:textId="77777777" w:rsidR="001B6739" w:rsidRPr="000F7490" w:rsidRDefault="001B6739">
            <w:pPr>
              <w:spacing w:line="256" w:lineRule="auto"/>
              <w:jc w:val="center"/>
              <w:rPr>
                <w:i/>
                <w:iCs/>
                <w:szCs w:val="24"/>
              </w:rPr>
            </w:pPr>
            <w:r w:rsidRPr="000F7490">
              <w:rPr>
                <w:i/>
                <w:iCs/>
                <w:szCs w:val="24"/>
              </w:rPr>
              <w:t>–</w:t>
            </w:r>
          </w:p>
        </w:tc>
        <w:tc>
          <w:tcPr>
            <w:tcW w:w="1312" w:type="dxa"/>
            <w:gridSpan w:val="3"/>
            <w:noWrap/>
            <w:vAlign w:val="center"/>
            <w:hideMark/>
          </w:tcPr>
          <w:p w14:paraId="1E25B55C" w14:textId="77777777" w:rsidR="001B6739" w:rsidRPr="000F7490" w:rsidRDefault="001B6739">
            <w:pPr>
              <w:spacing w:line="256" w:lineRule="auto"/>
              <w:jc w:val="center"/>
              <w:rPr>
                <w:i/>
                <w:iCs/>
                <w:szCs w:val="24"/>
              </w:rPr>
            </w:pPr>
            <w:r w:rsidRPr="000F7490">
              <w:rPr>
                <w:i/>
                <w:iCs/>
                <w:szCs w:val="24"/>
              </w:rPr>
              <w:t>10</w:t>
            </w:r>
          </w:p>
        </w:tc>
        <w:tc>
          <w:tcPr>
            <w:tcW w:w="1310" w:type="dxa"/>
            <w:gridSpan w:val="2"/>
            <w:noWrap/>
            <w:vAlign w:val="bottom"/>
            <w:hideMark/>
          </w:tcPr>
          <w:p w14:paraId="27AB5161" w14:textId="77777777" w:rsidR="001B6739" w:rsidRPr="000F7490" w:rsidRDefault="001B6739">
            <w:pPr>
              <w:spacing w:line="256" w:lineRule="auto"/>
              <w:rPr>
                <w:rFonts w:eastAsiaTheme="minorHAnsi"/>
                <w:szCs w:val="24"/>
                <w:lang w:eastAsia="en-US"/>
              </w:rPr>
            </w:pPr>
          </w:p>
        </w:tc>
        <w:tc>
          <w:tcPr>
            <w:tcW w:w="1595" w:type="dxa"/>
            <w:vAlign w:val="center"/>
            <w:hideMark/>
          </w:tcPr>
          <w:p w14:paraId="725DD099" w14:textId="77777777" w:rsidR="001B6739" w:rsidRPr="000F7490" w:rsidRDefault="001B6739">
            <w:pPr>
              <w:spacing w:line="256" w:lineRule="auto"/>
              <w:rPr>
                <w:rFonts w:eastAsiaTheme="minorHAnsi"/>
                <w:szCs w:val="24"/>
                <w:lang w:eastAsia="en-US"/>
              </w:rPr>
            </w:pPr>
          </w:p>
        </w:tc>
      </w:tr>
      <w:tr w:rsidR="00B044AB" w:rsidRPr="000F7490" w14:paraId="42AC686A" w14:textId="77777777" w:rsidTr="00D92719">
        <w:trPr>
          <w:trHeight w:val="480"/>
        </w:trPr>
        <w:tc>
          <w:tcPr>
            <w:tcW w:w="3589" w:type="dxa"/>
            <w:gridSpan w:val="9"/>
            <w:noWrap/>
            <w:hideMark/>
          </w:tcPr>
          <w:p w14:paraId="0AF495E4" w14:textId="77777777" w:rsidR="001B6739" w:rsidRPr="000F7490" w:rsidRDefault="001B6739">
            <w:pPr>
              <w:spacing w:line="256" w:lineRule="auto"/>
              <w:rPr>
                <w:i/>
                <w:iCs/>
                <w:szCs w:val="24"/>
              </w:rPr>
            </w:pPr>
            <w:r w:rsidRPr="000F7490">
              <w:rPr>
                <w:i/>
                <w:iCs/>
                <w:szCs w:val="24"/>
              </w:rPr>
              <w:t>Globojamų (rūpinamų) vaikų institucijose skaičius nuo bendro globojamų vaikų skaičiaus, proc.</w:t>
            </w:r>
          </w:p>
        </w:tc>
        <w:tc>
          <w:tcPr>
            <w:tcW w:w="1481" w:type="dxa"/>
            <w:gridSpan w:val="2"/>
            <w:noWrap/>
            <w:vAlign w:val="center"/>
            <w:hideMark/>
          </w:tcPr>
          <w:p w14:paraId="6426FD47" w14:textId="77777777" w:rsidR="001B6739" w:rsidRPr="000F7490" w:rsidRDefault="001B6739">
            <w:pPr>
              <w:spacing w:line="256" w:lineRule="auto"/>
              <w:jc w:val="center"/>
              <w:rPr>
                <w:i/>
                <w:iCs/>
                <w:szCs w:val="24"/>
              </w:rPr>
            </w:pPr>
            <w:r w:rsidRPr="000F7490">
              <w:rPr>
                <w:i/>
                <w:iCs/>
                <w:szCs w:val="24"/>
              </w:rPr>
              <w:t>35</w:t>
            </w:r>
          </w:p>
        </w:tc>
        <w:tc>
          <w:tcPr>
            <w:tcW w:w="1312" w:type="dxa"/>
            <w:gridSpan w:val="3"/>
            <w:noWrap/>
            <w:vAlign w:val="center"/>
            <w:hideMark/>
          </w:tcPr>
          <w:p w14:paraId="46CF8880" w14:textId="77777777" w:rsidR="001B6739" w:rsidRPr="000F7490" w:rsidRDefault="001B6739">
            <w:pPr>
              <w:spacing w:line="256" w:lineRule="auto"/>
              <w:jc w:val="center"/>
              <w:rPr>
                <w:i/>
                <w:iCs/>
                <w:szCs w:val="24"/>
              </w:rPr>
            </w:pPr>
            <w:r w:rsidRPr="000F7490">
              <w:rPr>
                <w:i/>
                <w:iCs/>
                <w:szCs w:val="24"/>
              </w:rPr>
              <w:t>20</w:t>
            </w:r>
          </w:p>
        </w:tc>
        <w:tc>
          <w:tcPr>
            <w:tcW w:w="1310" w:type="dxa"/>
            <w:gridSpan w:val="2"/>
            <w:noWrap/>
            <w:vAlign w:val="bottom"/>
            <w:hideMark/>
          </w:tcPr>
          <w:p w14:paraId="22B46C12" w14:textId="77777777" w:rsidR="001B6739" w:rsidRPr="000F7490" w:rsidRDefault="001B6739">
            <w:pPr>
              <w:spacing w:line="256" w:lineRule="auto"/>
              <w:rPr>
                <w:rFonts w:eastAsiaTheme="minorHAnsi"/>
                <w:szCs w:val="24"/>
                <w:lang w:eastAsia="en-US"/>
              </w:rPr>
            </w:pPr>
          </w:p>
        </w:tc>
        <w:tc>
          <w:tcPr>
            <w:tcW w:w="1595" w:type="dxa"/>
            <w:vAlign w:val="center"/>
            <w:hideMark/>
          </w:tcPr>
          <w:p w14:paraId="7EA2B2A5" w14:textId="77777777" w:rsidR="001B6739" w:rsidRPr="000F7490" w:rsidRDefault="001B6739">
            <w:pPr>
              <w:spacing w:line="256" w:lineRule="auto"/>
              <w:rPr>
                <w:rFonts w:eastAsiaTheme="minorHAnsi"/>
                <w:szCs w:val="24"/>
                <w:lang w:eastAsia="en-US"/>
              </w:rPr>
            </w:pPr>
          </w:p>
        </w:tc>
      </w:tr>
      <w:tr w:rsidR="00B044AB" w:rsidRPr="000F7490" w14:paraId="1FBDB31C" w14:textId="77777777" w:rsidTr="00D92719">
        <w:trPr>
          <w:trHeight w:val="758"/>
        </w:trPr>
        <w:tc>
          <w:tcPr>
            <w:tcW w:w="3589" w:type="dxa"/>
            <w:gridSpan w:val="9"/>
            <w:tcBorders>
              <w:top w:val="nil"/>
              <w:left w:val="nil"/>
              <w:bottom w:val="single" w:sz="8" w:space="0" w:color="auto"/>
              <w:right w:val="nil"/>
            </w:tcBorders>
            <w:vAlign w:val="center"/>
            <w:hideMark/>
          </w:tcPr>
          <w:p w14:paraId="6B2E89BD" w14:textId="77777777" w:rsidR="001B6739" w:rsidRPr="000F7490" w:rsidRDefault="001B6739">
            <w:pPr>
              <w:spacing w:line="256" w:lineRule="auto"/>
              <w:rPr>
                <w:i/>
                <w:iCs/>
                <w:szCs w:val="24"/>
              </w:rPr>
            </w:pPr>
            <w:r w:rsidRPr="000F7490">
              <w:rPr>
                <w:i/>
                <w:iCs/>
                <w:szCs w:val="24"/>
              </w:rPr>
              <w:t xml:space="preserve">Bendruomeninių paslaugų neįgaliesiems prieinamumo (plėtros) rodiklis (bendruomeninių paslaugų gavėjų ir institucinės globos gavėjų santykis) </w:t>
            </w:r>
          </w:p>
        </w:tc>
        <w:tc>
          <w:tcPr>
            <w:tcW w:w="1481" w:type="dxa"/>
            <w:gridSpan w:val="2"/>
            <w:tcBorders>
              <w:top w:val="nil"/>
              <w:left w:val="nil"/>
              <w:bottom w:val="single" w:sz="8" w:space="0" w:color="auto"/>
              <w:right w:val="nil"/>
            </w:tcBorders>
            <w:noWrap/>
            <w:vAlign w:val="center"/>
            <w:hideMark/>
          </w:tcPr>
          <w:p w14:paraId="736712B1" w14:textId="77777777" w:rsidR="001B6739" w:rsidRPr="000F7490" w:rsidRDefault="001B6739">
            <w:pPr>
              <w:spacing w:line="256" w:lineRule="auto"/>
              <w:jc w:val="center"/>
              <w:rPr>
                <w:i/>
                <w:iCs/>
                <w:szCs w:val="24"/>
              </w:rPr>
            </w:pPr>
            <w:r w:rsidRPr="000F7490">
              <w:rPr>
                <w:i/>
                <w:iCs/>
                <w:szCs w:val="24"/>
              </w:rPr>
              <w:t>–</w:t>
            </w:r>
          </w:p>
        </w:tc>
        <w:tc>
          <w:tcPr>
            <w:tcW w:w="1312" w:type="dxa"/>
            <w:gridSpan w:val="3"/>
            <w:tcBorders>
              <w:top w:val="nil"/>
              <w:left w:val="nil"/>
              <w:bottom w:val="single" w:sz="8" w:space="0" w:color="auto"/>
              <w:right w:val="nil"/>
            </w:tcBorders>
            <w:noWrap/>
            <w:vAlign w:val="center"/>
            <w:hideMark/>
          </w:tcPr>
          <w:p w14:paraId="5444F408" w14:textId="77777777" w:rsidR="001B6739" w:rsidRPr="000F7490" w:rsidRDefault="001B6739">
            <w:pPr>
              <w:spacing w:line="256" w:lineRule="auto"/>
              <w:jc w:val="center"/>
              <w:rPr>
                <w:i/>
                <w:iCs/>
                <w:szCs w:val="24"/>
              </w:rPr>
            </w:pPr>
            <w:r w:rsidRPr="000F7490">
              <w:rPr>
                <w:i/>
                <w:iCs/>
                <w:szCs w:val="24"/>
              </w:rPr>
              <w:t>4,3</w:t>
            </w:r>
          </w:p>
        </w:tc>
        <w:tc>
          <w:tcPr>
            <w:tcW w:w="1310" w:type="dxa"/>
            <w:gridSpan w:val="2"/>
            <w:tcBorders>
              <w:top w:val="nil"/>
              <w:left w:val="nil"/>
              <w:bottom w:val="single" w:sz="8" w:space="0" w:color="auto"/>
              <w:right w:val="nil"/>
            </w:tcBorders>
            <w:noWrap/>
            <w:vAlign w:val="bottom"/>
            <w:hideMark/>
          </w:tcPr>
          <w:p w14:paraId="7452A7C0"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21FA7094" w14:textId="77777777" w:rsidR="001B6739" w:rsidRPr="000F7490" w:rsidRDefault="001B6739">
            <w:pPr>
              <w:spacing w:line="256" w:lineRule="auto"/>
              <w:jc w:val="center"/>
              <w:rPr>
                <w:szCs w:val="24"/>
              </w:rPr>
            </w:pPr>
            <w:r w:rsidRPr="000F7490">
              <w:rPr>
                <w:szCs w:val="24"/>
              </w:rPr>
              <w:t> </w:t>
            </w:r>
          </w:p>
        </w:tc>
      </w:tr>
      <w:tr w:rsidR="00B044AB" w:rsidRPr="000F7490" w14:paraId="0CCDCE27" w14:textId="77777777" w:rsidTr="002F271B">
        <w:trPr>
          <w:trHeight w:val="315"/>
        </w:trPr>
        <w:tc>
          <w:tcPr>
            <w:tcW w:w="675" w:type="dxa"/>
            <w:vAlign w:val="center"/>
            <w:hideMark/>
          </w:tcPr>
          <w:p w14:paraId="4B8D0EBD" w14:textId="77777777" w:rsidR="001B6739" w:rsidRPr="000F7490" w:rsidRDefault="001B6739">
            <w:pPr>
              <w:spacing w:line="256" w:lineRule="auto"/>
              <w:rPr>
                <w:rFonts w:eastAsiaTheme="minorHAnsi"/>
                <w:szCs w:val="24"/>
                <w:lang w:eastAsia="en-US"/>
              </w:rPr>
            </w:pPr>
          </w:p>
        </w:tc>
        <w:tc>
          <w:tcPr>
            <w:tcW w:w="821" w:type="dxa"/>
            <w:vAlign w:val="center"/>
            <w:hideMark/>
          </w:tcPr>
          <w:p w14:paraId="7D7B5321"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7F311D75"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1A44171B" w14:textId="77777777" w:rsidR="001B6739" w:rsidRPr="000F7490" w:rsidRDefault="001B6739">
            <w:pPr>
              <w:spacing w:line="256" w:lineRule="auto"/>
              <w:rPr>
                <w:rFonts w:eastAsiaTheme="minorHAnsi"/>
                <w:szCs w:val="24"/>
                <w:lang w:eastAsia="en-US"/>
              </w:rPr>
            </w:pPr>
          </w:p>
        </w:tc>
        <w:tc>
          <w:tcPr>
            <w:tcW w:w="1481" w:type="dxa"/>
            <w:gridSpan w:val="2"/>
            <w:noWrap/>
            <w:vAlign w:val="center"/>
            <w:hideMark/>
          </w:tcPr>
          <w:p w14:paraId="41371531"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7934BCFB"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7742F49F" w14:textId="77777777" w:rsidR="001B6739" w:rsidRPr="000F7490" w:rsidRDefault="001B6739">
            <w:pPr>
              <w:spacing w:line="256" w:lineRule="auto"/>
              <w:rPr>
                <w:rFonts w:eastAsiaTheme="minorHAnsi"/>
                <w:szCs w:val="24"/>
                <w:lang w:eastAsia="en-US"/>
              </w:rPr>
            </w:pPr>
          </w:p>
        </w:tc>
        <w:tc>
          <w:tcPr>
            <w:tcW w:w="1595" w:type="dxa"/>
            <w:vAlign w:val="center"/>
            <w:hideMark/>
          </w:tcPr>
          <w:p w14:paraId="5EAF7950" w14:textId="77777777" w:rsidR="001B6739" w:rsidRPr="000F7490" w:rsidRDefault="001B6739">
            <w:pPr>
              <w:spacing w:line="256" w:lineRule="auto"/>
              <w:rPr>
                <w:rFonts w:eastAsiaTheme="minorHAnsi"/>
                <w:szCs w:val="24"/>
                <w:lang w:eastAsia="en-US"/>
              </w:rPr>
            </w:pPr>
          </w:p>
        </w:tc>
      </w:tr>
      <w:tr w:rsidR="00B044AB" w:rsidRPr="000F7490" w14:paraId="729B02BA" w14:textId="77777777" w:rsidTr="002F271B">
        <w:trPr>
          <w:trHeight w:val="330"/>
        </w:trPr>
        <w:tc>
          <w:tcPr>
            <w:tcW w:w="675" w:type="dxa"/>
            <w:vAlign w:val="center"/>
            <w:hideMark/>
          </w:tcPr>
          <w:p w14:paraId="4E6A6AB6"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638C98F7"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23D51532"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409AF45C"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139D350E"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11092671"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2714740D" w14:textId="77777777" w:rsidR="001B6739" w:rsidRPr="000F7490" w:rsidRDefault="001B6739">
            <w:pPr>
              <w:spacing w:line="256" w:lineRule="auto"/>
              <w:rPr>
                <w:rFonts w:eastAsiaTheme="minorHAnsi"/>
                <w:szCs w:val="24"/>
                <w:lang w:eastAsia="en-US"/>
              </w:rPr>
            </w:pPr>
          </w:p>
        </w:tc>
        <w:tc>
          <w:tcPr>
            <w:tcW w:w="1595" w:type="dxa"/>
            <w:vAlign w:val="center"/>
            <w:hideMark/>
          </w:tcPr>
          <w:p w14:paraId="56B4D6A3" w14:textId="77777777" w:rsidR="001B6739" w:rsidRPr="000F7490" w:rsidRDefault="001B6739">
            <w:pPr>
              <w:spacing w:line="256" w:lineRule="auto"/>
              <w:rPr>
                <w:rFonts w:eastAsiaTheme="minorHAnsi"/>
                <w:szCs w:val="24"/>
                <w:lang w:eastAsia="en-US"/>
              </w:rPr>
            </w:pPr>
          </w:p>
        </w:tc>
      </w:tr>
      <w:tr w:rsidR="001B6739" w:rsidRPr="000F7490" w14:paraId="75320854"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3FC49FC4" w14:textId="354ACF62" w:rsidR="001B6739" w:rsidRPr="000F7490" w:rsidRDefault="001B6739" w:rsidP="00D54AF6">
            <w:pPr>
              <w:spacing w:before="120" w:after="120" w:line="256" w:lineRule="auto"/>
              <w:rPr>
                <w:b/>
                <w:bCs/>
                <w:szCs w:val="24"/>
              </w:rPr>
            </w:pPr>
            <w:r w:rsidRPr="000F7490">
              <w:rPr>
                <w:b/>
                <w:bCs/>
                <w:szCs w:val="24"/>
              </w:rPr>
              <w:t xml:space="preserve">1.2.3. Darbas. Bendruomeniškumo sustiprinimas, įtraukiant </w:t>
            </w:r>
            <w:r w:rsidR="00D54AF6" w:rsidRPr="00D54AF6">
              <w:rPr>
                <w:b/>
                <w:szCs w:val="24"/>
              </w:rPr>
              <w:t>nevyriausybin</w:t>
            </w:r>
            <w:r w:rsidR="00D54AF6">
              <w:rPr>
                <w:b/>
                <w:szCs w:val="24"/>
              </w:rPr>
              <w:t>e</w:t>
            </w:r>
            <w:r w:rsidR="00D54AF6" w:rsidRPr="00D54AF6">
              <w:rPr>
                <w:b/>
                <w:szCs w:val="24"/>
              </w:rPr>
              <w:t>s organizacij</w:t>
            </w:r>
            <w:r w:rsidR="00D54AF6">
              <w:rPr>
                <w:b/>
                <w:szCs w:val="24"/>
              </w:rPr>
              <w:t>a</w:t>
            </w:r>
            <w:r w:rsidR="00D54AF6" w:rsidRPr="00D54AF6">
              <w:rPr>
                <w:b/>
                <w:szCs w:val="24"/>
              </w:rPr>
              <w:t>s</w:t>
            </w:r>
            <w:r w:rsidR="00D54AF6" w:rsidRPr="000F7490">
              <w:rPr>
                <w:b/>
                <w:bCs/>
                <w:szCs w:val="24"/>
              </w:rPr>
              <w:t xml:space="preserve"> </w:t>
            </w:r>
            <w:r w:rsidRPr="000F7490">
              <w:rPr>
                <w:b/>
                <w:bCs/>
                <w:szCs w:val="24"/>
              </w:rPr>
              <w:t xml:space="preserve">ir bendruomenes į sprendimų priėmimo procesus </w:t>
            </w:r>
          </w:p>
        </w:tc>
      </w:tr>
      <w:tr w:rsidR="00B044AB" w:rsidRPr="000F7490" w14:paraId="56C15D63" w14:textId="77777777" w:rsidTr="00DC23D7">
        <w:trPr>
          <w:trHeight w:val="23"/>
        </w:trPr>
        <w:tc>
          <w:tcPr>
            <w:tcW w:w="675" w:type="dxa"/>
            <w:vAlign w:val="center"/>
            <w:hideMark/>
          </w:tcPr>
          <w:p w14:paraId="1B766E76" w14:textId="77777777" w:rsidR="001B6739" w:rsidRPr="000F7490" w:rsidRDefault="001B6739">
            <w:pPr>
              <w:spacing w:line="256" w:lineRule="auto"/>
              <w:rPr>
                <w:rFonts w:eastAsiaTheme="minorHAnsi"/>
                <w:szCs w:val="24"/>
                <w:lang w:eastAsia="en-US"/>
              </w:rPr>
            </w:pPr>
          </w:p>
        </w:tc>
        <w:tc>
          <w:tcPr>
            <w:tcW w:w="821" w:type="dxa"/>
            <w:noWrap/>
            <w:hideMark/>
          </w:tcPr>
          <w:p w14:paraId="297866BB"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0B09E0D0" w14:textId="77777777" w:rsidR="001B6739" w:rsidRPr="000F7490" w:rsidRDefault="001B6739">
            <w:pPr>
              <w:spacing w:line="256" w:lineRule="auto"/>
              <w:rPr>
                <w:szCs w:val="24"/>
              </w:rPr>
            </w:pPr>
            <w:r w:rsidRPr="000F7490">
              <w:rPr>
                <w:szCs w:val="24"/>
              </w:rPr>
              <w:t>Bendruomeninės veiklos stiprinimo savivaldybėse modelio parengimas – palankių galimybių bendruomenėms įsitraukti į sprendimų priėmimo procesą užtikrinimas</w:t>
            </w:r>
          </w:p>
        </w:tc>
        <w:tc>
          <w:tcPr>
            <w:tcW w:w="1310" w:type="dxa"/>
            <w:gridSpan w:val="2"/>
            <w:tcBorders>
              <w:top w:val="nil"/>
              <w:left w:val="single" w:sz="4" w:space="0" w:color="C4BD97"/>
              <w:bottom w:val="nil"/>
              <w:right w:val="single" w:sz="4" w:space="0" w:color="C4BD97"/>
            </w:tcBorders>
            <w:hideMark/>
          </w:tcPr>
          <w:p w14:paraId="15024CFA" w14:textId="77777777" w:rsidR="001B6739" w:rsidRPr="000F7490" w:rsidRDefault="001B6739">
            <w:pPr>
              <w:spacing w:line="256" w:lineRule="auto"/>
              <w:jc w:val="center"/>
              <w:rPr>
                <w:szCs w:val="24"/>
              </w:rPr>
            </w:pPr>
            <w:r w:rsidRPr="000F7490">
              <w:rPr>
                <w:szCs w:val="24"/>
              </w:rPr>
              <w:t>2017 m. II ketv.</w:t>
            </w:r>
          </w:p>
        </w:tc>
        <w:tc>
          <w:tcPr>
            <w:tcW w:w="1595" w:type="dxa"/>
            <w:hideMark/>
          </w:tcPr>
          <w:p w14:paraId="144FDC41" w14:textId="4C2F9DCD" w:rsidR="001B6739" w:rsidRPr="000F7490" w:rsidRDefault="002E60DF">
            <w:pPr>
              <w:spacing w:line="256" w:lineRule="auto"/>
              <w:jc w:val="center"/>
              <w:rPr>
                <w:szCs w:val="24"/>
              </w:rPr>
            </w:pPr>
            <w:r>
              <w:rPr>
                <w:szCs w:val="24"/>
              </w:rPr>
              <w:t>SADM</w:t>
            </w:r>
          </w:p>
        </w:tc>
      </w:tr>
      <w:tr w:rsidR="00B044AB" w:rsidRPr="000F7490" w14:paraId="5DA0AFFB" w14:textId="77777777" w:rsidTr="00DC23D7">
        <w:trPr>
          <w:trHeight w:val="23"/>
        </w:trPr>
        <w:tc>
          <w:tcPr>
            <w:tcW w:w="675" w:type="dxa"/>
            <w:vAlign w:val="center"/>
            <w:hideMark/>
          </w:tcPr>
          <w:p w14:paraId="53288C82" w14:textId="77777777" w:rsidR="001B6739" w:rsidRPr="000F7490" w:rsidRDefault="001B6739">
            <w:pPr>
              <w:spacing w:line="256" w:lineRule="auto"/>
              <w:rPr>
                <w:rFonts w:eastAsiaTheme="minorHAnsi"/>
                <w:szCs w:val="24"/>
                <w:lang w:eastAsia="en-US"/>
              </w:rPr>
            </w:pPr>
          </w:p>
        </w:tc>
        <w:tc>
          <w:tcPr>
            <w:tcW w:w="821" w:type="dxa"/>
            <w:noWrap/>
            <w:hideMark/>
          </w:tcPr>
          <w:p w14:paraId="55A3467E"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73D445DC" w14:textId="5A6C9248" w:rsidR="001B6739" w:rsidRPr="000F7490" w:rsidRDefault="00D54AF6" w:rsidP="00D54AF6">
            <w:pPr>
              <w:spacing w:line="256" w:lineRule="auto"/>
              <w:rPr>
                <w:szCs w:val="24"/>
              </w:rPr>
            </w:pPr>
            <w:r>
              <w:rPr>
                <w:szCs w:val="24"/>
              </w:rPr>
              <w:t>N</w:t>
            </w:r>
            <w:r w:rsidR="001B6739" w:rsidRPr="000F7490">
              <w:rPr>
                <w:szCs w:val="24"/>
              </w:rPr>
              <w:t>evyriausybin</w:t>
            </w:r>
            <w:r>
              <w:rPr>
                <w:szCs w:val="24"/>
              </w:rPr>
              <w:t>ių</w:t>
            </w:r>
            <w:r w:rsidR="001B6739" w:rsidRPr="000F7490">
              <w:rPr>
                <w:szCs w:val="24"/>
              </w:rPr>
              <w:t xml:space="preserve"> organizacij</w:t>
            </w:r>
            <w:r>
              <w:rPr>
                <w:szCs w:val="24"/>
              </w:rPr>
              <w:t>ų</w:t>
            </w:r>
            <w:r w:rsidR="001B6739" w:rsidRPr="000F7490">
              <w:rPr>
                <w:szCs w:val="24"/>
              </w:rPr>
              <w:t xml:space="preserve"> į</w:t>
            </w:r>
            <w:r>
              <w:rPr>
                <w:szCs w:val="24"/>
              </w:rPr>
              <w:t>traukimas į</w:t>
            </w:r>
            <w:r w:rsidR="001B6739" w:rsidRPr="000F7490">
              <w:rPr>
                <w:szCs w:val="24"/>
              </w:rPr>
              <w:t xml:space="preserve"> visas institucines partnerystės formas visais lygiais (nacionaliniu, sektoriniu, teritoriniu) ir visuose etapuose (programavimo, įgyvendinimo, stebėsenos bei vertinimo)</w:t>
            </w:r>
          </w:p>
        </w:tc>
        <w:tc>
          <w:tcPr>
            <w:tcW w:w="1310" w:type="dxa"/>
            <w:gridSpan w:val="2"/>
            <w:tcBorders>
              <w:top w:val="nil"/>
              <w:left w:val="single" w:sz="4" w:space="0" w:color="C4BD97"/>
              <w:bottom w:val="nil"/>
              <w:right w:val="single" w:sz="4" w:space="0" w:color="C4BD97"/>
            </w:tcBorders>
            <w:hideMark/>
          </w:tcPr>
          <w:p w14:paraId="3188ECF4"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6CF712FF" w14:textId="331E266F" w:rsidR="001B6739" w:rsidRPr="000F7490" w:rsidRDefault="002E60DF">
            <w:pPr>
              <w:spacing w:line="256" w:lineRule="auto"/>
              <w:jc w:val="center"/>
              <w:rPr>
                <w:szCs w:val="24"/>
              </w:rPr>
            </w:pPr>
            <w:r>
              <w:rPr>
                <w:szCs w:val="24"/>
              </w:rPr>
              <w:t>SADM</w:t>
            </w:r>
            <w:r w:rsidR="001B6739" w:rsidRPr="000F7490">
              <w:rPr>
                <w:szCs w:val="24"/>
              </w:rPr>
              <w:t xml:space="preserve">, </w:t>
            </w:r>
            <w:r w:rsidR="00584F51">
              <w:rPr>
                <w:szCs w:val="24"/>
              </w:rPr>
              <w:t>VRM</w:t>
            </w:r>
            <w:r w:rsidR="001B6739" w:rsidRPr="000F7490">
              <w:rPr>
                <w:szCs w:val="24"/>
              </w:rPr>
              <w:t xml:space="preserve">, </w:t>
            </w:r>
            <w:r>
              <w:rPr>
                <w:szCs w:val="24"/>
              </w:rPr>
              <w:t>LRVK</w:t>
            </w:r>
          </w:p>
        </w:tc>
      </w:tr>
      <w:tr w:rsidR="00B044AB" w:rsidRPr="000F7490" w14:paraId="5B0FD0B5" w14:textId="77777777" w:rsidTr="00DC23D7">
        <w:trPr>
          <w:trHeight w:val="23"/>
        </w:trPr>
        <w:tc>
          <w:tcPr>
            <w:tcW w:w="675" w:type="dxa"/>
            <w:vAlign w:val="center"/>
            <w:hideMark/>
          </w:tcPr>
          <w:p w14:paraId="788C0706" w14:textId="77777777" w:rsidR="001B6739" w:rsidRPr="000F7490" w:rsidRDefault="001B6739">
            <w:pPr>
              <w:spacing w:line="256" w:lineRule="auto"/>
              <w:rPr>
                <w:rFonts w:eastAsiaTheme="minorHAnsi"/>
                <w:szCs w:val="24"/>
                <w:lang w:eastAsia="en-US"/>
              </w:rPr>
            </w:pPr>
          </w:p>
        </w:tc>
        <w:tc>
          <w:tcPr>
            <w:tcW w:w="821" w:type="dxa"/>
            <w:noWrap/>
            <w:hideMark/>
          </w:tcPr>
          <w:p w14:paraId="2EF65F07"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3CA84E1C" w14:textId="6DD459E4" w:rsidR="001B6739" w:rsidRPr="000F7490" w:rsidRDefault="00EE4C6F" w:rsidP="00EE4C6F">
            <w:pPr>
              <w:spacing w:line="256" w:lineRule="auto"/>
              <w:rPr>
                <w:szCs w:val="24"/>
              </w:rPr>
            </w:pPr>
            <w:r>
              <w:rPr>
                <w:szCs w:val="24"/>
              </w:rPr>
              <w:t>N</w:t>
            </w:r>
            <w:r w:rsidRPr="000F7490">
              <w:rPr>
                <w:szCs w:val="24"/>
              </w:rPr>
              <w:t>evyriausybin</w:t>
            </w:r>
            <w:r>
              <w:rPr>
                <w:szCs w:val="24"/>
              </w:rPr>
              <w:t>ių</w:t>
            </w:r>
            <w:r w:rsidRPr="000F7490">
              <w:rPr>
                <w:szCs w:val="24"/>
              </w:rPr>
              <w:t xml:space="preserve"> organizacij</w:t>
            </w:r>
            <w:r>
              <w:rPr>
                <w:szCs w:val="24"/>
              </w:rPr>
              <w:t>ų</w:t>
            </w:r>
            <w:r w:rsidRPr="000F7490">
              <w:rPr>
                <w:szCs w:val="24"/>
              </w:rPr>
              <w:t xml:space="preserve"> </w:t>
            </w:r>
            <w:r w:rsidR="001B6739" w:rsidRPr="000F7490">
              <w:rPr>
                <w:szCs w:val="24"/>
              </w:rPr>
              <w:t xml:space="preserve">institucinis stiprinimas, numatant tikslines finansavimo priemones, įkuriant </w:t>
            </w:r>
            <w:r>
              <w:rPr>
                <w:szCs w:val="24"/>
              </w:rPr>
              <w:t>n</w:t>
            </w:r>
            <w:r w:rsidRPr="000F7490">
              <w:rPr>
                <w:szCs w:val="24"/>
              </w:rPr>
              <w:t>evyriausybin</w:t>
            </w:r>
            <w:r>
              <w:rPr>
                <w:szCs w:val="24"/>
              </w:rPr>
              <w:t>ių</w:t>
            </w:r>
            <w:r w:rsidRPr="000F7490">
              <w:rPr>
                <w:szCs w:val="24"/>
              </w:rPr>
              <w:t xml:space="preserve"> organizacij</w:t>
            </w:r>
            <w:r>
              <w:rPr>
                <w:szCs w:val="24"/>
              </w:rPr>
              <w:t>ų</w:t>
            </w:r>
            <w:r w:rsidRPr="000F7490">
              <w:rPr>
                <w:szCs w:val="24"/>
              </w:rPr>
              <w:t xml:space="preserve"> </w:t>
            </w:r>
            <w:r w:rsidR="001B6739" w:rsidRPr="000F7490">
              <w:rPr>
                <w:szCs w:val="24"/>
              </w:rPr>
              <w:t>fondą</w:t>
            </w:r>
          </w:p>
        </w:tc>
        <w:tc>
          <w:tcPr>
            <w:tcW w:w="1310" w:type="dxa"/>
            <w:gridSpan w:val="2"/>
            <w:tcBorders>
              <w:top w:val="nil"/>
              <w:left w:val="single" w:sz="4" w:space="0" w:color="C4BD97"/>
              <w:bottom w:val="nil"/>
              <w:right w:val="single" w:sz="4" w:space="0" w:color="C4BD97"/>
            </w:tcBorders>
            <w:hideMark/>
          </w:tcPr>
          <w:p w14:paraId="1FC9555A" w14:textId="77777777" w:rsidR="001B6739" w:rsidRPr="000F7490" w:rsidRDefault="001B6739">
            <w:pPr>
              <w:spacing w:line="256" w:lineRule="auto"/>
              <w:jc w:val="center"/>
              <w:rPr>
                <w:szCs w:val="24"/>
              </w:rPr>
            </w:pPr>
            <w:r w:rsidRPr="000F7490">
              <w:rPr>
                <w:szCs w:val="24"/>
              </w:rPr>
              <w:t>2018 m. II ketv.</w:t>
            </w:r>
          </w:p>
        </w:tc>
        <w:tc>
          <w:tcPr>
            <w:tcW w:w="1595" w:type="dxa"/>
            <w:hideMark/>
          </w:tcPr>
          <w:p w14:paraId="09DC149F" w14:textId="1036699C" w:rsidR="001B6739" w:rsidRPr="000F7490" w:rsidRDefault="002E60DF">
            <w:pPr>
              <w:spacing w:line="256" w:lineRule="auto"/>
              <w:jc w:val="center"/>
              <w:rPr>
                <w:szCs w:val="24"/>
              </w:rPr>
            </w:pPr>
            <w:r>
              <w:rPr>
                <w:szCs w:val="24"/>
              </w:rPr>
              <w:t>SADM</w:t>
            </w:r>
            <w:r w:rsidR="001B6739" w:rsidRPr="000F7490">
              <w:rPr>
                <w:szCs w:val="24"/>
              </w:rPr>
              <w:t xml:space="preserve">, </w:t>
            </w:r>
            <w:r w:rsidR="00584F51">
              <w:rPr>
                <w:szCs w:val="24"/>
              </w:rPr>
              <w:t>VRM</w:t>
            </w:r>
          </w:p>
        </w:tc>
      </w:tr>
      <w:tr w:rsidR="00B044AB" w:rsidRPr="000F7490" w14:paraId="7CEEDBAA" w14:textId="77777777" w:rsidTr="00DC23D7">
        <w:trPr>
          <w:trHeight w:val="23"/>
        </w:trPr>
        <w:tc>
          <w:tcPr>
            <w:tcW w:w="675" w:type="dxa"/>
            <w:vAlign w:val="center"/>
            <w:hideMark/>
          </w:tcPr>
          <w:p w14:paraId="08C68B65" w14:textId="77777777" w:rsidR="001B6739" w:rsidRPr="000F7490" w:rsidRDefault="001B6739">
            <w:pPr>
              <w:spacing w:line="256" w:lineRule="auto"/>
              <w:rPr>
                <w:rFonts w:eastAsiaTheme="minorHAnsi"/>
                <w:szCs w:val="24"/>
                <w:lang w:eastAsia="en-US"/>
              </w:rPr>
            </w:pPr>
          </w:p>
        </w:tc>
        <w:tc>
          <w:tcPr>
            <w:tcW w:w="821" w:type="dxa"/>
            <w:noWrap/>
            <w:hideMark/>
          </w:tcPr>
          <w:p w14:paraId="43DE5AC9"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444DBA98" w14:textId="634C503B" w:rsidR="001B6739" w:rsidRPr="000F7490" w:rsidRDefault="001B6739">
            <w:pPr>
              <w:spacing w:line="256" w:lineRule="auto"/>
              <w:rPr>
                <w:szCs w:val="24"/>
              </w:rPr>
            </w:pPr>
            <w:r w:rsidRPr="000F7490">
              <w:rPr>
                <w:szCs w:val="24"/>
              </w:rPr>
              <w:t xml:space="preserve">Laipsniškas viešųjų paslaugų perdavimas </w:t>
            </w:r>
            <w:r w:rsidR="00EE4C6F">
              <w:rPr>
                <w:szCs w:val="24"/>
              </w:rPr>
              <w:t>nevyriausybinėms organizacijoms</w:t>
            </w:r>
            <w:r w:rsidR="00EE4C6F" w:rsidRPr="000F7490">
              <w:rPr>
                <w:szCs w:val="24"/>
              </w:rPr>
              <w:t xml:space="preserve"> </w:t>
            </w:r>
            <w:r w:rsidRPr="000F7490">
              <w:rPr>
                <w:szCs w:val="24"/>
              </w:rPr>
              <w:t>ir bendruomenėms</w:t>
            </w:r>
          </w:p>
        </w:tc>
        <w:tc>
          <w:tcPr>
            <w:tcW w:w="1310" w:type="dxa"/>
            <w:gridSpan w:val="2"/>
            <w:tcBorders>
              <w:top w:val="nil"/>
              <w:left w:val="single" w:sz="4" w:space="0" w:color="C4BD97"/>
              <w:bottom w:val="nil"/>
              <w:right w:val="single" w:sz="4" w:space="0" w:color="C4BD97"/>
            </w:tcBorders>
            <w:hideMark/>
          </w:tcPr>
          <w:p w14:paraId="74FC306F" w14:textId="77777777" w:rsidR="001B6739" w:rsidRPr="000F7490" w:rsidRDefault="001B6739">
            <w:pPr>
              <w:spacing w:line="256" w:lineRule="auto"/>
              <w:jc w:val="center"/>
              <w:rPr>
                <w:szCs w:val="24"/>
              </w:rPr>
            </w:pPr>
            <w:r w:rsidRPr="000F7490">
              <w:rPr>
                <w:szCs w:val="24"/>
              </w:rPr>
              <w:t>2019 m.</w:t>
            </w:r>
          </w:p>
          <w:p w14:paraId="09DAFCA7" w14:textId="77777777" w:rsidR="001B6739" w:rsidRPr="000F7490" w:rsidRDefault="001B6739">
            <w:pPr>
              <w:spacing w:line="256" w:lineRule="auto"/>
              <w:jc w:val="center"/>
              <w:rPr>
                <w:szCs w:val="24"/>
              </w:rPr>
            </w:pPr>
            <w:r w:rsidRPr="000F7490">
              <w:rPr>
                <w:szCs w:val="24"/>
              </w:rPr>
              <w:t>IV ketv.</w:t>
            </w:r>
          </w:p>
        </w:tc>
        <w:tc>
          <w:tcPr>
            <w:tcW w:w="1595" w:type="dxa"/>
            <w:hideMark/>
          </w:tcPr>
          <w:p w14:paraId="311B3C8E" w14:textId="11E71B83" w:rsidR="001B6739" w:rsidRPr="000F7490" w:rsidRDefault="002E60DF">
            <w:pPr>
              <w:spacing w:line="256" w:lineRule="auto"/>
              <w:jc w:val="center"/>
              <w:rPr>
                <w:szCs w:val="24"/>
              </w:rPr>
            </w:pPr>
            <w:r>
              <w:rPr>
                <w:szCs w:val="24"/>
              </w:rPr>
              <w:t>SADM</w:t>
            </w:r>
            <w:r w:rsidR="001B6739" w:rsidRPr="000F7490">
              <w:rPr>
                <w:szCs w:val="24"/>
              </w:rPr>
              <w:t xml:space="preserve">, </w:t>
            </w:r>
            <w:r w:rsidR="00584F51">
              <w:rPr>
                <w:szCs w:val="24"/>
              </w:rPr>
              <w:t>VRM</w:t>
            </w:r>
          </w:p>
        </w:tc>
      </w:tr>
      <w:tr w:rsidR="00B044AB" w:rsidRPr="000F7490" w14:paraId="4F224701" w14:textId="77777777" w:rsidTr="00DC23D7">
        <w:trPr>
          <w:trHeight w:val="23"/>
        </w:trPr>
        <w:tc>
          <w:tcPr>
            <w:tcW w:w="675" w:type="dxa"/>
            <w:vAlign w:val="center"/>
            <w:hideMark/>
          </w:tcPr>
          <w:p w14:paraId="726DFEEB" w14:textId="77777777" w:rsidR="001B6739" w:rsidRPr="000F7490" w:rsidRDefault="001B6739">
            <w:pPr>
              <w:spacing w:line="256" w:lineRule="auto"/>
              <w:rPr>
                <w:rFonts w:eastAsiaTheme="minorHAnsi"/>
                <w:szCs w:val="24"/>
                <w:lang w:eastAsia="en-US"/>
              </w:rPr>
            </w:pPr>
          </w:p>
        </w:tc>
        <w:tc>
          <w:tcPr>
            <w:tcW w:w="821" w:type="dxa"/>
            <w:noWrap/>
            <w:hideMark/>
          </w:tcPr>
          <w:p w14:paraId="00D96873"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2F88A69F" w14:textId="40F70B78" w:rsidR="001B6739" w:rsidRPr="000F7490" w:rsidRDefault="001B6739" w:rsidP="00EE4C6F">
            <w:pPr>
              <w:spacing w:line="256" w:lineRule="auto"/>
              <w:rPr>
                <w:szCs w:val="24"/>
              </w:rPr>
            </w:pPr>
            <w:r w:rsidRPr="00877BFF">
              <w:rPr>
                <w:spacing w:val="-2"/>
                <w:szCs w:val="24"/>
              </w:rPr>
              <w:t xml:space="preserve">Paskatų sistemos, užtikrinančios </w:t>
            </w:r>
            <w:r w:rsidR="00EE4C6F" w:rsidRPr="00877BFF">
              <w:rPr>
                <w:spacing w:val="-2"/>
                <w:szCs w:val="24"/>
              </w:rPr>
              <w:t>nevyriausybinių</w:t>
            </w:r>
            <w:r w:rsidR="00EE4C6F">
              <w:rPr>
                <w:szCs w:val="24"/>
              </w:rPr>
              <w:t xml:space="preserve"> organizacijų</w:t>
            </w:r>
            <w:r w:rsidR="00EE4C6F" w:rsidRPr="000F7490">
              <w:rPr>
                <w:szCs w:val="24"/>
              </w:rPr>
              <w:t xml:space="preserve"> </w:t>
            </w:r>
            <w:r w:rsidRPr="000F7490">
              <w:rPr>
                <w:szCs w:val="24"/>
              </w:rPr>
              <w:t>ir bendruomen</w:t>
            </w:r>
            <w:r w:rsidR="0013130E">
              <w:rPr>
                <w:szCs w:val="24"/>
              </w:rPr>
              <w:t xml:space="preserve">ių teikiamų paslaugų </w:t>
            </w:r>
            <w:r w:rsidR="0013130E">
              <w:rPr>
                <w:szCs w:val="24"/>
              </w:rPr>
              <w:lastRenderedPageBreak/>
              <w:t>kokybės ger</w:t>
            </w:r>
            <w:r w:rsidRPr="000F7490">
              <w:rPr>
                <w:szCs w:val="24"/>
              </w:rPr>
              <w:t>ėjimą</w:t>
            </w:r>
            <w:r w:rsidR="00EE4C6F">
              <w:rPr>
                <w:szCs w:val="24"/>
              </w:rPr>
              <w:t>,</w:t>
            </w:r>
            <w:r w:rsidRPr="000F7490">
              <w:rPr>
                <w:szCs w:val="24"/>
              </w:rPr>
              <w:t xml:space="preserve"> sukūrimas ir </w:t>
            </w:r>
            <w:r w:rsidR="00EE4C6F" w:rsidRPr="000F7490">
              <w:rPr>
                <w:szCs w:val="24"/>
              </w:rPr>
              <w:t xml:space="preserve">veiksmingas </w:t>
            </w:r>
            <w:r w:rsidRPr="000F7490">
              <w:rPr>
                <w:szCs w:val="24"/>
              </w:rPr>
              <w:t>viešųjų išteklių paslaugoms teikti paskirstymas</w:t>
            </w:r>
          </w:p>
        </w:tc>
        <w:tc>
          <w:tcPr>
            <w:tcW w:w="1310" w:type="dxa"/>
            <w:gridSpan w:val="2"/>
            <w:tcBorders>
              <w:top w:val="nil"/>
              <w:left w:val="single" w:sz="4" w:space="0" w:color="C4BD97"/>
              <w:bottom w:val="nil"/>
              <w:right w:val="single" w:sz="4" w:space="0" w:color="C4BD97"/>
            </w:tcBorders>
            <w:hideMark/>
          </w:tcPr>
          <w:p w14:paraId="286CE700" w14:textId="77777777" w:rsidR="001B6739" w:rsidRPr="000F7490" w:rsidRDefault="001B6739">
            <w:pPr>
              <w:spacing w:line="256" w:lineRule="auto"/>
              <w:jc w:val="center"/>
              <w:rPr>
                <w:szCs w:val="24"/>
              </w:rPr>
            </w:pPr>
            <w:r w:rsidRPr="000F7490">
              <w:rPr>
                <w:szCs w:val="24"/>
              </w:rPr>
              <w:lastRenderedPageBreak/>
              <w:t>2019 m. I ketv.</w:t>
            </w:r>
          </w:p>
        </w:tc>
        <w:tc>
          <w:tcPr>
            <w:tcW w:w="1595" w:type="dxa"/>
            <w:hideMark/>
          </w:tcPr>
          <w:p w14:paraId="74E6A3AE" w14:textId="1EF1FDE5" w:rsidR="001B6739" w:rsidRPr="000F7490" w:rsidRDefault="002E60DF">
            <w:pPr>
              <w:spacing w:line="256" w:lineRule="auto"/>
              <w:jc w:val="center"/>
              <w:rPr>
                <w:szCs w:val="24"/>
              </w:rPr>
            </w:pPr>
            <w:r>
              <w:rPr>
                <w:szCs w:val="24"/>
              </w:rPr>
              <w:t>SADM</w:t>
            </w:r>
            <w:r w:rsidR="001B6739" w:rsidRPr="000F7490">
              <w:rPr>
                <w:szCs w:val="24"/>
              </w:rPr>
              <w:t xml:space="preserve">, </w:t>
            </w:r>
            <w:r>
              <w:rPr>
                <w:szCs w:val="24"/>
              </w:rPr>
              <w:t>FM</w:t>
            </w:r>
          </w:p>
        </w:tc>
      </w:tr>
      <w:tr w:rsidR="00B044AB" w:rsidRPr="000F7490" w14:paraId="2E50076E" w14:textId="77777777" w:rsidTr="00DC23D7">
        <w:trPr>
          <w:trHeight w:val="23"/>
        </w:trPr>
        <w:tc>
          <w:tcPr>
            <w:tcW w:w="675" w:type="dxa"/>
            <w:vAlign w:val="center"/>
            <w:hideMark/>
          </w:tcPr>
          <w:p w14:paraId="710ACC19" w14:textId="77777777" w:rsidR="001B6739" w:rsidRPr="000F7490" w:rsidRDefault="001B6739">
            <w:pPr>
              <w:spacing w:line="256" w:lineRule="auto"/>
              <w:rPr>
                <w:rFonts w:eastAsiaTheme="minorHAnsi"/>
                <w:szCs w:val="24"/>
                <w:lang w:eastAsia="en-US"/>
              </w:rPr>
            </w:pPr>
          </w:p>
        </w:tc>
        <w:tc>
          <w:tcPr>
            <w:tcW w:w="821" w:type="dxa"/>
            <w:noWrap/>
            <w:hideMark/>
          </w:tcPr>
          <w:p w14:paraId="4644DA03" w14:textId="77777777" w:rsidR="001B6739" w:rsidRPr="000F7490" w:rsidRDefault="001B6739">
            <w:pPr>
              <w:spacing w:line="256" w:lineRule="auto"/>
              <w:jc w:val="center"/>
              <w:rPr>
                <w:szCs w:val="24"/>
              </w:rPr>
            </w:pPr>
            <w:r w:rsidRPr="000F7490">
              <w:rPr>
                <w:szCs w:val="24"/>
              </w:rPr>
              <w:t>6</w:t>
            </w:r>
          </w:p>
        </w:tc>
        <w:tc>
          <w:tcPr>
            <w:tcW w:w="4886" w:type="dxa"/>
            <w:gridSpan w:val="12"/>
            <w:hideMark/>
          </w:tcPr>
          <w:p w14:paraId="5A6C738A" w14:textId="71ABAFC2" w:rsidR="001B6739" w:rsidRPr="00DC72C7" w:rsidRDefault="001B6739">
            <w:pPr>
              <w:spacing w:line="256" w:lineRule="auto"/>
              <w:rPr>
                <w:spacing w:val="-2"/>
                <w:szCs w:val="24"/>
              </w:rPr>
            </w:pPr>
            <w:r w:rsidRPr="00DC72C7">
              <w:rPr>
                <w:spacing w:val="-4"/>
                <w:szCs w:val="24"/>
              </w:rPr>
              <w:t>Bendruomenių stiprinimas, kūrybiškos vietokūros</w:t>
            </w:r>
            <w:r w:rsidRPr="00DC72C7">
              <w:rPr>
                <w:spacing w:val="-2"/>
                <w:szCs w:val="24"/>
              </w:rPr>
              <w:t xml:space="preserve"> veikla, inicijuojant kūrybines partnerystes, skatinant vietos verslumą, paveldo aktualizavimą ir įsitraukimą į vietos kultūrinį </w:t>
            </w:r>
            <w:r w:rsidR="00DC72C7" w:rsidRPr="00DC72C7">
              <w:rPr>
                <w:spacing w:val="-2"/>
                <w:szCs w:val="24"/>
              </w:rPr>
              <w:t>gyven</w:t>
            </w:r>
            <w:r w:rsidRPr="00DC72C7">
              <w:rPr>
                <w:spacing w:val="-2"/>
                <w:szCs w:val="24"/>
              </w:rPr>
              <w:t>imą</w:t>
            </w:r>
          </w:p>
        </w:tc>
        <w:tc>
          <w:tcPr>
            <w:tcW w:w="1310" w:type="dxa"/>
            <w:gridSpan w:val="2"/>
            <w:tcBorders>
              <w:top w:val="nil"/>
              <w:left w:val="single" w:sz="4" w:space="0" w:color="C4BD97"/>
              <w:bottom w:val="nil"/>
              <w:right w:val="single" w:sz="4" w:space="0" w:color="C4BD97"/>
            </w:tcBorders>
            <w:hideMark/>
          </w:tcPr>
          <w:p w14:paraId="0D9955CB"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4E7D0C5C" w14:textId="0DCF720B" w:rsidR="001B6739" w:rsidRPr="000F7490" w:rsidRDefault="00584F51">
            <w:pPr>
              <w:spacing w:line="256" w:lineRule="auto"/>
              <w:jc w:val="center"/>
              <w:rPr>
                <w:szCs w:val="24"/>
              </w:rPr>
            </w:pPr>
            <w:r>
              <w:rPr>
                <w:szCs w:val="24"/>
              </w:rPr>
              <w:t>KM</w:t>
            </w:r>
            <w:r w:rsidR="001B6739" w:rsidRPr="000F7490">
              <w:rPr>
                <w:szCs w:val="24"/>
              </w:rPr>
              <w:t xml:space="preserve">, </w:t>
            </w:r>
            <w:r>
              <w:rPr>
                <w:szCs w:val="24"/>
              </w:rPr>
              <w:t>ŽŪM</w:t>
            </w:r>
            <w:r w:rsidR="001B6739" w:rsidRPr="000F7490">
              <w:rPr>
                <w:szCs w:val="24"/>
              </w:rPr>
              <w:t xml:space="preserve">, </w:t>
            </w:r>
            <w:r w:rsidR="002E60DF">
              <w:rPr>
                <w:szCs w:val="24"/>
              </w:rPr>
              <w:t>SADM</w:t>
            </w:r>
          </w:p>
        </w:tc>
      </w:tr>
      <w:tr w:rsidR="00B044AB" w:rsidRPr="000F7490" w14:paraId="6FD4D84C" w14:textId="77777777" w:rsidTr="00DC23D7">
        <w:trPr>
          <w:trHeight w:val="23"/>
        </w:trPr>
        <w:tc>
          <w:tcPr>
            <w:tcW w:w="675" w:type="dxa"/>
            <w:tcBorders>
              <w:top w:val="nil"/>
              <w:left w:val="nil"/>
              <w:bottom w:val="single" w:sz="4" w:space="0" w:color="C4BD97"/>
              <w:right w:val="nil"/>
            </w:tcBorders>
            <w:noWrap/>
            <w:vAlign w:val="bottom"/>
            <w:hideMark/>
          </w:tcPr>
          <w:p w14:paraId="2BBEBBB9"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4F3484E5" w14:textId="77777777" w:rsidR="001B6739" w:rsidRPr="000F7490" w:rsidRDefault="001B6739">
            <w:pPr>
              <w:spacing w:line="256" w:lineRule="auto"/>
              <w:jc w:val="center"/>
              <w:rPr>
                <w:szCs w:val="24"/>
              </w:rPr>
            </w:pPr>
            <w:r w:rsidRPr="000F7490">
              <w:rPr>
                <w:szCs w:val="24"/>
              </w:rPr>
              <w:t>7</w:t>
            </w:r>
          </w:p>
        </w:tc>
        <w:tc>
          <w:tcPr>
            <w:tcW w:w="4886" w:type="dxa"/>
            <w:gridSpan w:val="12"/>
            <w:tcBorders>
              <w:top w:val="nil"/>
              <w:left w:val="nil"/>
              <w:bottom w:val="single" w:sz="4" w:space="0" w:color="C4BD97"/>
              <w:right w:val="nil"/>
            </w:tcBorders>
            <w:hideMark/>
          </w:tcPr>
          <w:p w14:paraId="2CDB131E" w14:textId="1A418164" w:rsidR="001B6739" w:rsidRPr="000F7490" w:rsidRDefault="001B6739" w:rsidP="00EE4C6F">
            <w:pPr>
              <w:spacing w:line="256" w:lineRule="auto"/>
              <w:rPr>
                <w:szCs w:val="24"/>
              </w:rPr>
            </w:pPr>
            <w:r w:rsidRPr="000F7490">
              <w:rPr>
                <w:szCs w:val="24"/>
              </w:rPr>
              <w:t xml:space="preserve">Teisinių, techninių ir organizacinių priemonių sukūrimas bei įgyvendinimas, užtikrinant </w:t>
            </w:r>
            <w:r w:rsidR="00EE4C6F">
              <w:rPr>
                <w:szCs w:val="24"/>
              </w:rPr>
              <w:t>n</w:t>
            </w:r>
            <w:r w:rsidR="00EE4C6F" w:rsidRPr="000F7490">
              <w:rPr>
                <w:szCs w:val="24"/>
              </w:rPr>
              <w:t>evyriausybin</w:t>
            </w:r>
            <w:r w:rsidR="00EE4C6F">
              <w:rPr>
                <w:szCs w:val="24"/>
              </w:rPr>
              <w:t>ių</w:t>
            </w:r>
            <w:r w:rsidR="00EE4C6F" w:rsidRPr="000F7490">
              <w:rPr>
                <w:szCs w:val="24"/>
              </w:rPr>
              <w:t xml:space="preserve"> organizacij</w:t>
            </w:r>
            <w:r w:rsidR="00EE4C6F">
              <w:rPr>
                <w:szCs w:val="24"/>
              </w:rPr>
              <w:t>ų</w:t>
            </w:r>
            <w:r w:rsidR="00EE4C6F" w:rsidRPr="000F7490">
              <w:rPr>
                <w:szCs w:val="24"/>
              </w:rPr>
              <w:t xml:space="preserve"> </w:t>
            </w:r>
            <w:r w:rsidRPr="000F7490">
              <w:rPr>
                <w:szCs w:val="24"/>
              </w:rPr>
              <w:t>sektoriaus skaidrumą ir viešumą</w:t>
            </w:r>
          </w:p>
        </w:tc>
        <w:tc>
          <w:tcPr>
            <w:tcW w:w="1310" w:type="dxa"/>
            <w:gridSpan w:val="2"/>
            <w:tcBorders>
              <w:top w:val="nil"/>
              <w:left w:val="single" w:sz="4" w:space="0" w:color="C4BD97"/>
              <w:bottom w:val="single" w:sz="4" w:space="0" w:color="C4BD97"/>
              <w:right w:val="single" w:sz="4" w:space="0" w:color="C4BD97"/>
            </w:tcBorders>
            <w:noWrap/>
            <w:hideMark/>
          </w:tcPr>
          <w:p w14:paraId="6B793C23" w14:textId="77777777" w:rsidR="001B6739" w:rsidRPr="000F7490" w:rsidRDefault="001B6739">
            <w:pPr>
              <w:spacing w:line="256" w:lineRule="auto"/>
              <w:jc w:val="center"/>
              <w:rPr>
                <w:szCs w:val="24"/>
              </w:rPr>
            </w:pPr>
            <w:r w:rsidRPr="000F7490">
              <w:rPr>
                <w:szCs w:val="24"/>
              </w:rPr>
              <w:t>2019 m.</w:t>
            </w:r>
          </w:p>
          <w:p w14:paraId="25050D8B" w14:textId="0D28CE9C" w:rsidR="001B6739" w:rsidRPr="000F7490" w:rsidRDefault="001B6739">
            <w:pPr>
              <w:spacing w:line="256" w:lineRule="auto"/>
              <w:jc w:val="center"/>
              <w:rPr>
                <w:szCs w:val="24"/>
              </w:rPr>
            </w:pPr>
            <w:r w:rsidRPr="000F7490">
              <w:rPr>
                <w:szCs w:val="24"/>
              </w:rPr>
              <w:t>I ketv.</w:t>
            </w:r>
          </w:p>
        </w:tc>
        <w:tc>
          <w:tcPr>
            <w:tcW w:w="1595" w:type="dxa"/>
            <w:tcBorders>
              <w:top w:val="nil"/>
              <w:left w:val="nil"/>
              <w:bottom w:val="single" w:sz="4" w:space="0" w:color="C4BD97"/>
              <w:right w:val="nil"/>
            </w:tcBorders>
            <w:hideMark/>
          </w:tcPr>
          <w:p w14:paraId="4DE546AA" w14:textId="6DDF22B1" w:rsidR="001B6739" w:rsidRPr="000F7490" w:rsidRDefault="002E60DF">
            <w:pPr>
              <w:spacing w:line="256" w:lineRule="auto"/>
              <w:jc w:val="center"/>
              <w:rPr>
                <w:szCs w:val="24"/>
              </w:rPr>
            </w:pPr>
            <w:r>
              <w:rPr>
                <w:szCs w:val="24"/>
              </w:rPr>
              <w:t>SADM</w:t>
            </w:r>
            <w:r w:rsidR="001B6739" w:rsidRPr="000F7490">
              <w:rPr>
                <w:szCs w:val="24"/>
              </w:rPr>
              <w:t xml:space="preserve">, </w:t>
            </w:r>
            <w:r>
              <w:rPr>
                <w:szCs w:val="24"/>
              </w:rPr>
              <w:t>TM</w:t>
            </w:r>
          </w:p>
        </w:tc>
      </w:tr>
      <w:tr w:rsidR="00B044AB" w:rsidRPr="000F7490" w14:paraId="6D7D655A" w14:textId="77777777" w:rsidTr="00DC72C7">
        <w:trPr>
          <w:trHeight w:val="23"/>
        </w:trPr>
        <w:tc>
          <w:tcPr>
            <w:tcW w:w="675" w:type="dxa"/>
            <w:vAlign w:val="center"/>
            <w:hideMark/>
          </w:tcPr>
          <w:p w14:paraId="537AD511" w14:textId="77777777" w:rsidR="001B6739" w:rsidRPr="000F7490" w:rsidRDefault="001B6739">
            <w:pPr>
              <w:spacing w:line="256" w:lineRule="auto"/>
              <w:rPr>
                <w:rFonts w:eastAsiaTheme="minorHAnsi"/>
                <w:szCs w:val="24"/>
                <w:lang w:eastAsia="en-US"/>
              </w:rPr>
            </w:pPr>
          </w:p>
        </w:tc>
        <w:tc>
          <w:tcPr>
            <w:tcW w:w="821" w:type="dxa"/>
            <w:noWrap/>
            <w:hideMark/>
          </w:tcPr>
          <w:p w14:paraId="2A4CD7F3" w14:textId="77777777" w:rsidR="001B6739" w:rsidRPr="000F7490" w:rsidRDefault="001B6739">
            <w:pPr>
              <w:spacing w:line="256" w:lineRule="auto"/>
              <w:rPr>
                <w:rFonts w:eastAsiaTheme="minorHAnsi"/>
                <w:szCs w:val="24"/>
                <w:lang w:eastAsia="en-US"/>
              </w:rPr>
            </w:pPr>
          </w:p>
        </w:tc>
        <w:tc>
          <w:tcPr>
            <w:tcW w:w="856" w:type="dxa"/>
            <w:gridSpan w:val="3"/>
            <w:hideMark/>
          </w:tcPr>
          <w:p w14:paraId="610558E5" w14:textId="77777777" w:rsidR="001B6739" w:rsidRPr="000F7490" w:rsidRDefault="001B6739">
            <w:pPr>
              <w:spacing w:line="256" w:lineRule="auto"/>
              <w:rPr>
                <w:rFonts w:eastAsiaTheme="minorHAnsi"/>
                <w:szCs w:val="24"/>
                <w:lang w:eastAsia="en-US"/>
              </w:rPr>
            </w:pPr>
          </w:p>
        </w:tc>
        <w:tc>
          <w:tcPr>
            <w:tcW w:w="1237" w:type="dxa"/>
            <w:gridSpan w:val="4"/>
            <w:hideMark/>
          </w:tcPr>
          <w:p w14:paraId="25303E4E" w14:textId="77777777" w:rsidR="001B6739" w:rsidRPr="000F7490" w:rsidRDefault="001B6739">
            <w:pPr>
              <w:spacing w:line="256" w:lineRule="auto"/>
              <w:rPr>
                <w:rFonts w:eastAsiaTheme="minorHAnsi"/>
                <w:szCs w:val="24"/>
                <w:lang w:eastAsia="en-US"/>
              </w:rPr>
            </w:pPr>
          </w:p>
        </w:tc>
        <w:tc>
          <w:tcPr>
            <w:tcW w:w="1481" w:type="dxa"/>
            <w:gridSpan w:val="2"/>
            <w:hideMark/>
          </w:tcPr>
          <w:p w14:paraId="46D30C81" w14:textId="77777777" w:rsidR="001B6739" w:rsidRPr="000F7490" w:rsidRDefault="001B6739">
            <w:pPr>
              <w:spacing w:line="256" w:lineRule="auto"/>
              <w:rPr>
                <w:rFonts w:eastAsiaTheme="minorHAnsi"/>
                <w:szCs w:val="24"/>
                <w:lang w:eastAsia="en-US"/>
              </w:rPr>
            </w:pPr>
          </w:p>
        </w:tc>
        <w:tc>
          <w:tcPr>
            <w:tcW w:w="1312" w:type="dxa"/>
            <w:gridSpan w:val="3"/>
            <w:hideMark/>
          </w:tcPr>
          <w:p w14:paraId="2993865C" w14:textId="77777777" w:rsidR="001B6739" w:rsidRPr="000F7490" w:rsidRDefault="001B6739">
            <w:pPr>
              <w:spacing w:line="256" w:lineRule="auto"/>
              <w:rPr>
                <w:rFonts w:eastAsiaTheme="minorHAnsi"/>
                <w:szCs w:val="24"/>
                <w:lang w:eastAsia="en-US"/>
              </w:rPr>
            </w:pPr>
          </w:p>
        </w:tc>
        <w:tc>
          <w:tcPr>
            <w:tcW w:w="1310" w:type="dxa"/>
            <w:gridSpan w:val="2"/>
            <w:vAlign w:val="center"/>
            <w:hideMark/>
          </w:tcPr>
          <w:p w14:paraId="1B963491" w14:textId="77777777" w:rsidR="001B6739" w:rsidRPr="000F7490" w:rsidRDefault="001B6739">
            <w:pPr>
              <w:spacing w:line="256" w:lineRule="auto"/>
              <w:rPr>
                <w:rFonts w:eastAsiaTheme="minorHAnsi"/>
                <w:szCs w:val="24"/>
                <w:lang w:eastAsia="en-US"/>
              </w:rPr>
            </w:pPr>
          </w:p>
        </w:tc>
        <w:tc>
          <w:tcPr>
            <w:tcW w:w="1595" w:type="dxa"/>
            <w:vAlign w:val="center"/>
            <w:hideMark/>
          </w:tcPr>
          <w:p w14:paraId="6C6B5A8B" w14:textId="77777777" w:rsidR="001B6739" w:rsidRPr="000F7490" w:rsidRDefault="001B6739">
            <w:pPr>
              <w:spacing w:line="256" w:lineRule="auto"/>
              <w:rPr>
                <w:rFonts w:eastAsiaTheme="minorHAnsi"/>
                <w:szCs w:val="24"/>
                <w:lang w:eastAsia="en-US"/>
              </w:rPr>
            </w:pPr>
          </w:p>
        </w:tc>
      </w:tr>
      <w:tr w:rsidR="00B044AB" w:rsidRPr="000F7490" w14:paraId="2343D5C4" w14:textId="77777777" w:rsidTr="00D92719">
        <w:trPr>
          <w:trHeight w:val="360"/>
        </w:trPr>
        <w:tc>
          <w:tcPr>
            <w:tcW w:w="1496" w:type="dxa"/>
            <w:gridSpan w:val="2"/>
            <w:tcBorders>
              <w:top w:val="nil"/>
              <w:left w:val="nil"/>
              <w:bottom w:val="single" w:sz="4" w:space="0" w:color="C4BD97"/>
              <w:right w:val="nil"/>
            </w:tcBorders>
            <w:noWrap/>
            <w:vAlign w:val="center"/>
            <w:hideMark/>
          </w:tcPr>
          <w:p w14:paraId="7EA62C65" w14:textId="77777777" w:rsidR="001B6739" w:rsidRPr="000F7490" w:rsidRDefault="001B6739" w:rsidP="00DC23D7">
            <w:pPr>
              <w:keepNext/>
              <w:keepLines/>
              <w:spacing w:line="257"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480224E3" w14:textId="77777777" w:rsidR="001B6739" w:rsidRPr="000F7490" w:rsidRDefault="001B6739" w:rsidP="00DC23D7">
            <w:pPr>
              <w:keepNext/>
              <w:keepLines/>
              <w:spacing w:line="257"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154DFE98" w14:textId="77777777" w:rsidR="001B6739" w:rsidRPr="000F7490" w:rsidRDefault="001B6739" w:rsidP="00DC23D7">
            <w:pPr>
              <w:keepNext/>
              <w:keepLines/>
              <w:spacing w:line="257"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6C2CD6CC" w14:textId="77777777" w:rsidR="001B6739" w:rsidRPr="000F7490" w:rsidRDefault="001B6739" w:rsidP="00DC23D7">
            <w:pPr>
              <w:keepNext/>
              <w:keepLines/>
              <w:spacing w:line="257"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0F393830" w14:textId="77777777" w:rsidR="001B6739" w:rsidRPr="000F7490" w:rsidRDefault="001B6739" w:rsidP="00DC23D7">
            <w:pPr>
              <w:keepNext/>
              <w:keepLines/>
              <w:spacing w:line="257" w:lineRule="auto"/>
              <w:jc w:val="center"/>
              <w:rPr>
                <w:b/>
                <w:bCs/>
                <w:szCs w:val="24"/>
              </w:rPr>
            </w:pPr>
            <w:r w:rsidRPr="000F7490">
              <w:rPr>
                <w:b/>
                <w:bCs/>
                <w:szCs w:val="24"/>
              </w:rPr>
              <w:t>2020 m.</w:t>
            </w:r>
          </w:p>
        </w:tc>
        <w:tc>
          <w:tcPr>
            <w:tcW w:w="1310" w:type="dxa"/>
            <w:gridSpan w:val="2"/>
            <w:noWrap/>
            <w:vAlign w:val="center"/>
            <w:hideMark/>
          </w:tcPr>
          <w:p w14:paraId="212D4874" w14:textId="77777777" w:rsidR="001B6739" w:rsidRPr="000F7490" w:rsidRDefault="001B6739" w:rsidP="00DC23D7">
            <w:pPr>
              <w:keepNext/>
              <w:keepLines/>
              <w:spacing w:line="257" w:lineRule="auto"/>
              <w:rPr>
                <w:rFonts w:eastAsiaTheme="minorHAnsi"/>
                <w:szCs w:val="24"/>
                <w:lang w:eastAsia="en-US"/>
              </w:rPr>
            </w:pPr>
          </w:p>
        </w:tc>
        <w:tc>
          <w:tcPr>
            <w:tcW w:w="1595" w:type="dxa"/>
            <w:vAlign w:val="center"/>
            <w:hideMark/>
          </w:tcPr>
          <w:p w14:paraId="61415AC3" w14:textId="77777777" w:rsidR="001B6739" w:rsidRPr="000F7490" w:rsidRDefault="001B6739" w:rsidP="00DC23D7">
            <w:pPr>
              <w:keepNext/>
              <w:keepLines/>
              <w:spacing w:line="257" w:lineRule="auto"/>
              <w:rPr>
                <w:rFonts w:eastAsiaTheme="minorHAnsi"/>
                <w:szCs w:val="24"/>
                <w:lang w:eastAsia="en-US"/>
              </w:rPr>
            </w:pPr>
          </w:p>
        </w:tc>
      </w:tr>
      <w:tr w:rsidR="00B044AB" w:rsidRPr="000F7490" w14:paraId="256C10A9" w14:textId="77777777" w:rsidTr="00D92719">
        <w:trPr>
          <w:trHeight w:val="383"/>
        </w:trPr>
        <w:tc>
          <w:tcPr>
            <w:tcW w:w="3589" w:type="dxa"/>
            <w:gridSpan w:val="9"/>
            <w:vAlign w:val="center"/>
            <w:hideMark/>
          </w:tcPr>
          <w:p w14:paraId="7C6C7B65" w14:textId="77777777" w:rsidR="001B6739" w:rsidRPr="000F7490" w:rsidRDefault="001B6739" w:rsidP="00DC23D7">
            <w:pPr>
              <w:keepNext/>
              <w:keepLines/>
              <w:spacing w:line="257" w:lineRule="auto"/>
              <w:rPr>
                <w:i/>
                <w:iCs/>
                <w:szCs w:val="24"/>
              </w:rPr>
            </w:pPr>
            <w:r w:rsidRPr="000F7490">
              <w:rPr>
                <w:i/>
                <w:iCs/>
                <w:szCs w:val="24"/>
              </w:rPr>
              <w:t>Savivaldybių, kuriose sustiprinta bendruomeninių organizacijų veikla, dalis, proc.</w:t>
            </w:r>
          </w:p>
        </w:tc>
        <w:tc>
          <w:tcPr>
            <w:tcW w:w="1481" w:type="dxa"/>
            <w:gridSpan w:val="2"/>
            <w:noWrap/>
            <w:vAlign w:val="center"/>
            <w:hideMark/>
          </w:tcPr>
          <w:p w14:paraId="68C6BE8F" w14:textId="77777777" w:rsidR="001B6739" w:rsidRPr="000F7490" w:rsidRDefault="001B6739" w:rsidP="00DC23D7">
            <w:pPr>
              <w:keepNext/>
              <w:keepLines/>
              <w:spacing w:line="257" w:lineRule="auto"/>
              <w:jc w:val="center"/>
              <w:rPr>
                <w:i/>
                <w:iCs/>
                <w:szCs w:val="24"/>
              </w:rPr>
            </w:pPr>
            <w:r w:rsidRPr="000F7490">
              <w:rPr>
                <w:i/>
                <w:iCs/>
                <w:szCs w:val="24"/>
              </w:rPr>
              <w:t>–</w:t>
            </w:r>
          </w:p>
        </w:tc>
        <w:tc>
          <w:tcPr>
            <w:tcW w:w="1312" w:type="dxa"/>
            <w:gridSpan w:val="3"/>
            <w:noWrap/>
            <w:vAlign w:val="center"/>
            <w:hideMark/>
          </w:tcPr>
          <w:p w14:paraId="2B89714E" w14:textId="77777777" w:rsidR="001B6739" w:rsidRPr="000F7490" w:rsidRDefault="001B6739" w:rsidP="00DC23D7">
            <w:pPr>
              <w:keepNext/>
              <w:keepLines/>
              <w:spacing w:line="257" w:lineRule="auto"/>
              <w:jc w:val="center"/>
              <w:rPr>
                <w:i/>
                <w:iCs/>
                <w:szCs w:val="24"/>
              </w:rPr>
            </w:pPr>
            <w:r w:rsidRPr="000F7490">
              <w:rPr>
                <w:i/>
                <w:iCs/>
                <w:szCs w:val="24"/>
              </w:rPr>
              <w:t>95</w:t>
            </w:r>
          </w:p>
        </w:tc>
        <w:tc>
          <w:tcPr>
            <w:tcW w:w="1310" w:type="dxa"/>
            <w:gridSpan w:val="2"/>
            <w:noWrap/>
            <w:vAlign w:val="bottom"/>
            <w:hideMark/>
          </w:tcPr>
          <w:p w14:paraId="52CC92C1" w14:textId="77777777" w:rsidR="001B6739" w:rsidRPr="000F7490" w:rsidRDefault="001B6739" w:rsidP="00DC23D7">
            <w:pPr>
              <w:keepNext/>
              <w:keepLines/>
              <w:spacing w:line="257" w:lineRule="auto"/>
              <w:rPr>
                <w:rFonts w:eastAsiaTheme="minorHAnsi"/>
                <w:szCs w:val="24"/>
                <w:lang w:eastAsia="en-US"/>
              </w:rPr>
            </w:pPr>
          </w:p>
        </w:tc>
        <w:tc>
          <w:tcPr>
            <w:tcW w:w="1595" w:type="dxa"/>
            <w:vAlign w:val="center"/>
            <w:hideMark/>
          </w:tcPr>
          <w:p w14:paraId="0D26D2A7" w14:textId="77777777" w:rsidR="001B6739" w:rsidRPr="000F7490" w:rsidRDefault="001B6739" w:rsidP="00DC23D7">
            <w:pPr>
              <w:keepNext/>
              <w:keepLines/>
              <w:spacing w:line="257" w:lineRule="auto"/>
              <w:rPr>
                <w:rFonts w:eastAsiaTheme="minorHAnsi"/>
                <w:szCs w:val="24"/>
                <w:lang w:eastAsia="en-US"/>
              </w:rPr>
            </w:pPr>
          </w:p>
        </w:tc>
      </w:tr>
      <w:tr w:rsidR="00B044AB" w:rsidRPr="000F7490" w14:paraId="047FD9A8" w14:textId="77777777" w:rsidTr="00D92719">
        <w:trPr>
          <w:trHeight w:val="630"/>
        </w:trPr>
        <w:tc>
          <w:tcPr>
            <w:tcW w:w="3589" w:type="dxa"/>
            <w:gridSpan w:val="9"/>
            <w:tcBorders>
              <w:top w:val="nil"/>
              <w:left w:val="nil"/>
              <w:bottom w:val="single" w:sz="8" w:space="0" w:color="auto"/>
              <w:right w:val="nil"/>
            </w:tcBorders>
            <w:vAlign w:val="center"/>
            <w:hideMark/>
          </w:tcPr>
          <w:p w14:paraId="3DC7DB84" w14:textId="05BBCA09" w:rsidR="001B6739" w:rsidRPr="000F7490" w:rsidRDefault="00EE4C6F" w:rsidP="00DC23D7">
            <w:pPr>
              <w:keepNext/>
              <w:keepLines/>
              <w:spacing w:line="257" w:lineRule="auto"/>
              <w:rPr>
                <w:i/>
                <w:iCs/>
                <w:szCs w:val="24"/>
              </w:rPr>
            </w:pPr>
            <w:r>
              <w:rPr>
                <w:i/>
                <w:iCs/>
                <w:szCs w:val="24"/>
              </w:rPr>
              <w:t xml:space="preserve">Nevyriausybinių organizacijų </w:t>
            </w:r>
            <w:r w:rsidR="001B6739" w:rsidRPr="000F7490">
              <w:rPr>
                <w:i/>
                <w:iCs/>
                <w:szCs w:val="24"/>
              </w:rPr>
              <w:t>tvarumo indeksas</w:t>
            </w:r>
          </w:p>
        </w:tc>
        <w:tc>
          <w:tcPr>
            <w:tcW w:w="1481" w:type="dxa"/>
            <w:gridSpan w:val="2"/>
            <w:tcBorders>
              <w:top w:val="nil"/>
              <w:left w:val="nil"/>
              <w:bottom w:val="single" w:sz="8" w:space="0" w:color="auto"/>
              <w:right w:val="nil"/>
            </w:tcBorders>
            <w:vAlign w:val="center"/>
            <w:hideMark/>
          </w:tcPr>
          <w:p w14:paraId="373D32AB" w14:textId="5915F0B6" w:rsidR="001B6739" w:rsidRPr="000F7490" w:rsidRDefault="001B6739" w:rsidP="00DC23D7">
            <w:pPr>
              <w:keepNext/>
              <w:keepLines/>
              <w:spacing w:line="257" w:lineRule="auto"/>
              <w:jc w:val="center"/>
              <w:rPr>
                <w:i/>
                <w:iCs/>
                <w:szCs w:val="24"/>
              </w:rPr>
            </w:pPr>
            <w:r w:rsidRPr="000F7490">
              <w:rPr>
                <w:i/>
                <w:iCs/>
                <w:szCs w:val="24"/>
              </w:rPr>
              <w:t xml:space="preserve">2,7 </w:t>
            </w:r>
            <w:r w:rsidRPr="000F7490">
              <w:rPr>
                <w:i/>
                <w:iCs/>
                <w:szCs w:val="24"/>
              </w:rPr>
              <w:br/>
              <w:t>(2015</w:t>
            </w:r>
            <w:r w:rsidR="00DC72C7">
              <w:rPr>
                <w:i/>
                <w:iCs/>
                <w:szCs w:val="24"/>
              </w:rPr>
              <w:t xml:space="preserve"> m.</w:t>
            </w:r>
            <w:r w:rsidRPr="000F7490">
              <w:rPr>
                <w:i/>
                <w:iCs/>
                <w:szCs w:val="24"/>
              </w:rPr>
              <w:t>)</w:t>
            </w:r>
          </w:p>
        </w:tc>
        <w:tc>
          <w:tcPr>
            <w:tcW w:w="1312" w:type="dxa"/>
            <w:gridSpan w:val="3"/>
            <w:tcBorders>
              <w:top w:val="nil"/>
              <w:left w:val="nil"/>
              <w:bottom w:val="single" w:sz="8" w:space="0" w:color="auto"/>
              <w:right w:val="nil"/>
            </w:tcBorders>
            <w:noWrap/>
            <w:vAlign w:val="center"/>
            <w:hideMark/>
          </w:tcPr>
          <w:p w14:paraId="41CD8A2F" w14:textId="77777777" w:rsidR="001B6739" w:rsidRPr="000F7490" w:rsidRDefault="001B6739" w:rsidP="00DC23D7">
            <w:pPr>
              <w:keepNext/>
              <w:keepLines/>
              <w:spacing w:line="257" w:lineRule="auto"/>
              <w:jc w:val="center"/>
              <w:rPr>
                <w:i/>
                <w:iCs/>
                <w:szCs w:val="24"/>
              </w:rPr>
            </w:pPr>
            <w:r w:rsidRPr="000F7490">
              <w:rPr>
                <w:i/>
                <w:iCs/>
                <w:szCs w:val="24"/>
              </w:rPr>
              <w:t>2,2</w:t>
            </w:r>
          </w:p>
        </w:tc>
        <w:tc>
          <w:tcPr>
            <w:tcW w:w="1310" w:type="dxa"/>
            <w:gridSpan w:val="2"/>
            <w:tcBorders>
              <w:top w:val="nil"/>
              <w:left w:val="nil"/>
              <w:bottom w:val="single" w:sz="8" w:space="0" w:color="auto"/>
              <w:right w:val="nil"/>
            </w:tcBorders>
            <w:noWrap/>
            <w:vAlign w:val="bottom"/>
            <w:hideMark/>
          </w:tcPr>
          <w:p w14:paraId="053B1288" w14:textId="77777777" w:rsidR="001B6739" w:rsidRPr="000F7490" w:rsidRDefault="001B6739" w:rsidP="00DC23D7">
            <w:pPr>
              <w:keepNext/>
              <w:keepLines/>
              <w:spacing w:line="257"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46429CA2" w14:textId="77777777" w:rsidR="001B6739" w:rsidRPr="000F7490" w:rsidRDefault="001B6739" w:rsidP="00DC23D7">
            <w:pPr>
              <w:keepNext/>
              <w:keepLines/>
              <w:spacing w:line="257" w:lineRule="auto"/>
              <w:jc w:val="center"/>
              <w:rPr>
                <w:szCs w:val="24"/>
              </w:rPr>
            </w:pPr>
            <w:r w:rsidRPr="000F7490">
              <w:rPr>
                <w:szCs w:val="24"/>
              </w:rPr>
              <w:t> </w:t>
            </w:r>
          </w:p>
        </w:tc>
      </w:tr>
      <w:tr w:rsidR="00B044AB" w:rsidRPr="000F7490" w14:paraId="77F79F25" w14:textId="77777777" w:rsidTr="002F271B">
        <w:trPr>
          <w:trHeight w:val="315"/>
        </w:trPr>
        <w:tc>
          <w:tcPr>
            <w:tcW w:w="675" w:type="dxa"/>
            <w:noWrap/>
            <w:vAlign w:val="bottom"/>
            <w:hideMark/>
          </w:tcPr>
          <w:p w14:paraId="37CDBD9A" w14:textId="77777777" w:rsidR="001B6739" w:rsidRPr="000F7490" w:rsidRDefault="001B6739">
            <w:pPr>
              <w:spacing w:line="256" w:lineRule="auto"/>
              <w:rPr>
                <w:rFonts w:eastAsiaTheme="minorHAnsi"/>
                <w:szCs w:val="24"/>
                <w:lang w:eastAsia="en-US"/>
              </w:rPr>
            </w:pPr>
          </w:p>
        </w:tc>
        <w:tc>
          <w:tcPr>
            <w:tcW w:w="821" w:type="dxa"/>
            <w:noWrap/>
            <w:vAlign w:val="bottom"/>
            <w:hideMark/>
          </w:tcPr>
          <w:p w14:paraId="6AEF7FEE"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010BB624"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39572D1D"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606A878D"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71DF259B"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18B28F0A" w14:textId="77777777" w:rsidR="001B6739" w:rsidRPr="000F7490" w:rsidRDefault="001B6739">
            <w:pPr>
              <w:spacing w:line="256" w:lineRule="auto"/>
              <w:rPr>
                <w:rFonts w:eastAsiaTheme="minorHAnsi"/>
                <w:szCs w:val="24"/>
                <w:lang w:eastAsia="en-US"/>
              </w:rPr>
            </w:pPr>
          </w:p>
        </w:tc>
        <w:tc>
          <w:tcPr>
            <w:tcW w:w="1595" w:type="dxa"/>
            <w:noWrap/>
            <w:vAlign w:val="bottom"/>
            <w:hideMark/>
          </w:tcPr>
          <w:p w14:paraId="1526437C" w14:textId="77777777" w:rsidR="001B6739" w:rsidRPr="000F7490" w:rsidRDefault="001B6739">
            <w:pPr>
              <w:spacing w:line="256" w:lineRule="auto"/>
              <w:rPr>
                <w:rFonts w:eastAsiaTheme="minorHAnsi"/>
                <w:szCs w:val="24"/>
                <w:lang w:eastAsia="en-US"/>
              </w:rPr>
            </w:pPr>
          </w:p>
        </w:tc>
      </w:tr>
      <w:tr w:rsidR="00B044AB" w:rsidRPr="000F7490" w14:paraId="30DA37CF" w14:textId="77777777" w:rsidTr="002F271B">
        <w:trPr>
          <w:trHeight w:val="330"/>
        </w:trPr>
        <w:tc>
          <w:tcPr>
            <w:tcW w:w="675" w:type="dxa"/>
            <w:noWrap/>
            <w:vAlign w:val="bottom"/>
            <w:hideMark/>
          </w:tcPr>
          <w:p w14:paraId="71A149FF"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53A0A9B5"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559B5826"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43918A03"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4168779F"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5FC1E321"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2C33570F" w14:textId="77777777" w:rsidR="001B6739" w:rsidRPr="000F7490" w:rsidRDefault="001B6739">
            <w:pPr>
              <w:spacing w:line="256" w:lineRule="auto"/>
              <w:rPr>
                <w:rFonts w:eastAsiaTheme="minorHAnsi"/>
                <w:szCs w:val="24"/>
                <w:lang w:eastAsia="en-US"/>
              </w:rPr>
            </w:pPr>
          </w:p>
        </w:tc>
        <w:tc>
          <w:tcPr>
            <w:tcW w:w="1595" w:type="dxa"/>
            <w:vAlign w:val="center"/>
            <w:hideMark/>
          </w:tcPr>
          <w:p w14:paraId="489FADC5" w14:textId="77777777" w:rsidR="001B6739" w:rsidRPr="000F7490" w:rsidRDefault="001B6739">
            <w:pPr>
              <w:spacing w:line="256" w:lineRule="auto"/>
              <w:rPr>
                <w:rFonts w:eastAsiaTheme="minorHAnsi"/>
                <w:szCs w:val="24"/>
                <w:lang w:eastAsia="en-US"/>
              </w:rPr>
            </w:pPr>
          </w:p>
        </w:tc>
      </w:tr>
      <w:tr w:rsidR="001B6739" w:rsidRPr="000F7490" w14:paraId="78344F67"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3E9BC07D" w14:textId="77777777" w:rsidR="001B6739" w:rsidRPr="000F7490" w:rsidRDefault="001B6739">
            <w:pPr>
              <w:spacing w:before="120" w:after="120" w:line="256" w:lineRule="auto"/>
              <w:rPr>
                <w:b/>
                <w:bCs/>
                <w:szCs w:val="24"/>
              </w:rPr>
            </w:pPr>
            <w:r w:rsidRPr="000F7490">
              <w:rPr>
                <w:b/>
                <w:bCs/>
                <w:szCs w:val="24"/>
              </w:rPr>
              <w:t>1.2.4. Darbas. Vaiko teisių apsaugos sistemos pertvarka</w:t>
            </w:r>
          </w:p>
        </w:tc>
      </w:tr>
      <w:tr w:rsidR="00B044AB" w:rsidRPr="000F7490" w14:paraId="3820CF73" w14:textId="77777777" w:rsidTr="002D0878">
        <w:trPr>
          <w:trHeight w:val="683"/>
        </w:trPr>
        <w:tc>
          <w:tcPr>
            <w:tcW w:w="675" w:type="dxa"/>
            <w:noWrap/>
            <w:vAlign w:val="center"/>
            <w:hideMark/>
          </w:tcPr>
          <w:p w14:paraId="09D71403" w14:textId="77777777" w:rsidR="001B6739" w:rsidRPr="000F7490" w:rsidRDefault="001B6739">
            <w:pPr>
              <w:spacing w:line="256" w:lineRule="auto"/>
              <w:rPr>
                <w:rFonts w:eastAsiaTheme="minorHAnsi"/>
                <w:szCs w:val="24"/>
                <w:lang w:eastAsia="en-US"/>
              </w:rPr>
            </w:pPr>
          </w:p>
        </w:tc>
        <w:tc>
          <w:tcPr>
            <w:tcW w:w="821" w:type="dxa"/>
            <w:noWrap/>
            <w:hideMark/>
          </w:tcPr>
          <w:p w14:paraId="1B2778A8"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544C7609" w14:textId="5D3282FE" w:rsidR="001B6739" w:rsidRPr="000F7490" w:rsidRDefault="001B6739" w:rsidP="002D0878">
            <w:pPr>
              <w:spacing w:line="256" w:lineRule="auto"/>
              <w:rPr>
                <w:szCs w:val="24"/>
              </w:rPr>
            </w:pPr>
            <w:r w:rsidRPr="000F7490">
              <w:rPr>
                <w:szCs w:val="24"/>
              </w:rPr>
              <w:t xml:space="preserve">Smurto prieš vaikus sampratos </w:t>
            </w:r>
            <w:r w:rsidR="00EE4C6F">
              <w:rPr>
                <w:szCs w:val="24"/>
              </w:rPr>
              <w:t>įtraukimas</w:t>
            </w:r>
            <w:r w:rsidRPr="000F7490">
              <w:rPr>
                <w:szCs w:val="24"/>
              </w:rPr>
              <w:t xml:space="preserve"> į bendrą pagalbos nuo smurto artimoje aplinkoje nukentėjusiems asmenims teikimo sistemą</w:t>
            </w:r>
          </w:p>
        </w:tc>
        <w:tc>
          <w:tcPr>
            <w:tcW w:w="1310" w:type="dxa"/>
            <w:gridSpan w:val="2"/>
            <w:tcBorders>
              <w:top w:val="nil"/>
              <w:left w:val="single" w:sz="4" w:space="0" w:color="C4BD97"/>
              <w:bottom w:val="nil"/>
              <w:right w:val="single" w:sz="4" w:space="0" w:color="C4BD97"/>
            </w:tcBorders>
            <w:noWrap/>
            <w:hideMark/>
          </w:tcPr>
          <w:p w14:paraId="1459092B"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36C17E8E" w14:textId="4D4D85C8" w:rsidR="001B6739" w:rsidRPr="000F7490" w:rsidRDefault="002E60DF">
            <w:pPr>
              <w:spacing w:line="256" w:lineRule="auto"/>
              <w:jc w:val="center"/>
              <w:rPr>
                <w:szCs w:val="24"/>
              </w:rPr>
            </w:pPr>
            <w:r>
              <w:rPr>
                <w:szCs w:val="24"/>
              </w:rPr>
              <w:t>SADM</w:t>
            </w:r>
          </w:p>
        </w:tc>
      </w:tr>
      <w:tr w:rsidR="00B044AB" w:rsidRPr="000F7490" w14:paraId="20C30077" w14:textId="77777777" w:rsidTr="002D0878">
        <w:trPr>
          <w:trHeight w:val="23"/>
        </w:trPr>
        <w:tc>
          <w:tcPr>
            <w:tcW w:w="675" w:type="dxa"/>
            <w:noWrap/>
            <w:vAlign w:val="center"/>
          </w:tcPr>
          <w:p w14:paraId="5DC33BA7" w14:textId="77777777" w:rsidR="001B6739" w:rsidRPr="000F7490" w:rsidRDefault="001B6739">
            <w:pPr>
              <w:keepNext/>
              <w:spacing w:line="254" w:lineRule="auto"/>
              <w:rPr>
                <w:szCs w:val="24"/>
                <w:lang w:eastAsia="en-US"/>
              </w:rPr>
            </w:pPr>
          </w:p>
        </w:tc>
        <w:tc>
          <w:tcPr>
            <w:tcW w:w="821" w:type="dxa"/>
            <w:noWrap/>
            <w:hideMark/>
          </w:tcPr>
          <w:p w14:paraId="25D45D72" w14:textId="77777777" w:rsidR="001B6739" w:rsidRPr="000F7490" w:rsidRDefault="001B6739">
            <w:pPr>
              <w:keepNext/>
              <w:spacing w:line="256" w:lineRule="auto"/>
              <w:jc w:val="center"/>
              <w:rPr>
                <w:szCs w:val="24"/>
              </w:rPr>
            </w:pPr>
            <w:r w:rsidRPr="000F7490">
              <w:rPr>
                <w:szCs w:val="24"/>
              </w:rPr>
              <w:t>2</w:t>
            </w:r>
          </w:p>
        </w:tc>
        <w:tc>
          <w:tcPr>
            <w:tcW w:w="4886" w:type="dxa"/>
            <w:gridSpan w:val="12"/>
            <w:hideMark/>
          </w:tcPr>
          <w:p w14:paraId="5F11A7D8" w14:textId="77777777" w:rsidR="001B6739" w:rsidRPr="000F7490" w:rsidRDefault="001B6739" w:rsidP="002D0878">
            <w:pPr>
              <w:keepNext/>
              <w:spacing w:line="256" w:lineRule="auto"/>
              <w:rPr>
                <w:szCs w:val="24"/>
              </w:rPr>
            </w:pPr>
            <w:r w:rsidRPr="000F7490">
              <w:rPr>
                <w:szCs w:val="24"/>
              </w:rPr>
              <w:t xml:space="preserve">Nepertraukiamos vaiko teisių apsaugos užtikrinimas ir pagalbos suteikimas, paimant vaiką iš nesaugios aplinkos (vaiko teisių apsaugos skyrių budėjimo darbo laiko pailginimas ir suvienodinimas visose savivaldybėse, nenutrūkstamos pagalbos visą parą užtikrinimas) </w:t>
            </w:r>
          </w:p>
        </w:tc>
        <w:tc>
          <w:tcPr>
            <w:tcW w:w="1310" w:type="dxa"/>
            <w:gridSpan w:val="2"/>
            <w:tcBorders>
              <w:top w:val="nil"/>
              <w:left w:val="single" w:sz="4" w:space="0" w:color="C4BD97"/>
              <w:bottom w:val="nil"/>
              <w:right w:val="single" w:sz="4" w:space="0" w:color="C4BD97"/>
            </w:tcBorders>
            <w:noWrap/>
            <w:hideMark/>
          </w:tcPr>
          <w:p w14:paraId="4360E39C" w14:textId="77777777" w:rsidR="001B6739" w:rsidRPr="000F7490" w:rsidRDefault="001B6739">
            <w:pPr>
              <w:keepNext/>
              <w:spacing w:line="256" w:lineRule="auto"/>
              <w:jc w:val="center"/>
              <w:rPr>
                <w:szCs w:val="24"/>
              </w:rPr>
            </w:pPr>
            <w:r w:rsidRPr="000F7490">
              <w:rPr>
                <w:szCs w:val="24"/>
              </w:rPr>
              <w:t>2018 m. I ketv.</w:t>
            </w:r>
          </w:p>
        </w:tc>
        <w:tc>
          <w:tcPr>
            <w:tcW w:w="1595" w:type="dxa"/>
            <w:hideMark/>
          </w:tcPr>
          <w:p w14:paraId="77089EDA" w14:textId="7AF4674F" w:rsidR="001B6739" w:rsidRPr="000F7490" w:rsidRDefault="002E60DF">
            <w:pPr>
              <w:keepNext/>
              <w:spacing w:line="256" w:lineRule="auto"/>
              <w:jc w:val="center"/>
              <w:rPr>
                <w:szCs w:val="24"/>
              </w:rPr>
            </w:pPr>
            <w:r>
              <w:rPr>
                <w:szCs w:val="24"/>
              </w:rPr>
              <w:t>SADM</w:t>
            </w:r>
          </w:p>
        </w:tc>
      </w:tr>
      <w:tr w:rsidR="00B044AB" w:rsidRPr="000F7490" w14:paraId="4F153B48" w14:textId="77777777" w:rsidTr="002D0878">
        <w:trPr>
          <w:trHeight w:val="578"/>
        </w:trPr>
        <w:tc>
          <w:tcPr>
            <w:tcW w:w="675" w:type="dxa"/>
            <w:noWrap/>
            <w:vAlign w:val="center"/>
            <w:hideMark/>
          </w:tcPr>
          <w:p w14:paraId="73F5A507" w14:textId="77777777" w:rsidR="001B6739" w:rsidRPr="000F7490" w:rsidRDefault="001B6739">
            <w:pPr>
              <w:spacing w:line="256" w:lineRule="auto"/>
              <w:rPr>
                <w:rFonts w:eastAsiaTheme="minorHAnsi"/>
                <w:szCs w:val="24"/>
                <w:lang w:eastAsia="en-US"/>
              </w:rPr>
            </w:pPr>
          </w:p>
        </w:tc>
        <w:tc>
          <w:tcPr>
            <w:tcW w:w="821" w:type="dxa"/>
            <w:noWrap/>
            <w:hideMark/>
          </w:tcPr>
          <w:p w14:paraId="31C8E88B"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038DDEA9" w14:textId="77777777" w:rsidR="001B6739" w:rsidRPr="000F7490" w:rsidRDefault="001B6739" w:rsidP="002D0878">
            <w:pPr>
              <w:spacing w:line="256" w:lineRule="auto"/>
              <w:rPr>
                <w:szCs w:val="24"/>
              </w:rPr>
            </w:pPr>
            <w:r w:rsidRPr="000F7490">
              <w:rPr>
                <w:szCs w:val="24"/>
              </w:rPr>
              <w:t xml:space="preserve">Vaiko teisių apsaugos institucijų funkcijų išgryninimas ir stiprinimas </w:t>
            </w:r>
          </w:p>
        </w:tc>
        <w:tc>
          <w:tcPr>
            <w:tcW w:w="1310" w:type="dxa"/>
            <w:gridSpan w:val="2"/>
            <w:tcBorders>
              <w:top w:val="nil"/>
              <w:left w:val="single" w:sz="4" w:space="0" w:color="C4BD97"/>
              <w:bottom w:val="nil"/>
              <w:right w:val="single" w:sz="4" w:space="0" w:color="C4BD97"/>
            </w:tcBorders>
            <w:noWrap/>
            <w:hideMark/>
          </w:tcPr>
          <w:p w14:paraId="74A3BBC7" w14:textId="77777777" w:rsidR="001B6739" w:rsidRPr="000F7490" w:rsidRDefault="001B6739">
            <w:pPr>
              <w:spacing w:line="256" w:lineRule="auto"/>
              <w:jc w:val="center"/>
              <w:rPr>
                <w:szCs w:val="24"/>
              </w:rPr>
            </w:pPr>
            <w:r w:rsidRPr="000F7490">
              <w:rPr>
                <w:szCs w:val="24"/>
              </w:rPr>
              <w:t>2018 m. I ketv.</w:t>
            </w:r>
          </w:p>
        </w:tc>
        <w:tc>
          <w:tcPr>
            <w:tcW w:w="1595" w:type="dxa"/>
            <w:hideMark/>
          </w:tcPr>
          <w:p w14:paraId="4867BEF3" w14:textId="7411A1DF" w:rsidR="001B6739" w:rsidRPr="000F7490" w:rsidRDefault="002E60DF">
            <w:pPr>
              <w:spacing w:line="256" w:lineRule="auto"/>
              <w:jc w:val="center"/>
              <w:rPr>
                <w:szCs w:val="24"/>
              </w:rPr>
            </w:pPr>
            <w:r>
              <w:rPr>
                <w:szCs w:val="24"/>
              </w:rPr>
              <w:t>SADM</w:t>
            </w:r>
          </w:p>
        </w:tc>
      </w:tr>
      <w:tr w:rsidR="00B044AB" w:rsidRPr="000F7490" w14:paraId="6BFB1689" w14:textId="77777777" w:rsidTr="002D0878">
        <w:trPr>
          <w:trHeight w:val="503"/>
        </w:trPr>
        <w:tc>
          <w:tcPr>
            <w:tcW w:w="675" w:type="dxa"/>
            <w:noWrap/>
            <w:vAlign w:val="center"/>
            <w:hideMark/>
          </w:tcPr>
          <w:p w14:paraId="7C900C2C" w14:textId="77777777" w:rsidR="001B6739" w:rsidRPr="000F7490" w:rsidRDefault="001B6739">
            <w:pPr>
              <w:spacing w:line="256" w:lineRule="auto"/>
              <w:rPr>
                <w:rFonts w:eastAsiaTheme="minorHAnsi"/>
                <w:szCs w:val="24"/>
                <w:lang w:eastAsia="en-US"/>
              </w:rPr>
            </w:pPr>
          </w:p>
        </w:tc>
        <w:tc>
          <w:tcPr>
            <w:tcW w:w="821" w:type="dxa"/>
            <w:noWrap/>
            <w:hideMark/>
          </w:tcPr>
          <w:p w14:paraId="3D2FFE14"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7533161C" w14:textId="77777777" w:rsidR="001B6739" w:rsidRPr="000F7490" w:rsidRDefault="001B6739" w:rsidP="002D0878">
            <w:pPr>
              <w:spacing w:line="256" w:lineRule="auto"/>
              <w:rPr>
                <w:szCs w:val="24"/>
              </w:rPr>
            </w:pPr>
            <w:r w:rsidRPr="000F7490">
              <w:rPr>
                <w:szCs w:val="24"/>
              </w:rPr>
              <w:t>Vaiko teisių apsaugos skyrių centralizavimas, optimizuojant jų veiklą</w:t>
            </w:r>
          </w:p>
        </w:tc>
        <w:tc>
          <w:tcPr>
            <w:tcW w:w="1310" w:type="dxa"/>
            <w:gridSpan w:val="2"/>
            <w:tcBorders>
              <w:top w:val="nil"/>
              <w:left w:val="single" w:sz="4" w:space="0" w:color="C4BD97"/>
              <w:bottom w:val="nil"/>
              <w:right w:val="single" w:sz="4" w:space="0" w:color="C4BD97"/>
            </w:tcBorders>
            <w:noWrap/>
            <w:hideMark/>
          </w:tcPr>
          <w:p w14:paraId="43E43000" w14:textId="77777777" w:rsidR="001B6739" w:rsidRPr="000F7490" w:rsidRDefault="001B6739">
            <w:pPr>
              <w:spacing w:line="256" w:lineRule="auto"/>
              <w:jc w:val="center"/>
              <w:rPr>
                <w:szCs w:val="24"/>
              </w:rPr>
            </w:pPr>
            <w:r w:rsidRPr="000F7490">
              <w:rPr>
                <w:szCs w:val="24"/>
              </w:rPr>
              <w:t>2018 m. I ketv.</w:t>
            </w:r>
          </w:p>
        </w:tc>
        <w:tc>
          <w:tcPr>
            <w:tcW w:w="1595" w:type="dxa"/>
            <w:hideMark/>
          </w:tcPr>
          <w:p w14:paraId="24124558" w14:textId="224F05E7" w:rsidR="001B6739" w:rsidRPr="000F7490" w:rsidRDefault="002E60DF">
            <w:pPr>
              <w:spacing w:line="256" w:lineRule="auto"/>
              <w:jc w:val="center"/>
              <w:rPr>
                <w:szCs w:val="24"/>
              </w:rPr>
            </w:pPr>
            <w:r>
              <w:rPr>
                <w:szCs w:val="24"/>
              </w:rPr>
              <w:t>SADM</w:t>
            </w:r>
          </w:p>
        </w:tc>
      </w:tr>
      <w:tr w:rsidR="00B044AB" w:rsidRPr="000F7490" w14:paraId="3DADE52D" w14:textId="77777777" w:rsidTr="002D0878">
        <w:trPr>
          <w:trHeight w:val="803"/>
        </w:trPr>
        <w:tc>
          <w:tcPr>
            <w:tcW w:w="675" w:type="dxa"/>
            <w:noWrap/>
            <w:vAlign w:val="center"/>
            <w:hideMark/>
          </w:tcPr>
          <w:p w14:paraId="1A9C703F" w14:textId="77777777" w:rsidR="001B6739" w:rsidRPr="000F7490" w:rsidRDefault="001B6739">
            <w:pPr>
              <w:spacing w:line="256" w:lineRule="auto"/>
              <w:rPr>
                <w:rFonts w:eastAsiaTheme="minorHAnsi"/>
                <w:szCs w:val="24"/>
                <w:lang w:eastAsia="en-US"/>
              </w:rPr>
            </w:pPr>
          </w:p>
        </w:tc>
        <w:tc>
          <w:tcPr>
            <w:tcW w:w="821" w:type="dxa"/>
            <w:noWrap/>
            <w:hideMark/>
          </w:tcPr>
          <w:p w14:paraId="7E8AD8B4"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2FA87DF5" w14:textId="77777777" w:rsidR="001B6739" w:rsidRPr="000F7490" w:rsidRDefault="001B6739" w:rsidP="002D0878">
            <w:pPr>
              <w:spacing w:line="256" w:lineRule="auto"/>
              <w:rPr>
                <w:szCs w:val="24"/>
              </w:rPr>
            </w:pPr>
            <w:r w:rsidRPr="000F7490">
              <w:rPr>
                <w:szCs w:val="24"/>
              </w:rPr>
              <w:t>Vaiko situacijos lygio (įskaitant smurtą artimoje aplinkoje) vertinimo kriterijų nustatymas ir vaiko paėmimo iš šeimos tvarkos nustatymas</w:t>
            </w:r>
          </w:p>
        </w:tc>
        <w:tc>
          <w:tcPr>
            <w:tcW w:w="1310" w:type="dxa"/>
            <w:gridSpan w:val="2"/>
            <w:tcBorders>
              <w:top w:val="nil"/>
              <w:left w:val="single" w:sz="4" w:space="0" w:color="C4BD97"/>
              <w:bottom w:val="nil"/>
              <w:right w:val="single" w:sz="4" w:space="0" w:color="C4BD97"/>
            </w:tcBorders>
            <w:noWrap/>
            <w:hideMark/>
          </w:tcPr>
          <w:p w14:paraId="6DF4F08D" w14:textId="77777777" w:rsidR="001B6739" w:rsidRPr="000F7490" w:rsidRDefault="001B6739">
            <w:pPr>
              <w:spacing w:line="256" w:lineRule="auto"/>
              <w:jc w:val="center"/>
              <w:rPr>
                <w:szCs w:val="24"/>
              </w:rPr>
            </w:pPr>
            <w:r w:rsidRPr="000F7490">
              <w:rPr>
                <w:szCs w:val="24"/>
              </w:rPr>
              <w:t>2018 m. I ketv.</w:t>
            </w:r>
          </w:p>
        </w:tc>
        <w:tc>
          <w:tcPr>
            <w:tcW w:w="1595" w:type="dxa"/>
            <w:hideMark/>
          </w:tcPr>
          <w:p w14:paraId="68BD352D" w14:textId="70C49E79" w:rsidR="001B6739" w:rsidRPr="000F7490" w:rsidRDefault="002E60DF">
            <w:pPr>
              <w:spacing w:line="256" w:lineRule="auto"/>
              <w:jc w:val="center"/>
              <w:rPr>
                <w:szCs w:val="24"/>
              </w:rPr>
            </w:pPr>
            <w:r>
              <w:rPr>
                <w:szCs w:val="24"/>
              </w:rPr>
              <w:t>SADM</w:t>
            </w:r>
            <w:r w:rsidR="001B6739" w:rsidRPr="000F7490">
              <w:rPr>
                <w:szCs w:val="24"/>
              </w:rPr>
              <w:t xml:space="preserve">, </w:t>
            </w:r>
            <w:r>
              <w:rPr>
                <w:szCs w:val="24"/>
              </w:rPr>
              <w:t>SAM</w:t>
            </w:r>
            <w:r w:rsidR="001B6739" w:rsidRPr="000F7490">
              <w:rPr>
                <w:szCs w:val="24"/>
              </w:rPr>
              <w:t xml:space="preserve">, </w:t>
            </w:r>
            <w:r w:rsidR="00584F51">
              <w:rPr>
                <w:szCs w:val="24"/>
              </w:rPr>
              <w:t>ŠMM</w:t>
            </w:r>
          </w:p>
        </w:tc>
      </w:tr>
      <w:tr w:rsidR="00B044AB" w:rsidRPr="000F7490" w14:paraId="752C56A5" w14:textId="77777777" w:rsidTr="002D0878">
        <w:trPr>
          <w:trHeight w:val="600"/>
        </w:trPr>
        <w:tc>
          <w:tcPr>
            <w:tcW w:w="675" w:type="dxa"/>
            <w:noWrap/>
            <w:vAlign w:val="center"/>
            <w:hideMark/>
          </w:tcPr>
          <w:p w14:paraId="533DC36B" w14:textId="77777777" w:rsidR="001B6739" w:rsidRPr="000F7490" w:rsidRDefault="001B6739">
            <w:pPr>
              <w:spacing w:line="256" w:lineRule="auto"/>
              <w:rPr>
                <w:rFonts w:eastAsiaTheme="minorHAnsi"/>
                <w:szCs w:val="24"/>
                <w:lang w:eastAsia="en-US"/>
              </w:rPr>
            </w:pPr>
          </w:p>
        </w:tc>
        <w:tc>
          <w:tcPr>
            <w:tcW w:w="821" w:type="dxa"/>
            <w:noWrap/>
            <w:hideMark/>
          </w:tcPr>
          <w:p w14:paraId="037EB212" w14:textId="77777777" w:rsidR="001B6739" w:rsidRPr="000F7490" w:rsidRDefault="001B6739">
            <w:pPr>
              <w:spacing w:line="256" w:lineRule="auto"/>
              <w:jc w:val="center"/>
              <w:rPr>
                <w:szCs w:val="24"/>
              </w:rPr>
            </w:pPr>
            <w:r w:rsidRPr="000F7490">
              <w:rPr>
                <w:szCs w:val="24"/>
              </w:rPr>
              <w:t>6</w:t>
            </w:r>
          </w:p>
        </w:tc>
        <w:tc>
          <w:tcPr>
            <w:tcW w:w="4886" w:type="dxa"/>
            <w:gridSpan w:val="12"/>
            <w:hideMark/>
          </w:tcPr>
          <w:p w14:paraId="2E8219FB" w14:textId="77777777" w:rsidR="001B6739" w:rsidRPr="000F7490" w:rsidRDefault="001B6739" w:rsidP="002D0878">
            <w:pPr>
              <w:spacing w:line="256" w:lineRule="auto"/>
              <w:rPr>
                <w:szCs w:val="24"/>
              </w:rPr>
            </w:pPr>
            <w:r w:rsidRPr="000F7490">
              <w:rPr>
                <w:szCs w:val="24"/>
              </w:rPr>
              <w:t>Kompleksinės pagalbos vaikui ir šeimai teikimo veiksmų sekos sukūrimas ir įdiegimas</w:t>
            </w:r>
          </w:p>
        </w:tc>
        <w:tc>
          <w:tcPr>
            <w:tcW w:w="1310" w:type="dxa"/>
            <w:gridSpan w:val="2"/>
            <w:tcBorders>
              <w:top w:val="nil"/>
              <w:left w:val="single" w:sz="4" w:space="0" w:color="C4BD97"/>
              <w:bottom w:val="nil"/>
              <w:right w:val="single" w:sz="4" w:space="0" w:color="C4BD97"/>
            </w:tcBorders>
            <w:noWrap/>
            <w:hideMark/>
          </w:tcPr>
          <w:p w14:paraId="502B89ED" w14:textId="6A9D5703" w:rsidR="001B6739" w:rsidRPr="000F7490" w:rsidRDefault="001B6739">
            <w:pPr>
              <w:spacing w:line="256" w:lineRule="auto"/>
              <w:jc w:val="center"/>
              <w:rPr>
                <w:szCs w:val="24"/>
              </w:rPr>
            </w:pPr>
            <w:r w:rsidRPr="000F7490">
              <w:rPr>
                <w:szCs w:val="24"/>
              </w:rPr>
              <w:t xml:space="preserve">2017 m. </w:t>
            </w:r>
            <w:r w:rsidR="002F271B">
              <w:rPr>
                <w:szCs w:val="24"/>
              </w:rPr>
              <w:br/>
            </w:r>
            <w:r w:rsidRPr="000F7490">
              <w:rPr>
                <w:szCs w:val="24"/>
              </w:rPr>
              <w:t>III ketv.</w:t>
            </w:r>
          </w:p>
        </w:tc>
        <w:tc>
          <w:tcPr>
            <w:tcW w:w="1595" w:type="dxa"/>
            <w:hideMark/>
          </w:tcPr>
          <w:p w14:paraId="31571779" w14:textId="016BB46E" w:rsidR="001B6739" w:rsidRPr="000F7490" w:rsidRDefault="002E60DF">
            <w:pPr>
              <w:spacing w:line="256" w:lineRule="auto"/>
              <w:jc w:val="center"/>
              <w:rPr>
                <w:szCs w:val="24"/>
              </w:rPr>
            </w:pPr>
            <w:r>
              <w:rPr>
                <w:szCs w:val="24"/>
              </w:rPr>
              <w:t>SADM</w:t>
            </w:r>
            <w:r w:rsidR="001B6739" w:rsidRPr="000F7490">
              <w:rPr>
                <w:szCs w:val="24"/>
              </w:rPr>
              <w:t xml:space="preserve">, </w:t>
            </w:r>
            <w:r w:rsidR="00584F51">
              <w:rPr>
                <w:szCs w:val="24"/>
              </w:rPr>
              <w:t>ŠMM</w:t>
            </w:r>
            <w:r w:rsidR="001B6739" w:rsidRPr="000F7490">
              <w:rPr>
                <w:szCs w:val="24"/>
              </w:rPr>
              <w:t xml:space="preserve">, </w:t>
            </w:r>
            <w:r w:rsidR="00584F51">
              <w:rPr>
                <w:szCs w:val="24"/>
              </w:rPr>
              <w:t>VRM</w:t>
            </w:r>
            <w:r w:rsidR="001B6739" w:rsidRPr="000F7490">
              <w:rPr>
                <w:szCs w:val="24"/>
              </w:rPr>
              <w:t xml:space="preserve">, </w:t>
            </w:r>
            <w:r>
              <w:rPr>
                <w:szCs w:val="24"/>
              </w:rPr>
              <w:t>SAM</w:t>
            </w:r>
            <w:r w:rsidR="001B6739" w:rsidRPr="000F7490">
              <w:rPr>
                <w:szCs w:val="24"/>
              </w:rPr>
              <w:t xml:space="preserve">, </w:t>
            </w:r>
            <w:r>
              <w:rPr>
                <w:szCs w:val="24"/>
              </w:rPr>
              <w:t>TM</w:t>
            </w:r>
            <w:r w:rsidR="001B6739" w:rsidRPr="000F7490">
              <w:rPr>
                <w:szCs w:val="24"/>
              </w:rPr>
              <w:t xml:space="preserve">, </w:t>
            </w:r>
            <w:r w:rsidR="00584F51">
              <w:rPr>
                <w:szCs w:val="24"/>
              </w:rPr>
              <w:t>SM</w:t>
            </w:r>
          </w:p>
        </w:tc>
      </w:tr>
      <w:tr w:rsidR="00B044AB" w:rsidRPr="000F7490" w14:paraId="320C95CA" w14:textId="77777777" w:rsidTr="002F271B">
        <w:trPr>
          <w:trHeight w:val="563"/>
        </w:trPr>
        <w:tc>
          <w:tcPr>
            <w:tcW w:w="675" w:type="dxa"/>
            <w:tcBorders>
              <w:top w:val="nil"/>
              <w:left w:val="nil"/>
              <w:bottom w:val="single" w:sz="4" w:space="0" w:color="C4BD97"/>
              <w:right w:val="nil"/>
            </w:tcBorders>
            <w:noWrap/>
            <w:vAlign w:val="bottom"/>
            <w:hideMark/>
          </w:tcPr>
          <w:p w14:paraId="4104E20A"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73607B43" w14:textId="77777777" w:rsidR="001B6739" w:rsidRPr="000F7490" w:rsidRDefault="001B6739">
            <w:pPr>
              <w:spacing w:line="256" w:lineRule="auto"/>
              <w:jc w:val="center"/>
              <w:rPr>
                <w:szCs w:val="24"/>
              </w:rPr>
            </w:pPr>
            <w:r w:rsidRPr="000F7490">
              <w:rPr>
                <w:szCs w:val="24"/>
              </w:rPr>
              <w:t>7</w:t>
            </w:r>
          </w:p>
        </w:tc>
        <w:tc>
          <w:tcPr>
            <w:tcW w:w="4886" w:type="dxa"/>
            <w:gridSpan w:val="12"/>
            <w:tcBorders>
              <w:top w:val="nil"/>
              <w:left w:val="nil"/>
              <w:bottom w:val="single" w:sz="4" w:space="0" w:color="C4BD97"/>
              <w:right w:val="nil"/>
            </w:tcBorders>
            <w:hideMark/>
          </w:tcPr>
          <w:p w14:paraId="5765AD2E" w14:textId="77777777" w:rsidR="001B6739" w:rsidRPr="000F7490" w:rsidRDefault="001B6739" w:rsidP="000F7490">
            <w:pPr>
              <w:spacing w:line="256" w:lineRule="auto"/>
              <w:rPr>
                <w:szCs w:val="24"/>
              </w:rPr>
            </w:pPr>
            <w:r w:rsidRPr="000F7490">
              <w:rPr>
                <w:szCs w:val="24"/>
              </w:rPr>
              <w:t>Pozityvios tėvystės (auklėjimo be smurto) mokymų sklaida tėvams ir visuomenei</w:t>
            </w:r>
          </w:p>
        </w:tc>
        <w:tc>
          <w:tcPr>
            <w:tcW w:w="1310" w:type="dxa"/>
            <w:gridSpan w:val="2"/>
            <w:tcBorders>
              <w:top w:val="nil"/>
              <w:left w:val="single" w:sz="4" w:space="0" w:color="C4BD97"/>
              <w:bottom w:val="single" w:sz="4" w:space="0" w:color="C4BD97"/>
              <w:right w:val="single" w:sz="4" w:space="0" w:color="C4BD97"/>
            </w:tcBorders>
            <w:noWrap/>
            <w:hideMark/>
          </w:tcPr>
          <w:p w14:paraId="72B190A7" w14:textId="77777777" w:rsidR="001B6739" w:rsidRPr="000F7490" w:rsidRDefault="001B6739">
            <w:pPr>
              <w:spacing w:line="256" w:lineRule="auto"/>
              <w:jc w:val="center"/>
              <w:rPr>
                <w:szCs w:val="24"/>
              </w:rPr>
            </w:pPr>
            <w:r w:rsidRPr="000F7490">
              <w:rPr>
                <w:szCs w:val="24"/>
              </w:rPr>
              <w:t>2018 m. I ketv.</w:t>
            </w:r>
          </w:p>
        </w:tc>
        <w:tc>
          <w:tcPr>
            <w:tcW w:w="1595" w:type="dxa"/>
            <w:tcBorders>
              <w:top w:val="nil"/>
              <w:left w:val="nil"/>
              <w:bottom w:val="single" w:sz="4" w:space="0" w:color="C4BD97"/>
              <w:right w:val="nil"/>
            </w:tcBorders>
            <w:hideMark/>
          </w:tcPr>
          <w:p w14:paraId="210759CB" w14:textId="2AC012C2" w:rsidR="001B6739" w:rsidRPr="000F7490" w:rsidRDefault="002E60DF">
            <w:pPr>
              <w:spacing w:line="256" w:lineRule="auto"/>
              <w:jc w:val="center"/>
              <w:rPr>
                <w:szCs w:val="24"/>
              </w:rPr>
            </w:pPr>
            <w:r>
              <w:rPr>
                <w:szCs w:val="24"/>
              </w:rPr>
              <w:t>SADM</w:t>
            </w:r>
          </w:p>
        </w:tc>
      </w:tr>
      <w:tr w:rsidR="00B044AB" w:rsidRPr="000F7490" w14:paraId="218039CA" w14:textId="77777777" w:rsidTr="002F271B">
        <w:trPr>
          <w:trHeight w:val="315"/>
        </w:trPr>
        <w:tc>
          <w:tcPr>
            <w:tcW w:w="675" w:type="dxa"/>
            <w:noWrap/>
            <w:vAlign w:val="bottom"/>
            <w:hideMark/>
          </w:tcPr>
          <w:p w14:paraId="27DB4671"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222A31A6"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47BF638D"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145B058C"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02F07FDD"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5F65F702"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65C1EAA2" w14:textId="77777777" w:rsidR="001B6739" w:rsidRPr="000F7490" w:rsidRDefault="001B6739">
            <w:pPr>
              <w:spacing w:line="256" w:lineRule="auto"/>
              <w:rPr>
                <w:rFonts w:eastAsiaTheme="minorHAnsi"/>
                <w:szCs w:val="24"/>
                <w:lang w:eastAsia="en-US"/>
              </w:rPr>
            </w:pPr>
          </w:p>
        </w:tc>
        <w:tc>
          <w:tcPr>
            <w:tcW w:w="1595" w:type="dxa"/>
            <w:vAlign w:val="center"/>
            <w:hideMark/>
          </w:tcPr>
          <w:p w14:paraId="5B5330B3" w14:textId="77777777" w:rsidR="001B6739" w:rsidRPr="000F7490" w:rsidRDefault="001B6739">
            <w:pPr>
              <w:spacing w:line="256" w:lineRule="auto"/>
              <w:rPr>
                <w:rFonts w:eastAsiaTheme="minorHAnsi"/>
                <w:szCs w:val="24"/>
                <w:lang w:eastAsia="en-US"/>
              </w:rPr>
            </w:pPr>
          </w:p>
        </w:tc>
      </w:tr>
      <w:tr w:rsidR="00B044AB" w:rsidRPr="000F7490" w14:paraId="3F38BA01" w14:textId="77777777" w:rsidTr="00D92719">
        <w:trPr>
          <w:trHeight w:val="398"/>
        </w:trPr>
        <w:tc>
          <w:tcPr>
            <w:tcW w:w="1496" w:type="dxa"/>
            <w:gridSpan w:val="2"/>
            <w:tcBorders>
              <w:top w:val="nil"/>
              <w:left w:val="nil"/>
              <w:bottom w:val="single" w:sz="4" w:space="0" w:color="C4BD97"/>
              <w:right w:val="nil"/>
            </w:tcBorders>
            <w:noWrap/>
            <w:vAlign w:val="center"/>
            <w:hideMark/>
          </w:tcPr>
          <w:p w14:paraId="4F35D066" w14:textId="77777777" w:rsidR="001B6739" w:rsidRPr="000F7490" w:rsidRDefault="001B6739" w:rsidP="00B705A0">
            <w:pPr>
              <w:keepNext/>
              <w:spacing w:line="257" w:lineRule="auto"/>
              <w:rPr>
                <w:b/>
                <w:bCs/>
                <w:szCs w:val="24"/>
              </w:rPr>
            </w:pPr>
            <w:r w:rsidRPr="000F7490">
              <w:rPr>
                <w:b/>
                <w:bCs/>
                <w:szCs w:val="24"/>
              </w:rPr>
              <w:lastRenderedPageBreak/>
              <w:t>Rodikliai</w:t>
            </w:r>
          </w:p>
        </w:tc>
        <w:tc>
          <w:tcPr>
            <w:tcW w:w="856" w:type="dxa"/>
            <w:gridSpan w:val="3"/>
            <w:tcBorders>
              <w:top w:val="nil"/>
              <w:left w:val="nil"/>
              <w:bottom w:val="single" w:sz="4" w:space="0" w:color="C4BD97"/>
              <w:right w:val="nil"/>
            </w:tcBorders>
            <w:noWrap/>
            <w:vAlign w:val="bottom"/>
            <w:hideMark/>
          </w:tcPr>
          <w:p w14:paraId="5E88C6F9"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40462A34"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5ECDEE5F"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1D3E986B"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0569F58D" w14:textId="77777777" w:rsidR="001B6739" w:rsidRPr="000F7490" w:rsidRDefault="001B6739">
            <w:pPr>
              <w:spacing w:line="256" w:lineRule="auto"/>
              <w:rPr>
                <w:rFonts w:eastAsiaTheme="minorHAnsi"/>
                <w:szCs w:val="24"/>
                <w:lang w:eastAsia="en-US"/>
              </w:rPr>
            </w:pPr>
          </w:p>
        </w:tc>
        <w:tc>
          <w:tcPr>
            <w:tcW w:w="1595" w:type="dxa"/>
            <w:vAlign w:val="center"/>
            <w:hideMark/>
          </w:tcPr>
          <w:p w14:paraId="4CFDC9EF" w14:textId="77777777" w:rsidR="001B6739" w:rsidRPr="000F7490" w:rsidRDefault="001B6739">
            <w:pPr>
              <w:spacing w:line="256" w:lineRule="auto"/>
              <w:rPr>
                <w:rFonts w:eastAsiaTheme="minorHAnsi"/>
                <w:szCs w:val="24"/>
                <w:lang w:eastAsia="en-US"/>
              </w:rPr>
            </w:pPr>
          </w:p>
        </w:tc>
      </w:tr>
      <w:tr w:rsidR="00B044AB" w:rsidRPr="000F7490" w14:paraId="7EE4355D" w14:textId="77777777" w:rsidTr="00D92719">
        <w:trPr>
          <w:trHeight w:val="698"/>
        </w:trPr>
        <w:tc>
          <w:tcPr>
            <w:tcW w:w="3589" w:type="dxa"/>
            <w:gridSpan w:val="9"/>
            <w:vAlign w:val="center"/>
            <w:hideMark/>
          </w:tcPr>
          <w:p w14:paraId="7E448C94" w14:textId="77777777" w:rsidR="001B6739" w:rsidRPr="000F7490" w:rsidRDefault="001B6739">
            <w:pPr>
              <w:spacing w:line="256" w:lineRule="auto"/>
              <w:rPr>
                <w:i/>
                <w:iCs/>
                <w:szCs w:val="24"/>
              </w:rPr>
            </w:pPr>
            <w:r w:rsidRPr="000F7490">
              <w:rPr>
                <w:i/>
                <w:iCs/>
                <w:szCs w:val="24"/>
              </w:rPr>
              <w:t>Vaikų ir šeimų, kuriose atliktas rizikos veiksnių vertinimas, dalis nuo visų socialinės rizikos šeimų, proc.</w:t>
            </w:r>
          </w:p>
        </w:tc>
        <w:tc>
          <w:tcPr>
            <w:tcW w:w="1481" w:type="dxa"/>
            <w:gridSpan w:val="2"/>
            <w:noWrap/>
            <w:vAlign w:val="center"/>
            <w:hideMark/>
          </w:tcPr>
          <w:p w14:paraId="26D21044" w14:textId="77777777" w:rsidR="001B6739" w:rsidRPr="000F7490" w:rsidRDefault="001B6739">
            <w:pPr>
              <w:spacing w:line="256" w:lineRule="auto"/>
              <w:jc w:val="center"/>
              <w:rPr>
                <w:i/>
                <w:iCs/>
                <w:szCs w:val="24"/>
              </w:rPr>
            </w:pPr>
            <w:r w:rsidRPr="000F7490">
              <w:rPr>
                <w:i/>
                <w:iCs/>
                <w:szCs w:val="24"/>
              </w:rPr>
              <w:t>80</w:t>
            </w:r>
          </w:p>
        </w:tc>
        <w:tc>
          <w:tcPr>
            <w:tcW w:w="1312" w:type="dxa"/>
            <w:gridSpan w:val="3"/>
            <w:noWrap/>
            <w:vAlign w:val="center"/>
            <w:hideMark/>
          </w:tcPr>
          <w:p w14:paraId="63C6B5FA" w14:textId="77777777" w:rsidR="001B6739" w:rsidRPr="000F7490" w:rsidRDefault="001B6739">
            <w:pPr>
              <w:spacing w:line="256" w:lineRule="auto"/>
              <w:jc w:val="center"/>
              <w:rPr>
                <w:i/>
                <w:iCs/>
                <w:szCs w:val="24"/>
              </w:rPr>
            </w:pPr>
            <w:r w:rsidRPr="000F7490">
              <w:rPr>
                <w:i/>
                <w:iCs/>
                <w:szCs w:val="24"/>
              </w:rPr>
              <w:t>100</w:t>
            </w:r>
          </w:p>
        </w:tc>
        <w:tc>
          <w:tcPr>
            <w:tcW w:w="1310" w:type="dxa"/>
            <w:gridSpan w:val="2"/>
            <w:noWrap/>
            <w:vAlign w:val="bottom"/>
            <w:hideMark/>
          </w:tcPr>
          <w:p w14:paraId="59401747" w14:textId="77777777" w:rsidR="001B6739" w:rsidRPr="000F7490" w:rsidRDefault="001B6739">
            <w:pPr>
              <w:spacing w:line="256" w:lineRule="auto"/>
              <w:rPr>
                <w:rFonts w:eastAsiaTheme="minorHAnsi"/>
                <w:szCs w:val="24"/>
                <w:lang w:eastAsia="en-US"/>
              </w:rPr>
            </w:pPr>
          </w:p>
        </w:tc>
        <w:tc>
          <w:tcPr>
            <w:tcW w:w="1595" w:type="dxa"/>
            <w:vAlign w:val="center"/>
            <w:hideMark/>
          </w:tcPr>
          <w:p w14:paraId="0AC9E85F" w14:textId="77777777" w:rsidR="001B6739" w:rsidRPr="000F7490" w:rsidRDefault="001B6739">
            <w:pPr>
              <w:spacing w:line="256" w:lineRule="auto"/>
              <w:rPr>
                <w:rFonts w:eastAsiaTheme="minorHAnsi"/>
                <w:szCs w:val="24"/>
                <w:lang w:eastAsia="en-US"/>
              </w:rPr>
            </w:pPr>
          </w:p>
        </w:tc>
      </w:tr>
      <w:tr w:rsidR="00B044AB" w:rsidRPr="000F7490" w14:paraId="62D5A1EA" w14:textId="77777777" w:rsidTr="00D92719">
        <w:trPr>
          <w:trHeight w:val="563"/>
        </w:trPr>
        <w:tc>
          <w:tcPr>
            <w:tcW w:w="3589" w:type="dxa"/>
            <w:gridSpan w:val="9"/>
            <w:tcBorders>
              <w:top w:val="nil"/>
              <w:left w:val="nil"/>
              <w:bottom w:val="single" w:sz="8" w:space="0" w:color="auto"/>
              <w:right w:val="nil"/>
            </w:tcBorders>
            <w:vAlign w:val="center"/>
            <w:hideMark/>
          </w:tcPr>
          <w:p w14:paraId="13E01B1D" w14:textId="77777777" w:rsidR="001B6739" w:rsidRPr="000F7490" w:rsidRDefault="001B6739">
            <w:pPr>
              <w:spacing w:line="256" w:lineRule="auto"/>
              <w:rPr>
                <w:i/>
                <w:iCs/>
                <w:szCs w:val="24"/>
              </w:rPr>
            </w:pPr>
            <w:r w:rsidRPr="000F7490">
              <w:rPr>
                <w:i/>
                <w:iCs/>
                <w:szCs w:val="24"/>
              </w:rPr>
              <w:t>Kompleksiškai teikiamą pagalbą gavusių mokinių ir tėvų dalis nuo visų mokinių ir tėvų, proc.</w:t>
            </w:r>
          </w:p>
        </w:tc>
        <w:tc>
          <w:tcPr>
            <w:tcW w:w="1481" w:type="dxa"/>
            <w:gridSpan w:val="2"/>
            <w:tcBorders>
              <w:top w:val="nil"/>
              <w:left w:val="nil"/>
              <w:bottom w:val="single" w:sz="8" w:space="0" w:color="auto"/>
              <w:right w:val="nil"/>
            </w:tcBorders>
            <w:noWrap/>
            <w:vAlign w:val="center"/>
            <w:hideMark/>
          </w:tcPr>
          <w:p w14:paraId="177CD16C" w14:textId="77777777" w:rsidR="001B6739" w:rsidRPr="000F7490" w:rsidRDefault="001B6739">
            <w:pPr>
              <w:spacing w:line="256" w:lineRule="auto"/>
              <w:jc w:val="center"/>
              <w:rPr>
                <w:i/>
                <w:iCs/>
                <w:szCs w:val="24"/>
              </w:rPr>
            </w:pPr>
            <w:r w:rsidRPr="000F7490">
              <w:rPr>
                <w:i/>
                <w:iCs/>
                <w:szCs w:val="24"/>
              </w:rPr>
              <w:t>0</w:t>
            </w:r>
          </w:p>
        </w:tc>
        <w:tc>
          <w:tcPr>
            <w:tcW w:w="1312" w:type="dxa"/>
            <w:gridSpan w:val="3"/>
            <w:tcBorders>
              <w:top w:val="nil"/>
              <w:left w:val="nil"/>
              <w:bottom w:val="single" w:sz="8" w:space="0" w:color="auto"/>
              <w:right w:val="nil"/>
            </w:tcBorders>
            <w:noWrap/>
            <w:vAlign w:val="center"/>
            <w:hideMark/>
          </w:tcPr>
          <w:p w14:paraId="2A7AE451" w14:textId="77777777" w:rsidR="001B6739" w:rsidRPr="000F7490" w:rsidRDefault="001B6739">
            <w:pPr>
              <w:spacing w:line="256" w:lineRule="auto"/>
              <w:jc w:val="center"/>
              <w:rPr>
                <w:i/>
                <w:iCs/>
                <w:szCs w:val="24"/>
              </w:rPr>
            </w:pPr>
            <w:r w:rsidRPr="000F7490">
              <w:rPr>
                <w:i/>
                <w:iCs/>
                <w:szCs w:val="24"/>
              </w:rPr>
              <w:t>30</w:t>
            </w:r>
          </w:p>
        </w:tc>
        <w:tc>
          <w:tcPr>
            <w:tcW w:w="1310" w:type="dxa"/>
            <w:gridSpan w:val="2"/>
            <w:tcBorders>
              <w:top w:val="nil"/>
              <w:left w:val="nil"/>
              <w:bottom w:val="single" w:sz="8" w:space="0" w:color="auto"/>
              <w:right w:val="nil"/>
            </w:tcBorders>
            <w:noWrap/>
            <w:vAlign w:val="bottom"/>
            <w:hideMark/>
          </w:tcPr>
          <w:p w14:paraId="4795C739"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5808C0B4" w14:textId="77777777" w:rsidR="001B6739" w:rsidRPr="000F7490" w:rsidRDefault="001B6739">
            <w:pPr>
              <w:spacing w:line="256" w:lineRule="auto"/>
              <w:jc w:val="center"/>
              <w:rPr>
                <w:szCs w:val="24"/>
              </w:rPr>
            </w:pPr>
            <w:r w:rsidRPr="000F7490">
              <w:rPr>
                <w:szCs w:val="24"/>
              </w:rPr>
              <w:t> </w:t>
            </w:r>
          </w:p>
        </w:tc>
      </w:tr>
      <w:tr w:rsidR="001B6739" w:rsidRPr="000F7490" w14:paraId="08A8F72A"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1BAAF5EB" w14:textId="77777777" w:rsidR="001B6739" w:rsidRPr="000F7490" w:rsidRDefault="001B6739" w:rsidP="00DC23D7">
            <w:pPr>
              <w:keepNext/>
              <w:keepLines/>
              <w:spacing w:line="257" w:lineRule="auto"/>
              <w:rPr>
                <w:b/>
                <w:bCs/>
                <w:szCs w:val="24"/>
              </w:rPr>
            </w:pPr>
            <w:r w:rsidRPr="000F7490">
              <w:rPr>
                <w:b/>
                <w:bCs/>
                <w:szCs w:val="24"/>
              </w:rPr>
              <w:t>1.2.5. Darbas. Patyčių prevencijos veiksmingų priemonių išplėtojimas</w:t>
            </w:r>
          </w:p>
        </w:tc>
      </w:tr>
      <w:tr w:rsidR="00B044AB" w:rsidRPr="000F7490" w14:paraId="50F27780" w14:textId="77777777" w:rsidTr="002F271B">
        <w:trPr>
          <w:trHeight w:val="720"/>
        </w:trPr>
        <w:tc>
          <w:tcPr>
            <w:tcW w:w="675" w:type="dxa"/>
            <w:noWrap/>
            <w:vAlign w:val="center"/>
            <w:hideMark/>
          </w:tcPr>
          <w:p w14:paraId="551EC1FA" w14:textId="77777777" w:rsidR="001B6739" w:rsidRPr="000F7490" w:rsidRDefault="001B6739">
            <w:pPr>
              <w:spacing w:line="256" w:lineRule="auto"/>
              <w:rPr>
                <w:rFonts w:eastAsiaTheme="minorHAnsi"/>
                <w:szCs w:val="24"/>
                <w:lang w:eastAsia="en-US"/>
              </w:rPr>
            </w:pPr>
          </w:p>
        </w:tc>
        <w:tc>
          <w:tcPr>
            <w:tcW w:w="821" w:type="dxa"/>
            <w:noWrap/>
            <w:hideMark/>
          </w:tcPr>
          <w:p w14:paraId="180464BF"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7B99AD74" w14:textId="77777777" w:rsidR="001B6739" w:rsidRPr="000F7490" w:rsidRDefault="001B6739">
            <w:pPr>
              <w:spacing w:line="256" w:lineRule="auto"/>
              <w:rPr>
                <w:szCs w:val="24"/>
              </w:rPr>
            </w:pPr>
            <w:r w:rsidRPr="000F7490">
              <w:rPr>
                <w:szCs w:val="24"/>
              </w:rPr>
              <w:t xml:space="preserve">Smurto, patyčių prevencijos programų ir į bendrąjį ugdymo turinį integruotų socialinių emocinių kompetencijų ugdymo įdiegimas </w:t>
            </w:r>
          </w:p>
        </w:tc>
        <w:tc>
          <w:tcPr>
            <w:tcW w:w="1310" w:type="dxa"/>
            <w:gridSpan w:val="2"/>
            <w:tcBorders>
              <w:top w:val="nil"/>
              <w:left w:val="single" w:sz="4" w:space="0" w:color="C4BD97"/>
              <w:bottom w:val="nil"/>
              <w:right w:val="single" w:sz="4" w:space="0" w:color="C4BD97"/>
            </w:tcBorders>
            <w:noWrap/>
            <w:hideMark/>
          </w:tcPr>
          <w:p w14:paraId="51A03293" w14:textId="77777777" w:rsidR="001B6739" w:rsidRPr="000F7490" w:rsidRDefault="001B6739" w:rsidP="00DC23D7">
            <w:pPr>
              <w:keepNext/>
              <w:keepLines/>
              <w:spacing w:line="257" w:lineRule="auto"/>
              <w:jc w:val="center"/>
              <w:rPr>
                <w:szCs w:val="24"/>
              </w:rPr>
            </w:pPr>
            <w:r w:rsidRPr="000F7490">
              <w:rPr>
                <w:szCs w:val="24"/>
              </w:rPr>
              <w:t>2018 m. II ketv.</w:t>
            </w:r>
          </w:p>
        </w:tc>
        <w:tc>
          <w:tcPr>
            <w:tcW w:w="1595" w:type="dxa"/>
            <w:hideMark/>
          </w:tcPr>
          <w:p w14:paraId="09C11FED" w14:textId="57A4E840" w:rsidR="001B6739" w:rsidRPr="000F7490" w:rsidRDefault="00584F51" w:rsidP="00DC23D7">
            <w:pPr>
              <w:keepNext/>
              <w:keepLines/>
              <w:spacing w:line="257" w:lineRule="auto"/>
              <w:jc w:val="center"/>
              <w:rPr>
                <w:szCs w:val="24"/>
              </w:rPr>
            </w:pPr>
            <w:r>
              <w:rPr>
                <w:szCs w:val="24"/>
              </w:rPr>
              <w:t>ŠMM</w:t>
            </w:r>
            <w:r w:rsidR="001B6739" w:rsidRPr="000F7490">
              <w:rPr>
                <w:szCs w:val="24"/>
              </w:rPr>
              <w:t xml:space="preserve">, </w:t>
            </w:r>
            <w:r w:rsidR="002E60DF">
              <w:rPr>
                <w:szCs w:val="24"/>
              </w:rPr>
              <w:t>SADM</w:t>
            </w:r>
          </w:p>
        </w:tc>
      </w:tr>
      <w:tr w:rsidR="00B044AB" w:rsidRPr="000F7490" w14:paraId="525BB88D" w14:textId="77777777" w:rsidTr="002F271B">
        <w:trPr>
          <w:trHeight w:val="698"/>
        </w:trPr>
        <w:tc>
          <w:tcPr>
            <w:tcW w:w="675" w:type="dxa"/>
            <w:noWrap/>
            <w:vAlign w:val="center"/>
            <w:hideMark/>
          </w:tcPr>
          <w:p w14:paraId="00DF5061" w14:textId="77777777" w:rsidR="001B6739" w:rsidRPr="000F7490" w:rsidRDefault="001B6739">
            <w:pPr>
              <w:spacing w:line="256" w:lineRule="auto"/>
              <w:rPr>
                <w:rFonts w:eastAsiaTheme="minorHAnsi"/>
                <w:szCs w:val="24"/>
                <w:lang w:eastAsia="en-US"/>
              </w:rPr>
            </w:pPr>
          </w:p>
        </w:tc>
        <w:tc>
          <w:tcPr>
            <w:tcW w:w="821" w:type="dxa"/>
            <w:noWrap/>
            <w:hideMark/>
          </w:tcPr>
          <w:p w14:paraId="121B5BC7"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3E9CA029" w14:textId="3C67F7CA" w:rsidR="001B6739" w:rsidRPr="000F7490" w:rsidRDefault="00EE4C6F" w:rsidP="00EE4C6F">
            <w:pPr>
              <w:spacing w:line="256" w:lineRule="auto"/>
              <w:rPr>
                <w:szCs w:val="24"/>
              </w:rPr>
            </w:pPr>
            <w:r>
              <w:rPr>
                <w:szCs w:val="24"/>
              </w:rPr>
              <w:t>Mokytojų k</w:t>
            </w:r>
            <w:r w:rsidR="001B6739" w:rsidRPr="000F7490">
              <w:rPr>
                <w:szCs w:val="24"/>
              </w:rPr>
              <w:t>valifikacijos tobulinimo programos</w:t>
            </w:r>
            <w:r>
              <w:rPr>
                <w:szCs w:val="24"/>
              </w:rPr>
              <w:t>, skirtos</w:t>
            </w:r>
            <w:r w:rsidR="001B6739" w:rsidRPr="000F7490">
              <w:rPr>
                <w:szCs w:val="24"/>
              </w:rPr>
              <w:t xml:space="preserve"> </w:t>
            </w:r>
            <w:r>
              <w:rPr>
                <w:szCs w:val="24"/>
              </w:rPr>
              <w:t>mokinių socialinėms emocinėms kompetencijoms</w:t>
            </w:r>
            <w:r w:rsidR="001B6739" w:rsidRPr="000F7490">
              <w:rPr>
                <w:szCs w:val="24"/>
              </w:rPr>
              <w:t xml:space="preserve"> ugdy</w:t>
            </w:r>
            <w:r>
              <w:rPr>
                <w:szCs w:val="24"/>
              </w:rPr>
              <w:t>ti,</w:t>
            </w:r>
            <w:r w:rsidR="001B6739" w:rsidRPr="000F7490">
              <w:rPr>
                <w:szCs w:val="24"/>
              </w:rPr>
              <w:t xml:space="preserve"> parengimas</w:t>
            </w:r>
          </w:p>
        </w:tc>
        <w:tc>
          <w:tcPr>
            <w:tcW w:w="1310" w:type="dxa"/>
            <w:gridSpan w:val="2"/>
            <w:tcBorders>
              <w:top w:val="nil"/>
              <w:left w:val="single" w:sz="4" w:space="0" w:color="C4BD97"/>
              <w:bottom w:val="nil"/>
              <w:right w:val="single" w:sz="4" w:space="0" w:color="C4BD97"/>
            </w:tcBorders>
            <w:noWrap/>
            <w:hideMark/>
          </w:tcPr>
          <w:p w14:paraId="19B91316" w14:textId="77777777" w:rsidR="001B6739" w:rsidRPr="000F7490" w:rsidRDefault="001B6739">
            <w:pPr>
              <w:spacing w:line="256" w:lineRule="auto"/>
              <w:jc w:val="center"/>
              <w:rPr>
                <w:szCs w:val="24"/>
              </w:rPr>
            </w:pPr>
            <w:r w:rsidRPr="000F7490">
              <w:rPr>
                <w:szCs w:val="24"/>
              </w:rPr>
              <w:t>2018 m. II ketv.</w:t>
            </w:r>
          </w:p>
        </w:tc>
        <w:tc>
          <w:tcPr>
            <w:tcW w:w="1595" w:type="dxa"/>
            <w:hideMark/>
          </w:tcPr>
          <w:p w14:paraId="6C1DE80A" w14:textId="72EFA8C9" w:rsidR="001B6739" w:rsidRPr="000F7490" w:rsidRDefault="00584F51">
            <w:pPr>
              <w:spacing w:line="256" w:lineRule="auto"/>
              <w:jc w:val="center"/>
              <w:rPr>
                <w:szCs w:val="24"/>
              </w:rPr>
            </w:pPr>
            <w:r>
              <w:rPr>
                <w:szCs w:val="24"/>
              </w:rPr>
              <w:t>ŠMM</w:t>
            </w:r>
          </w:p>
        </w:tc>
      </w:tr>
      <w:tr w:rsidR="00B044AB" w:rsidRPr="000F7490" w14:paraId="57328F9D" w14:textId="77777777" w:rsidTr="002F271B">
        <w:trPr>
          <w:trHeight w:val="698"/>
        </w:trPr>
        <w:tc>
          <w:tcPr>
            <w:tcW w:w="675" w:type="dxa"/>
            <w:tcBorders>
              <w:top w:val="nil"/>
              <w:left w:val="nil"/>
              <w:bottom w:val="single" w:sz="4" w:space="0" w:color="C4BD97"/>
              <w:right w:val="nil"/>
            </w:tcBorders>
            <w:noWrap/>
            <w:vAlign w:val="bottom"/>
            <w:hideMark/>
          </w:tcPr>
          <w:p w14:paraId="23C3C8E0"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28FDF013" w14:textId="77777777" w:rsidR="001B6739" w:rsidRPr="000F7490" w:rsidRDefault="001B6739">
            <w:pPr>
              <w:spacing w:line="256" w:lineRule="auto"/>
              <w:jc w:val="center"/>
              <w:rPr>
                <w:szCs w:val="24"/>
              </w:rPr>
            </w:pPr>
            <w:r w:rsidRPr="000F7490">
              <w:rPr>
                <w:szCs w:val="24"/>
              </w:rPr>
              <w:t>3</w:t>
            </w:r>
          </w:p>
        </w:tc>
        <w:tc>
          <w:tcPr>
            <w:tcW w:w="4886" w:type="dxa"/>
            <w:gridSpan w:val="12"/>
            <w:tcBorders>
              <w:top w:val="nil"/>
              <w:left w:val="nil"/>
              <w:bottom w:val="single" w:sz="4" w:space="0" w:color="C4BD97"/>
              <w:right w:val="nil"/>
            </w:tcBorders>
            <w:hideMark/>
          </w:tcPr>
          <w:p w14:paraId="30EFD34F" w14:textId="238D21AE" w:rsidR="001B6739" w:rsidRPr="000F7490" w:rsidRDefault="001B6739" w:rsidP="00EE4C6F">
            <w:pPr>
              <w:spacing w:line="256" w:lineRule="auto"/>
              <w:rPr>
                <w:szCs w:val="24"/>
              </w:rPr>
            </w:pPr>
            <w:r w:rsidRPr="000F7490">
              <w:rPr>
                <w:szCs w:val="24"/>
              </w:rPr>
              <w:t xml:space="preserve">Nuoseklus visuomenės </w:t>
            </w:r>
            <w:r w:rsidR="00EE4C6F">
              <w:rPr>
                <w:szCs w:val="24"/>
              </w:rPr>
              <w:t>informavimas apie patyčių žalą</w:t>
            </w:r>
          </w:p>
        </w:tc>
        <w:tc>
          <w:tcPr>
            <w:tcW w:w="1310" w:type="dxa"/>
            <w:gridSpan w:val="2"/>
            <w:tcBorders>
              <w:top w:val="nil"/>
              <w:left w:val="single" w:sz="4" w:space="0" w:color="C4BD97"/>
              <w:bottom w:val="single" w:sz="4" w:space="0" w:color="C4BD97"/>
              <w:right w:val="single" w:sz="4" w:space="0" w:color="C4BD97"/>
            </w:tcBorders>
            <w:noWrap/>
            <w:hideMark/>
          </w:tcPr>
          <w:p w14:paraId="7B8A3F55" w14:textId="023315F9"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tcBorders>
              <w:top w:val="nil"/>
              <w:left w:val="nil"/>
              <w:bottom w:val="single" w:sz="4" w:space="0" w:color="C4BD97"/>
              <w:right w:val="nil"/>
            </w:tcBorders>
            <w:hideMark/>
          </w:tcPr>
          <w:p w14:paraId="01ACA495" w14:textId="057D503B" w:rsidR="001B6739" w:rsidRPr="000F7490" w:rsidRDefault="00584F51">
            <w:pPr>
              <w:spacing w:line="256" w:lineRule="auto"/>
              <w:jc w:val="center"/>
              <w:rPr>
                <w:szCs w:val="24"/>
              </w:rPr>
            </w:pPr>
            <w:r>
              <w:rPr>
                <w:szCs w:val="24"/>
              </w:rPr>
              <w:t>KM</w:t>
            </w:r>
            <w:r w:rsidR="001B6739" w:rsidRPr="000F7490">
              <w:rPr>
                <w:szCs w:val="24"/>
              </w:rPr>
              <w:t xml:space="preserve">, </w:t>
            </w:r>
            <w:r w:rsidR="002E60DF">
              <w:rPr>
                <w:szCs w:val="24"/>
              </w:rPr>
              <w:t>SADM</w:t>
            </w:r>
            <w:r w:rsidR="001B6739" w:rsidRPr="000F7490">
              <w:rPr>
                <w:szCs w:val="24"/>
              </w:rPr>
              <w:t xml:space="preserve">, </w:t>
            </w:r>
            <w:r w:rsidR="002E60DF">
              <w:rPr>
                <w:szCs w:val="24"/>
              </w:rPr>
              <w:t>SAM</w:t>
            </w:r>
            <w:r w:rsidR="001B6739" w:rsidRPr="000F7490">
              <w:rPr>
                <w:szCs w:val="24"/>
              </w:rPr>
              <w:t xml:space="preserve">, </w:t>
            </w:r>
            <w:r>
              <w:rPr>
                <w:szCs w:val="24"/>
              </w:rPr>
              <w:t>ŠMM</w:t>
            </w:r>
            <w:r w:rsidR="001B6739" w:rsidRPr="000F7490">
              <w:rPr>
                <w:szCs w:val="24"/>
              </w:rPr>
              <w:t xml:space="preserve">, </w:t>
            </w:r>
            <w:r>
              <w:rPr>
                <w:szCs w:val="24"/>
              </w:rPr>
              <w:t>VRM</w:t>
            </w:r>
          </w:p>
        </w:tc>
      </w:tr>
      <w:tr w:rsidR="00B044AB" w:rsidRPr="000F7490" w14:paraId="4F8DEAB0" w14:textId="77777777" w:rsidTr="002F271B">
        <w:trPr>
          <w:trHeight w:val="315"/>
        </w:trPr>
        <w:tc>
          <w:tcPr>
            <w:tcW w:w="675" w:type="dxa"/>
            <w:noWrap/>
            <w:vAlign w:val="bottom"/>
            <w:hideMark/>
          </w:tcPr>
          <w:p w14:paraId="49BC6FAD"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5D151112"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0C3CB57C"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100B16A3"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147034B9" w14:textId="77777777" w:rsidR="001B6739" w:rsidRPr="000F7490" w:rsidRDefault="001B6739">
            <w:pPr>
              <w:spacing w:line="256" w:lineRule="auto"/>
              <w:rPr>
                <w:rFonts w:eastAsiaTheme="minorHAnsi"/>
                <w:szCs w:val="24"/>
                <w:lang w:eastAsia="en-US"/>
              </w:rPr>
            </w:pPr>
          </w:p>
        </w:tc>
        <w:tc>
          <w:tcPr>
            <w:tcW w:w="1312" w:type="dxa"/>
            <w:gridSpan w:val="3"/>
            <w:vAlign w:val="center"/>
            <w:hideMark/>
          </w:tcPr>
          <w:p w14:paraId="2FA357F4"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2871EEB4" w14:textId="77777777" w:rsidR="001B6739" w:rsidRPr="000F7490" w:rsidRDefault="001B6739">
            <w:pPr>
              <w:spacing w:line="256" w:lineRule="auto"/>
              <w:rPr>
                <w:rFonts w:eastAsiaTheme="minorHAnsi"/>
                <w:szCs w:val="24"/>
                <w:lang w:eastAsia="en-US"/>
              </w:rPr>
            </w:pPr>
          </w:p>
        </w:tc>
        <w:tc>
          <w:tcPr>
            <w:tcW w:w="1595" w:type="dxa"/>
            <w:vAlign w:val="center"/>
            <w:hideMark/>
          </w:tcPr>
          <w:p w14:paraId="35DF38AC" w14:textId="77777777" w:rsidR="001B6739" w:rsidRPr="000F7490" w:rsidRDefault="001B6739">
            <w:pPr>
              <w:spacing w:line="256" w:lineRule="auto"/>
              <w:rPr>
                <w:rFonts w:eastAsiaTheme="minorHAnsi"/>
                <w:szCs w:val="24"/>
                <w:lang w:eastAsia="en-US"/>
              </w:rPr>
            </w:pPr>
          </w:p>
        </w:tc>
      </w:tr>
      <w:tr w:rsidR="00B044AB" w:rsidRPr="000F7490" w14:paraId="4FA99991" w14:textId="77777777" w:rsidTr="00D92719">
        <w:trPr>
          <w:trHeight w:val="443"/>
        </w:trPr>
        <w:tc>
          <w:tcPr>
            <w:tcW w:w="1496" w:type="dxa"/>
            <w:gridSpan w:val="2"/>
            <w:tcBorders>
              <w:top w:val="nil"/>
              <w:left w:val="nil"/>
              <w:bottom w:val="single" w:sz="4" w:space="0" w:color="C4BD97"/>
              <w:right w:val="nil"/>
            </w:tcBorders>
            <w:noWrap/>
            <w:vAlign w:val="center"/>
            <w:hideMark/>
          </w:tcPr>
          <w:p w14:paraId="1271315D"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1B7F84F2"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061BE852" w14:textId="77777777" w:rsidR="001B6739" w:rsidRPr="000F7490" w:rsidRDefault="001B6739">
            <w:pPr>
              <w:spacing w:line="256" w:lineRule="auto"/>
              <w:rPr>
                <w:szCs w:val="24"/>
              </w:rPr>
            </w:pPr>
            <w:r w:rsidRPr="000F7490">
              <w:rPr>
                <w:szCs w:val="24"/>
              </w:rPr>
              <w:t> </w:t>
            </w:r>
          </w:p>
        </w:tc>
        <w:tc>
          <w:tcPr>
            <w:tcW w:w="1481" w:type="dxa"/>
            <w:gridSpan w:val="2"/>
            <w:vAlign w:val="center"/>
            <w:hideMark/>
          </w:tcPr>
          <w:p w14:paraId="77AC524D"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vAlign w:val="center"/>
            <w:hideMark/>
          </w:tcPr>
          <w:p w14:paraId="28DE3CE0"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70D21C3D" w14:textId="77777777" w:rsidR="001B6739" w:rsidRPr="000F7490" w:rsidRDefault="001B6739">
            <w:pPr>
              <w:spacing w:line="256" w:lineRule="auto"/>
              <w:rPr>
                <w:rFonts w:eastAsiaTheme="minorHAnsi"/>
                <w:szCs w:val="24"/>
                <w:lang w:eastAsia="en-US"/>
              </w:rPr>
            </w:pPr>
          </w:p>
        </w:tc>
        <w:tc>
          <w:tcPr>
            <w:tcW w:w="1595" w:type="dxa"/>
            <w:vAlign w:val="center"/>
            <w:hideMark/>
          </w:tcPr>
          <w:p w14:paraId="47923936" w14:textId="77777777" w:rsidR="001B6739" w:rsidRPr="000F7490" w:rsidRDefault="001B6739">
            <w:pPr>
              <w:spacing w:line="256" w:lineRule="auto"/>
              <w:rPr>
                <w:rFonts w:eastAsiaTheme="minorHAnsi"/>
                <w:szCs w:val="24"/>
                <w:lang w:eastAsia="en-US"/>
              </w:rPr>
            </w:pPr>
          </w:p>
        </w:tc>
      </w:tr>
      <w:tr w:rsidR="00B044AB" w:rsidRPr="000F7490" w14:paraId="4F7B3F41" w14:textId="77777777" w:rsidTr="00D92719">
        <w:trPr>
          <w:trHeight w:val="503"/>
        </w:trPr>
        <w:tc>
          <w:tcPr>
            <w:tcW w:w="3589" w:type="dxa"/>
            <w:gridSpan w:val="9"/>
            <w:vAlign w:val="center"/>
            <w:hideMark/>
          </w:tcPr>
          <w:p w14:paraId="38753E6C" w14:textId="77777777" w:rsidR="001B6739" w:rsidRPr="000F7490" w:rsidRDefault="001B6739">
            <w:pPr>
              <w:spacing w:line="256" w:lineRule="auto"/>
              <w:rPr>
                <w:i/>
                <w:iCs/>
                <w:szCs w:val="24"/>
              </w:rPr>
            </w:pPr>
            <w:r w:rsidRPr="000F7490">
              <w:rPr>
                <w:i/>
                <w:iCs/>
                <w:szCs w:val="24"/>
              </w:rPr>
              <w:t>Gyventojų, manančių, kad smurtas artimoje aplinkoje yra nepateisinamas reiškinys, dalis, proc.</w:t>
            </w:r>
          </w:p>
        </w:tc>
        <w:tc>
          <w:tcPr>
            <w:tcW w:w="1481" w:type="dxa"/>
            <w:gridSpan w:val="2"/>
            <w:tcBorders>
              <w:top w:val="single" w:sz="4" w:space="0" w:color="C4BD97"/>
              <w:left w:val="nil"/>
              <w:bottom w:val="nil"/>
              <w:right w:val="nil"/>
            </w:tcBorders>
            <w:vAlign w:val="center"/>
            <w:hideMark/>
          </w:tcPr>
          <w:p w14:paraId="04E87A8C" w14:textId="77777777" w:rsidR="001B6739" w:rsidRPr="000F7490" w:rsidRDefault="001B6739">
            <w:pPr>
              <w:spacing w:line="256" w:lineRule="auto"/>
              <w:jc w:val="center"/>
              <w:rPr>
                <w:i/>
                <w:iCs/>
                <w:szCs w:val="24"/>
              </w:rPr>
            </w:pPr>
            <w:r w:rsidRPr="000F7490">
              <w:rPr>
                <w:i/>
                <w:iCs/>
                <w:szCs w:val="24"/>
              </w:rPr>
              <w:t>nėra duomenų</w:t>
            </w:r>
          </w:p>
        </w:tc>
        <w:tc>
          <w:tcPr>
            <w:tcW w:w="1312" w:type="dxa"/>
            <w:gridSpan w:val="3"/>
            <w:tcBorders>
              <w:top w:val="single" w:sz="4" w:space="0" w:color="C4BD97"/>
              <w:left w:val="nil"/>
              <w:bottom w:val="nil"/>
              <w:right w:val="nil"/>
            </w:tcBorders>
            <w:noWrap/>
            <w:vAlign w:val="center"/>
            <w:hideMark/>
          </w:tcPr>
          <w:p w14:paraId="65B20102" w14:textId="77777777" w:rsidR="001B6739" w:rsidRPr="000F7490" w:rsidRDefault="001B6739">
            <w:pPr>
              <w:spacing w:line="256" w:lineRule="auto"/>
              <w:jc w:val="center"/>
              <w:rPr>
                <w:i/>
                <w:iCs/>
                <w:szCs w:val="24"/>
              </w:rPr>
            </w:pPr>
            <w:r w:rsidRPr="000F7490">
              <w:rPr>
                <w:i/>
                <w:iCs/>
                <w:szCs w:val="24"/>
              </w:rPr>
              <w:t>95</w:t>
            </w:r>
          </w:p>
        </w:tc>
        <w:tc>
          <w:tcPr>
            <w:tcW w:w="1310" w:type="dxa"/>
            <w:gridSpan w:val="2"/>
            <w:noWrap/>
            <w:vAlign w:val="center"/>
            <w:hideMark/>
          </w:tcPr>
          <w:p w14:paraId="78DD93BF" w14:textId="77777777" w:rsidR="001B6739" w:rsidRPr="000F7490" w:rsidRDefault="001B6739">
            <w:pPr>
              <w:spacing w:line="256" w:lineRule="auto"/>
              <w:rPr>
                <w:rFonts w:eastAsiaTheme="minorHAnsi"/>
                <w:szCs w:val="24"/>
                <w:lang w:eastAsia="en-US"/>
              </w:rPr>
            </w:pPr>
          </w:p>
        </w:tc>
        <w:tc>
          <w:tcPr>
            <w:tcW w:w="1595" w:type="dxa"/>
            <w:vAlign w:val="center"/>
            <w:hideMark/>
          </w:tcPr>
          <w:p w14:paraId="677A0769" w14:textId="77777777" w:rsidR="001B6739" w:rsidRPr="000F7490" w:rsidRDefault="001B6739">
            <w:pPr>
              <w:spacing w:line="256" w:lineRule="auto"/>
              <w:rPr>
                <w:rFonts w:eastAsiaTheme="minorHAnsi"/>
                <w:szCs w:val="24"/>
                <w:lang w:eastAsia="en-US"/>
              </w:rPr>
            </w:pPr>
          </w:p>
        </w:tc>
      </w:tr>
      <w:tr w:rsidR="00B044AB" w:rsidRPr="000F7490" w14:paraId="29513F42" w14:textId="77777777" w:rsidTr="00D92719">
        <w:trPr>
          <w:trHeight w:val="795"/>
        </w:trPr>
        <w:tc>
          <w:tcPr>
            <w:tcW w:w="3589" w:type="dxa"/>
            <w:gridSpan w:val="9"/>
            <w:tcBorders>
              <w:top w:val="nil"/>
              <w:left w:val="nil"/>
              <w:bottom w:val="single" w:sz="8" w:space="0" w:color="auto"/>
              <w:right w:val="nil"/>
            </w:tcBorders>
            <w:vAlign w:val="center"/>
            <w:hideMark/>
          </w:tcPr>
          <w:p w14:paraId="463680F9" w14:textId="77777777" w:rsidR="001B6739" w:rsidRPr="000F7490" w:rsidRDefault="001B6739">
            <w:pPr>
              <w:spacing w:line="256" w:lineRule="auto"/>
              <w:rPr>
                <w:i/>
                <w:iCs/>
                <w:szCs w:val="24"/>
              </w:rPr>
            </w:pPr>
            <w:r w:rsidRPr="000F7490">
              <w:rPr>
                <w:i/>
                <w:iCs/>
                <w:szCs w:val="24"/>
              </w:rPr>
              <w:t>Mokykloje nė karto per 2 mėnesius patyčių nepatyrusių mokinių dalis nuo visų mokinių, proc.</w:t>
            </w:r>
          </w:p>
        </w:tc>
        <w:tc>
          <w:tcPr>
            <w:tcW w:w="1481" w:type="dxa"/>
            <w:gridSpan w:val="2"/>
            <w:tcBorders>
              <w:top w:val="nil"/>
              <w:left w:val="nil"/>
              <w:bottom w:val="single" w:sz="8" w:space="0" w:color="auto"/>
              <w:right w:val="nil"/>
            </w:tcBorders>
            <w:vAlign w:val="center"/>
            <w:hideMark/>
          </w:tcPr>
          <w:p w14:paraId="33FE9A90" w14:textId="77777777" w:rsidR="001B6739" w:rsidRPr="000F7490" w:rsidRDefault="001B6739">
            <w:pPr>
              <w:spacing w:line="256" w:lineRule="auto"/>
              <w:jc w:val="center"/>
              <w:rPr>
                <w:i/>
                <w:iCs/>
                <w:szCs w:val="24"/>
              </w:rPr>
            </w:pPr>
            <w:r w:rsidRPr="000F7490">
              <w:rPr>
                <w:i/>
                <w:iCs/>
                <w:szCs w:val="24"/>
              </w:rPr>
              <w:t xml:space="preserve">46,2 </w:t>
            </w:r>
            <w:r w:rsidRPr="000F7490">
              <w:rPr>
                <w:i/>
                <w:iCs/>
                <w:szCs w:val="24"/>
              </w:rPr>
              <w:br/>
              <w:t>(2014 m.)</w:t>
            </w:r>
          </w:p>
        </w:tc>
        <w:tc>
          <w:tcPr>
            <w:tcW w:w="1312" w:type="dxa"/>
            <w:gridSpan w:val="3"/>
            <w:tcBorders>
              <w:top w:val="nil"/>
              <w:left w:val="nil"/>
              <w:bottom w:val="single" w:sz="8" w:space="0" w:color="auto"/>
              <w:right w:val="nil"/>
            </w:tcBorders>
            <w:vAlign w:val="center"/>
            <w:hideMark/>
          </w:tcPr>
          <w:p w14:paraId="497C5270" w14:textId="77777777" w:rsidR="001B6739" w:rsidRPr="000F7490" w:rsidRDefault="001B6739">
            <w:pPr>
              <w:spacing w:line="256" w:lineRule="auto"/>
              <w:jc w:val="center"/>
              <w:rPr>
                <w:i/>
                <w:iCs/>
                <w:szCs w:val="24"/>
              </w:rPr>
            </w:pPr>
            <w:r w:rsidRPr="000F7490">
              <w:rPr>
                <w:i/>
                <w:iCs/>
                <w:szCs w:val="24"/>
              </w:rPr>
              <w:t>70</w:t>
            </w:r>
          </w:p>
        </w:tc>
        <w:tc>
          <w:tcPr>
            <w:tcW w:w="1310" w:type="dxa"/>
            <w:gridSpan w:val="2"/>
            <w:tcBorders>
              <w:top w:val="nil"/>
              <w:left w:val="nil"/>
              <w:bottom w:val="single" w:sz="8" w:space="0" w:color="auto"/>
              <w:right w:val="nil"/>
            </w:tcBorders>
            <w:noWrap/>
            <w:vAlign w:val="center"/>
            <w:hideMark/>
          </w:tcPr>
          <w:p w14:paraId="41738182"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073C2482" w14:textId="77777777" w:rsidR="001B6739" w:rsidRPr="000F7490" w:rsidRDefault="001B6739">
            <w:pPr>
              <w:spacing w:line="256" w:lineRule="auto"/>
              <w:jc w:val="center"/>
              <w:rPr>
                <w:szCs w:val="24"/>
              </w:rPr>
            </w:pPr>
            <w:r w:rsidRPr="000F7490">
              <w:rPr>
                <w:szCs w:val="24"/>
              </w:rPr>
              <w:t> </w:t>
            </w:r>
          </w:p>
        </w:tc>
      </w:tr>
      <w:tr w:rsidR="00B044AB" w:rsidRPr="000F7490" w14:paraId="2B913059" w14:textId="77777777" w:rsidTr="002F271B">
        <w:trPr>
          <w:trHeight w:val="345"/>
        </w:trPr>
        <w:tc>
          <w:tcPr>
            <w:tcW w:w="675" w:type="dxa"/>
            <w:vAlign w:val="center"/>
            <w:hideMark/>
          </w:tcPr>
          <w:p w14:paraId="2CF48B03" w14:textId="77777777" w:rsidR="001B6739" w:rsidRPr="000F7490" w:rsidRDefault="001B6739">
            <w:pPr>
              <w:spacing w:line="256" w:lineRule="auto"/>
              <w:rPr>
                <w:rFonts w:eastAsiaTheme="minorHAnsi"/>
                <w:szCs w:val="24"/>
                <w:lang w:eastAsia="en-US"/>
              </w:rPr>
            </w:pPr>
          </w:p>
        </w:tc>
        <w:tc>
          <w:tcPr>
            <w:tcW w:w="821" w:type="dxa"/>
            <w:vAlign w:val="center"/>
            <w:hideMark/>
          </w:tcPr>
          <w:p w14:paraId="3C85C93B"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7385BFC9"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6D1B7CAD"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528AE006" w14:textId="77777777" w:rsidR="001B6739" w:rsidRPr="000F7490" w:rsidRDefault="001B6739">
            <w:pPr>
              <w:spacing w:line="256" w:lineRule="auto"/>
              <w:rPr>
                <w:rFonts w:eastAsiaTheme="minorHAnsi"/>
                <w:szCs w:val="24"/>
                <w:lang w:eastAsia="en-US"/>
              </w:rPr>
            </w:pPr>
          </w:p>
        </w:tc>
        <w:tc>
          <w:tcPr>
            <w:tcW w:w="1312" w:type="dxa"/>
            <w:gridSpan w:val="3"/>
            <w:vAlign w:val="center"/>
            <w:hideMark/>
          </w:tcPr>
          <w:p w14:paraId="34C124AA" w14:textId="77777777" w:rsidR="001B6739" w:rsidRPr="000F7490" w:rsidRDefault="001B6739">
            <w:pPr>
              <w:spacing w:line="256" w:lineRule="auto"/>
              <w:rPr>
                <w:rFonts w:eastAsiaTheme="minorHAnsi"/>
                <w:szCs w:val="24"/>
                <w:lang w:eastAsia="en-US"/>
              </w:rPr>
            </w:pPr>
          </w:p>
        </w:tc>
        <w:tc>
          <w:tcPr>
            <w:tcW w:w="1310" w:type="dxa"/>
            <w:gridSpan w:val="2"/>
            <w:noWrap/>
            <w:vAlign w:val="center"/>
            <w:hideMark/>
          </w:tcPr>
          <w:p w14:paraId="70A86978" w14:textId="77777777" w:rsidR="001B6739" w:rsidRPr="000F7490" w:rsidRDefault="001B6739">
            <w:pPr>
              <w:spacing w:line="256" w:lineRule="auto"/>
              <w:rPr>
                <w:rFonts w:eastAsiaTheme="minorHAnsi"/>
                <w:szCs w:val="24"/>
                <w:lang w:eastAsia="en-US"/>
              </w:rPr>
            </w:pPr>
          </w:p>
        </w:tc>
        <w:tc>
          <w:tcPr>
            <w:tcW w:w="1595" w:type="dxa"/>
            <w:vAlign w:val="center"/>
            <w:hideMark/>
          </w:tcPr>
          <w:p w14:paraId="07E30706" w14:textId="77777777" w:rsidR="001B6739" w:rsidRPr="000F7490" w:rsidRDefault="001B6739">
            <w:pPr>
              <w:spacing w:line="256" w:lineRule="auto"/>
              <w:rPr>
                <w:rFonts w:eastAsiaTheme="minorHAnsi"/>
                <w:szCs w:val="24"/>
                <w:lang w:eastAsia="en-US"/>
              </w:rPr>
            </w:pPr>
          </w:p>
        </w:tc>
      </w:tr>
      <w:tr w:rsidR="00B044AB" w:rsidRPr="000F7490" w14:paraId="6FFE5506" w14:textId="77777777" w:rsidTr="002F271B">
        <w:trPr>
          <w:trHeight w:val="330"/>
        </w:trPr>
        <w:tc>
          <w:tcPr>
            <w:tcW w:w="675" w:type="dxa"/>
            <w:vAlign w:val="center"/>
            <w:hideMark/>
          </w:tcPr>
          <w:p w14:paraId="7BF87E86"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071AE3BA"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2D9F1297"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4A98F14A"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686D73D4"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4A0184F3"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37563E90" w14:textId="77777777" w:rsidR="001B6739" w:rsidRPr="000F7490" w:rsidRDefault="001B6739">
            <w:pPr>
              <w:spacing w:line="256" w:lineRule="auto"/>
              <w:rPr>
                <w:rFonts w:eastAsiaTheme="minorHAnsi"/>
                <w:szCs w:val="24"/>
                <w:lang w:eastAsia="en-US"/>
              </w:rPr>
            </w:pPr>
          </w:p>
        </w:tc>
        <w:tc>
          <w:tcPr>
            <w:tcW w:w="1595" w:type="dxa"/>
            <w:vAlign w:val="center"/>
            <w:hideMark/>
          </w:tcPr>
          <w:p w14:paraId="02AADD74" w14:textId="77777777" w:rsidR="001B6739" w:rsidRPr="000F7490" w:rsidRDefault="001B6739">
            <w:pPr>
              <w:spacing w:line="256" w:lineRule="auto"/>
              <w:rPr>
                <w:rFonts w:eastAsiaTheme="minorHAnsi"/>
                <w:szCs w:val="24"/>
                <w:lang w:eastAsia="en-US"/>
              </w:rPr>
            </w:pPr>
          </w:p>
        </w:tc>
      </w:tr>
      <w:tr w:rsidR="001B6739" w:rsidRPr="000F7490" w14:paraId="1B14A201"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0B10B5A1" w14:textId="77777777" w:rsidR="001B6739" w:rsidRPr="000F7490" w:rsidRDefault="001B6739">
            <w:pPr>
              <w:spacing w:before="120" w:after="120" w:line="256" w:lineRule="auto"/>
              <w:rPr>
                <w:b/>
                <w:bCs/>
                <w:szCs w:val="24"/>
              </w:rPr>
            </w:pPr>
            <w:r w:rsidRPr="000F7490">
              <w:rPr>
                <w:b/>
                <w:bCs/>
                <w:szCs w:val="24"/>
              </w:rPr>
              <w:t>1.2.6. Darbas. Smurto prevencijos bei kompleksinės pagalbos smurtą patyrusiems asmenims ir smurtautojams plėtra</w:t>
            </w:r>
          </w:p>
        </w:tc>
      </w:tr>
      <w:tr w:rsidR="00B044AB" w:rsidRPr="000F7490" w14:paraId="52612883" w14:textId="77777777" w:rsidTr="002F271B">
        <w:trPr>
          <w:trHeight w:val="750"/>
        </w:trPr>
        <w:tc>
          <w:tcPr>
            <w:tcW w:w="675" w:type="dxa"/>
            <w:vAlign w:val="center"/>
            <w:hideMark/>
          </w:tcPr>
          <w:p w14:paraId="0197C2E7" w14:textId="77777777" w:rsidR="001B6739" w:rsidRPr="000F7490" w:rsidRDefault="001B6739">
            <w:pPr>
              <w:spacing w:line="256" w:lineRule="auto"/>
              <w:rPr>
                <w:rFonts w:eastAsiaTheme="minorHAnsi"/>
                <w:szCs w:val="24"/>
                <w:lang w:eastAsia="en-US"/>
              </w:rPr>
            </w:pPr>
          </w:p>
        </w:tc>
        <w:tc>
          <w:tcPr>
            <w:tcW w:w="821" w:type="dxa"/>
            <w:shd w:val="clear" w:color="auto" w:fill="FFFFFF"/>
            <w:noWrap/>
            <w:hideMark/>
          </w:tcPr>
          <w:p w14:paraId="361CD6C9" w14:textId="77777777" w:rsidR="001B6739" w:rsidRPr="000F7490" w:rsidRDefault="001B6739">
            <w:pPr>
              <w:spacing w:line="256" w:lineRule="auto"/>
              <w:jc w:val="center"/>
              <w:rPr>
                <w:szCs w:val="24"/>
              </w:rPr>
            </w:pPr>
            <w:r w:rsidRPr="000F7490">
              <w:rPr>
                <w:szCs w:val="24"/>
              </w:rPr>
              <w:t>1</w:t>
            </w:r>
          </w:p>
        </w:tc>
        <w:tc>
          <w:tcPr>
            <w:tcW w:w="4886" w:type="dxa"/>
            <w:gridSpan w:val="12"/>
            <w:shd w:val="clear" w:color="auto" w:fill="FFFFFF"/>
            <w:hideMark/>
          </w:tcPr>
          <w:p w14:paraId="0B689FB6" w14:textId="77777777" w:rsidR="001B6739" w:rsidRPr="000F7490" w:rsidRDefault="001B6739" w:rsidP="000F7490">
            <w:pPr>
              <w:spacing w:line="256" w:lineRule="auto"/>
              <w:rPr>
                <w:szCs w:val="24"/>
              </w:rPr>
            </w:pPr>
            <w:r w:rsidRPr="000F7490">
              <w:rPr>
                <w:szCs w:val="24"/>
              </w:rPr>
              <w:t xml:space="preserve">Smurto artimoje aplinkoje atpažinimo kriterijų ir veiksmų, įtarus galimą smurtą, rekomendacijų parengimas </w:t>
            </w:r>
          </w:p>
        </w:tc>
        <w:tc>
          <w:tcPr>
            <w:tcW w:w="1310" w:type="dxa"/>
            <w:gridSpan w:val="2"/>
            <w:tcBorders>
              <w:top w:val="nil"/>
              <w:left w:val="single" w:sz="4" w:space="0" w:color="C4BD97"/>
              <w:bottom w:val="nil"/>
              <w:right w:val="single" w:sz="4" w:space="0" w:color="C4BD97"/>
            </w:tcBorders>
            <w:shd w:val="clear" w:color="auto" w:fill="FFFFFF"/>
            <w:hideMark/>
          </w:tcPr>
          <w:p w14:paraId="47C3BB05" w14:textId="77777777" w:rsidR="001B6739" w:rsidRPr="000F7490" w:rsidRDefault="001B6739">
            <w:pPr>
              <w:spacing w:line="256" w:lineRule="auto"/>
              <w:jc w:val="center"/>
              <w:rPr>
                <w:szCs w:val="24"/>
              </w:rPr>
            </w:pPr>
            <w:r w:rsidRPr="000F7490">
              <w:rPr>
                <w:szCs w:val="24"/>
              </w:rPr>
              <w:t>2018 m. I ketv.</w:t>
            </w:r>
          </w:p>
        </w:tc>
        <w:tc>
          <w:tcPr>
            <w:tcW w:w="1595" w:type="dxa"/>
            <w:shd w:val="clear" w:color="auto" w:fill="FFFFFF"/>
            <w:hideMark/>
          </w:tcPr>
          <w:p w14:paraId="3AEA879B" w14:textId="28A4E64D" w:rsidR="001B6739" w:rsidRPr="000F7490" w:rsidRDefault="002E60DF">
            <w:pPr>
              <w:spacing w:line="256" w:lineRule="auto"/>
              <w:jc w:val="center"/>
              <w:rPr>
                <w:szCs w:val="24"/>
              </w:rPr>
            </w:pPr>
            <w:r>
              <w:rPr>
                <w:szCs w:val="24"/>
              </w:rPr>
              <w:t>SADM</w:t>
            </w:r>
            <w:r w:rsidR="001B6739" w:rsidRPr="000F7490">
              <w:rPr>
                <w:szCs w:val="24"/>
              </w:rPr>
              <w:t xml:space="preserve">, </w:t>
            </w:r>
            <w:r w:rsidR="00584F51">
              <w:rPr>
                <w:szCs w:val="24"/>
              </w:rPr>
              <w:t>ŠMM</w:t>
            </w:r>
            <w:r w:rsidR="001B6739" w:rsidRPr="000F7490">
              <w:rPr>
                <w:szCs w:val="24"/>
              </w:rPr>
              <w:t xml:space="preserve">, </w:t>
            </w:r>
            <w:r>
              <w:rPr>
                <w:szCs w:val="24"/>
              </w:rPr>
              <w:t>SAM</w:t>
            </w:r>
            <w:r w:rsidR="001B6739" w:rsidRPr="000F7490">
              <w:rPr>
                <w:szCs w:val="24"/>
              </w:rPr>
              <w:t xml:space="preserve">, </w:t>
            </w:r>
            <w:r w:rsidR="00584F51">
              <w:rPr>
                <w:szCs w:val="24"/>
              </w:rPr>
              <w:t>VRM</w:t>
            </w:r>
          </w:p>
        </w:tc>
      </w:tr>
      <w:tr w:rsidR="00B044AB" w:rsidRPr="000F7490" w14:paraId="371666AC" w14:textId="77777777" w:rsidTr="002F271B">
        <w:trPr>
          <w:trHeight w:val="480"/>
        </w:trPr>
        <w:tc>
          <w:tcPr>
            <w:tcW w:w="675" w:type="dxa"/>
            <w:vAlign w:val="center"/>
            <w:hideMark/>
          </w:tcPr>
          <w:p w14:paraId="745C164F" w14:textId="77777777" w:rsidR="001B6739" w:rsidRPr="000F7490" w:rsidRDefault="001B6739">
            <w:pPr>
              <w:spacing w:line="256" w:lineRule="auto"/>
              <w:rPr>
                <w:rFonts w:eastAsiaTheme="minorHAnsi"/>
                <w:szCs w:val="24"/>
                <w:lang w:eastAsia="en-US"/>
              </w:rPr>
            </w:pPr>
          </w:p>
        </w:tc>
        <w:tc>
          <w:tcPr>
            <w:tcW w:w="821" w:type="dxa"/>
            <w:noWrap/>
            <w:hideMark/>
          </w:tcPr>
          <w:p w14:paraId="0BD0C40C"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62FDB0D6" w14:textId="77777777" w:rsidR="001B6739" w:rsidRPr="000F7490" w:rsidRDefault="001B6739" w:rsidP="000F7490">
            <w:pPr>
              <w:spacing w:line="256" w:lineRule="auto"/>
              <w:rPr>
                <w:szCs w:val="24"/>
              </w:rPr>
            </w:pPr>
            <w:r w:rsidRPr="000F7490">
              <w:rPr>
                <w:szCs w:val="24"/>
              </w:rPr>
              <w:t>Prevencinių priemonių kovai su smurtu įgyvendinimas</w:t>
            </w:r>
          </w:p>
        </w:tc>
        <w:tc>
          <w:tcPr>
            <w:tcW w:w="1310" w:type="dxa"/>
            <w:gridSpan w:val="2"/>
            <w:tcBorders>
              <w:top w:val="nil"/>
              <w:left w:val="single" w:sz="4" w:space="0" w:color="C4BD97"/>
              <w:bottom w:val="nil"/>
              <w:right w:val="single" w:sz="4" w:space="0" w:color="C4BD97"/>
            </w:tcBorders>
            <w:hideMark/>
          </w:tcPr>
          <w:p w14:paraId="3975EF96" w14:textId="73A60396" w:rsidR="001B6739" w:rsidRPr="000F7490" w:rsidRDefault="001B6739">
            <w:pPr>
              <w:spacing w:line="256" w:lineRule="auto"/>
              <w:jc w:val="center"/>
              <w:rPr>
                <w:szCs w:val="24"/>
              </w:rPr>
            </w:pPr>
            <w:r w:rsidRPr="000F7490">
              <w:rPr>
                <w:szCs w:val="24"/>
              </w:rPr>
              <w:t xml:space="preserve">2019 m. </w:t>
            </w:r>
            <w:r w:rsidR="002F271B">
              <w:rPr>
                <w:szCs w:val="24"/>
              </w:rPr>
              <w:br/>
            </w:r>
            <w:r w:rsidRPr="000F7490">
              <w:rPr>
                <w:szCs w:val="24"/>
              </w:rPr>
              <w:t>III ketv.</w:t>
            </w:r>
          </w:p>
        </w:tc>
        <w:tc>
          <w:tcPr>
            <w:tcW w:w="1595" w:type="dxa"/>
            <w:hideMark/>
          </w:tcPr>
          <w:p w14:paraId="7C753244" w14:textId="70AED1AA" w:rsidR="001B6739" w:rsidRPr="000F7490" w:rsidRDefault="002E60DF">
            <w:pPr>
              <w:spacing w:line="256" w:lineRule="auto"/>
              <w:jc w:val="center"/>
              <w:rPr>
                <w:szCs w:val="24"/>
              </w:rPr>
            </w:pPr>
            <w:r>
              <w:rPr>
                <w:szCs w:val="24"/>
              </w:rPr>
              <w:t>SADM</w:t>
            </w:r>
          </w:p>
        </w:tc>
      </w:tr>
      <w:tr w:rsidR="00B044AB" w:rsidRPr="000F7490" w14:paraId="53B8E18E" w14:textId="77777777" w:rsidTr="002F271B">
        <w:trPr>
          <w:trHeight w:val="1073"/>
        </w:trPr>
        <w:tc>
          <w:tcPr>
            <w:tcW w:w="675" w:type="dxa"/>
            <w:vAlign w:val="center"/>
            <w:hideMark/>
          </w:tcPr>
          <w:p w14:paraId="716D93A5" w14:textId="77777777" w:rsidR="001B6739" w:rsidRPr="000F7490" w:rsidRDefault="001B6739">
            <w:pPr>
              <w:spacing w:line="256" w:lineRule="auto"/>
              <w:rPr>
                <w:rFonts w:eastAsiaTheme="minorHAnsi"/>
                <w:szCs w:val="24"/>
                <w:lang w:eastAsia="en-US"/>
              </w:rPr>
            </w:pPr>
          </w:p>
        </w:tc>
        <w:tc>
          <w:tcPr>
            <w:tcW w:w="821" w:type="dxa"/>
            <w:noWrap/>
            <w:hideMark/>
          </w:tcPr>
          <w:p w14:paraId="13C625DE"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33A7721E" w14:textId="77A13C82" w:rsidR="001B6739" w:rsidRPr="000F7490" w:rsidRDefault="001B6739" w:rsidP="00EE4C6F">
            <w:pPr>
              <w:spacing w:line="256" w:lineRule="auto"/>
              <w:rPr>
                <w:szCs w:val="24"/>
              </w:rPr>
            </w:pPr>
            <w:r w:rsidRPr="000F7490">
              <w:rPr>
                <w:szCs w:val="24"/>
              </w:rPr>
              <w:t xml:space="preserve">Specializuotos pagalbos centrų, </w:t>
            </w:r>
            <w:r w:rsidR="00EE4C6F">
              <w:rPr>
                <w:szCs w:val="24"/>
              </w:rPr>
              <w:t>nevyriausybinių organizacijų</w:t>
            </w:r>
            <w:r w:rsidRPr="000F7490">
              <w:rPr>
                <w:szCs w:val="24"/>
              </w:rPr>
              <w:t xml:space="preserve"> ir teikiančių socialines paslaugas savivaldybių įstaigų bendrų veiksmų, teikiant pagalbą nuo smurto artimoje aplinkoje nukentėjusiems asmenims, sistemos sukūrimas ir diegimas savivaldybėse</w:t>
            </w:r>
          </w:p>
        </w:tc>
        <w:tc>
          <w:tcPr>
            <w:tcW w:w="1310" w:type="dxa"/>
            <w:gridSpan w:val="2"/>
            <w:tcBorders>
              <w:top w:val="nil"/>
              <w:left w:val="single" w:sz="4" w:space="0" w:color="C4BD97"/>
              <w:bottom w:val="nil"/>
              <w:right w:val="single" w:sz="4" w:space="0" w:color="C4BD97"/>
            </w:tcBorders>
            <w:noWrap/>
            <w:hideMark/>
          </w:tcPr>
          <w:p w14:paraId="39D1B2C7"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3CC459E1" w14:textId="249CF51E" w:rsidR="001B6739" w:rsidRPr="000F7490" w:rsidRDefault="002E60DF">
            <w:pPr>
              <w:spacing w:line="256" w:lineRule="auto"/>
              <w:jc w:val="center"/>
              <w:rPr>
                <w:szCs w:val="24"/>
              </w:rPr>
            </w:pPr>
            <w:r>
              <w:rPr>
                <w:szCs w:val="24"/>
              </w:rPr>
              <w:t>SADM</w:t>
            </w:r>
          </w:p>
        </w:tc>
      </w:tr>
      <w:tr w:rsidR="00B044AB" w:rsidRPr="000F7490" w14:paraId="1F4822C2" w14:textId="77777777" w:rsidTr="002F271B">
        <w:trPr>
          <w:trHeight w:val="1125"/>
        </w:trPr>
        <w:tc>
          <w:tcPr>
            <w:tcW w:w="675" w:type="dxa"/>
            <w:tcBorders>
              <w:top w:val="nil"/>
              <w:left w:val="nil"/>
              <w:bottom w:val="single" w:sz="4" w:space="0" w:color="C4BD97"/>
              <w:right w:val="nil"/>
            </w:tcBorders>
            <w:noWrap/>
            <w:vAlign w:val="bottom"/>
            <w:hideMark/>
          </w:tcPr>
          <w:p w14:paraId="76B1F619"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243B2468" w14:textId="77777777" w:rsidR="001B6739" w:rsidRPr="000F7490" w:rsidRDefault="001B6739">
            <w:pPr>
              <w:spacing w:line="256" w:lineRule="auto"/>
              <w:jc w:val="center"/>
              <w:rPr>
                <w:szCs w:val="24"/>
              </w:rPr>
            </w:pPr>
            <w:r w:rsidRPr="000F7490">
              <w:rPr>
                <w:szCs w:val="24"/>
              </w:rPr>
              <w:t>4</w:t>
            </w:r>
          </w:p>
        </w:tc>
        <w:tc>
          <w:tcPr>
            <w:tcW w:w="4886" w:type="dxa"/>
            <w:gridSpan w:val="12"/>
            <w:tcBorders>
              <w:top w:val="nil"/>
              <w:left w:val="nil"/>
              <w:bottom w:val="single" w:sz="4" w:space="0" w:color="C4BD97"/>
              <w:right w:val="nil"/>
            </w:tcBorders>
            <w:hideMark/>
          </w:tcPr>
          <w:p w14:paraId="0BF05F0F" w14:textId="77777777" w:rsidR="001B6739" w:rsidRPr="000F7490" w:rsidRDefault="001B6739" w:rsidP="000F7490">
            <w:pPr>
              <w:spacing w:line="256" w:lineRule="auto"/>
              <w:rPr>
                <w:szCs w:val="24"/>
              </w:rPr>
            </w:pPr>
            <w:r w:rsidRPr="000F7490">
              <w:rPr>
                <w:szCs w:val="24"/>
              </w:rPr>
              <w:t xml:space="preserve">Specialistų (nevyriausybinių organizacijų darbuotojų, socialinių darbuotojų, vaiko teisių apsaugos skyrių darbuotojų, psichologų, socialinių pedagogų, medikų, prokurorų, tyrėjų, </w:t>
            </w:r>
            <w:r w:rsidRPr="000F7490">
              <w:rPr>
                <w:szCs w:val="24"/>
              </w:rPr>
              <w:lastRenderedPageBreak/>
              <w:t>policijos atstovų) komandų, dirbančių smurto artimoje aplinkoje prevencijos srityje, subūrimas, jų kompetencijų ir bendradarbiavimo stiprinimas</w:t>
            </w:r>
          </w:p>
        </w:tc>
        <w:tc>
          <w:tcPr>
            <w:tcW w:w="1310" w:type="dxa"/>
            <w:gridSpan w:val="2"/>
            <w:tcBorders>
              <w:top w:val="nil"/>
              <w:left w:val="single" w:sz="4" w:space="0" w:color="C4BD97"/>
              <w:bottom w:val="single" w:sz="4" w:space="0" w:color="C4BD97"/>
              <w:right w:val="single" w:sz="4" w:space="0" w:color="C4BD97"/>
            </w:tcBorders>
            <w:noWrap/>
            <w:hideMark/>
          </w:tcPr>
          <w:p w14:paraId="1F7B7B8C" w14:textId="42E47AC4" w:rsidR="001B6739" w:rsidRPr="000F7490" w:rsidRDefault="001B6739">
            <w:pPr>
              <w:spacing w:line="256" w:lineRule="auto"/>
              <w:jc w:val="center"/>
              <w:rPr>
                <w:szCs w:val="24"/>
              </w:rPr>
            </w:pPr>
            <w:r w:rsidRPr="000F7490">
              <w:rPr>
                <w:szCs w:val="24"/>
              </w:rPr>
              <w:lastRenderedPageBreak/>
              <w:t xml:space="preserve">2019 m. </w:t>
            </w:r>
            <w:r w:rsidR="002F271B">
              <w:rPr>
                <w:szCs w:val="24"/>
              </w:rPr>
              <w:br/>
            </w:r>
            <w:r w:rsidRPr="000F7490">
              <w:rPr>
                <w:szCs w:val="24"/>
              </w:rPr>
              <w:t>III ketv.</w:t>
            </w:r>
          </w:p>
        </w:tc>
        <w:tc>
          <w:tcPr>
            <w:tcW w:w="1595" w:type="dxa"/>
            <w:tcBorders>
              <w:top w:val="nil"/>
              <w:left w:val="nil"/>
              <w:bottom w:val="single" w:sz="4" w:space="0" w:color="C4BD97"/>
              <w:right w:val="nil"/>
            </w:tcBorders>
            <w:hideMark/>
          </w:tcPr>
          <w:p w14:paraId="5F3F6D12" w14:textId="4F23B6B9" w:rsidR="001B6739" w:rsidRPr="000F7490" w:rsidRDefault="002E60DF">
            <w:pPr>
              <w:spacing w:line="256" w:lineRule="auto"/>
              <w:jc w:val="center"/>
              <w:rPr>
                <w:szCs w:val="24"/>
              </w:rPr>
            </w:pPr>
            <w:r>
              <w:rPr>
                <w:szCs w:val="24"/>
              </w:rPr>
              <w:t>SADM</w:t>
            </w:r>
            <w:r w:rsidR="001B6739" w:rsidRPr="000F7490">
              <w:rPr>
                <w:szCs w:val="24"/>
              </w:rPr>
              <w:t xml:space="preserve">, </w:t>
            </w:r>
            <w:r w:rsidR="00584F51">
              <w:rPr>
                <w:szCs w:val="24"/>
              </w:rPr>
              <w:t>ŠMM</w:t>
            </w:r>
            <w:r w:rsidR="001B6739" w:rsidRPr="000F7490">
              <w:rPr>
                <w:szCs w:val="24"/>
              </w:rPr>
              <w:t xml:space="preserve">, </w:t>
            </w:r>
            <w:r>
              <w:rPr>
                <w:szCs w:val="24"/>
              </w:rPr>
              <w:t>SAM</w:t>
            </w:r>
            <w:r w:rsidR="001B6739" w:rsidRPr="000F7490">
              <w:rPr>
                <w:szCs w:val="24"/>
              </w:rPr>
              <w:t xml:space="preserve">, </w:t>
            </w:r>
            <w:r w:rsidR="00584F51">
              <w:rPr>
                <w:szCs w:val="24"/>
              </w:rPr>
              <w:t>VRM</w:t>
            </w:r>
          </w:p>
        </w:tc>
      </w:tr>
      <w:tr w:rsidR="00B044AB" w:rsidRPr="000F7490" w14:paraId="3BCC3950" w14:textId="77777777" w:rsidTr="002F271B">
        <w:trPr>
          <w:trHeight w:val="315"/>
        </w:trPr>
        <w:tc>
          <w:tcPr>
            <w:tcW w:w="675" w:type="dxa"/>
            <w:noWrap/>
            <w:vAlign w:val="bottom"/>
            <w:hideMark/>
          </w:tcPr>
          <w:p w14:paraId="2D6A3070"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5DD108DC" w14:textId="77777777" w:rsidR="001B6739" w:rsidRPr="000F7490" w:rsidRDefault="001B6739">
            <w:pPr>
              <w:spacing w:line="256" w:lineRule="auto"/>
              <w:rPr>
                <w:rFonts w:eastAsiaTheme="minorHAnsi"/>
                <w:szCs w:val="24"/>
                <w:lang w:eastAsia="en-US"/>
              </w:rPr>
            </w:pPr>
          </w:p>
        </w:tc>
        <w:tc>
          <w:tcPr>
            <w:tcW w:w="4886" w:type="dxa"/>
            <w:gridSpan w:val="12"/>
            <w:tcBorders>
              <w:top w:val="single" w:sz="4" w:space="0" w:color="C4BD97"/>
              <w:left w:val="nil"/>
              <w:bottom w:val="nil"/>
              <w:right w:val="nil"/>
            </w:tcBorders>
            <w:noWrap/>
            <w:vAlign w:val="center"/>
            <w:hideMark/>
          </w:tcPr>
          <w:p w14:paraId="374DC766" w14:textId="77777777" w:rsidR="001B6739" w:rsidRPr="000F7490" w:rsidRDefault="001B6739">
            <w:pPr>
              <w:spacing w:line="256" w:lineRule="auto"/>
              <w:jc w:val="center"/>
              <w:rPr>
                <w:szCs w:val="24"/>
              </w:rPr>
            </w:pPr>
            <w:r w:rsidRPr="000F7490">
              <w:rPr>
                <w:szCs w:val="24"/>
              </w:rPr>
              <w:t> </w:t>
            </w:r>
          </w:p>
        </w:tc>
        <w:tc>
          <w:tcPr>
            <w:tcW w:w="1310" w:type="dxa"/>
            <w:gridSpan w:val="2"/>
            <w:noWrap/>
            <w:vAlign w:val="bottom"/>
            <w:hideMark/>
          </w:tcPr>
          <w:p w14:paraId="3DE767FA" w14:textId="77777777" w:rsidR="001B6739" w:rsidRPr="000F7490" w:rsidRDefault="001B6739">
            <w:pPr>
              <w:spacing w:line="256" w:lineRule="auto"/>
              <w:rPr>
                <w:rFonts w:eastAsiaTheme="minorHAnsi"/>
                <w:szCs w:val="24"/>
                <w:lang w:eastAsia="en-US"/>
              </w:rPr>
            </w:pPr>
          </w:p>
        </w:tc>
        <w:tc>
          <w:tcPr>
            <w:tcW w:w="1595" w:type="dxa"/>
            <w:vAlign w:val="center"/>
            <w:hideMark/>
          </w:tcPr>
          <w:p w14:paraId="718CA614" w14:textId="77777777" w:rsidR="001B6739" w:rsidRPr="000F7490" w:rsidRDefault="001B6739">
            <w:pPr>
              <w:spacing w:line="256" w:lineRule="auto"/>
              <w:rPr>
                <w:rFonts w:eastAsiaTheme="minorHAnsi"/>
                <w:szCs w:val="24"/>
                <w:lang w:eastAsia="en-US"/>
              </w:rPr>
            </w:pPr>
          </w:p>
        </w:tc>
      </w:tr>
      <w:tr w:rsidR="00B044AB" w:rsidRPr="000F7490" w14:paraId="5E1E9F1F" w14:textId="77777777" w:rsidTr="00D92719">
        <w:trPr>
          <w:trHeight w:val="458"/>
        </w:trPr>
        <w:tc>
          <w:tcPr>
            <w:tcW w:w="1496" w:type="dxa"/>
            <w:gridSpan w:val="2"/>
            <w:tcBorders>
              <w:top w:val="nil"/>
              <w:left w:val="nil"/>
              <w:bottom w:val="single" w:sz="4" w:space="0" w:color="C4BD97"/>
              <w:right w:val="nil"/>
            </w:tcBorders>
            <w:noWrap/>
            <w:vAlign w:val="center"/>
            <w:hideMark/>
          </w:tcPr>
          <w:p w14:paraId="24BF8935" w14:textId="77777777" w:rsidR="001B6739" w:rsidRPr="000F7490" w:rsidRDefault="001B6739" w:rsidP="00DC23D7">
            <w:pPr>
              <w:keepNext/>
              <w:keepLines/>
              <w:spacing w:line="257"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62FF733E" w14:textId="77777777" w:rsidR="001B6739" w:rsidRPr="000F7490" w:rsidRDefault="001B6739" w:rsidP="00DC23D7">
            <w:pPr>
              <w:keepNext/>
              <w:keepLines/>
              <w:spacing w:line="257"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7CF50C2D" w14:textId="77777777" w:rsidR="001B6739" w:rsidRPr="000F7490" w:rsidRDefault="001B6739" w:rsidP="00DC23D7">
            <w:pPr>
              <w:keepNext/>
              <w:keepLines/>
              <w:spacing w:line="257" w:lineRule="auto"/>
              <w:rPr>
                <w:szCs w:val="24"/>
              </w:rPr>
            </w:pPr>
            <w:r w:rsidRPr="000F7490">
              <w:rPr>
                <w:szCs w:val="24"/>
              </w:rPr>
              <w:t> </w:t>
            </w:r>
          </w:p>
        </w:tc>
        <w:tc>
          <w:tcPr>
            <w:tcW w:w="1481" w:type="dxa"/>
            <w:gridSpan w:val="2"/>
            <w:vAlign w:val="center"/>
            <w:hideMark/>
          </w:tcPr>
          <w:p w14:paraId="5FE127D0" w14:textId="77777777" w:rsidR="001B6739" w:rsidRPr="000F7490" w:rsidRDefault="001B6739" w:rsidP="00DC23D7">
            <w:pPr>
              <w:keepNext/>
              <w:keepLines/>
              <w:spacing w:line="257"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5BC12E01" w14:textId="77777777" w:rsidR="001B6739" w:rsidRPr="000F7490" w:rsidRDefault="001B6739" w:rsidP="00DC23D7">
            <w:pPr>
              <w:keepNext/>
              <w:keepLines/>
              <w:spacing w:line="257" w:lineRule="auto"/>
              <w:jc w:val="center"/>
              <w:rPr>
                <w:b/>
                <w:bCs/>
                <w:szCs w:val="24"/>
              </w:rPr>
            </w:pPr>
            <w:r w:rsidRPr="000F7490">
              <w:rPr>
                <w:b/>
                <w:bCs/>
                <w:szCs w:val="24"/>
              </w:rPr>
              <w:t>2020 m.</w:t>
            </w:r>
          </w:p>
        </w:tc>
        <w:tc>
          <w:tcPr>
            <w:tcW w:w="1310" w:type="dxa"/>
            <w:gridSpan w:val="2"/>
            <w:noWrap/>
            <w:vAlign w:val="center"/>
            <w:hideMark/>
          </w:tcPr>
          <w:p w14:paraId="1D0EB53B" w14:textId="77777777" w:rsidR="001B6739" w:rsidRPr="000F7490" w:rsidRDefault="001B6739" w:rsidP="00DC23D7">
            <w:pPr>
              <w:keepNext/>
              <w:keepLines/>
              <w:spacing w:line="257" w:lineRule="auto"/>
              <w:rPr>
                <w:rFonts w:eastAsiaTheme="minorHAnsi"/>
                <w:szCs w:val="24"/>
                <w:lang w:eastAsia="en-US"/>
              </w:rPr>
            </w:pPr>
          </w:p>
        </w:tc>
        <w:tc>
          <w:tcPr>
            <w:tcW w:w="1595" w:type="dxa"/>
            <w:vAlign w:val="center"/>
            <w:hideMark/>
          </w:tcPr>
          <w:p w14:paraId="584B5C3E" w14:textId="77777777" w:rsidR="001B6739" w:rsidRPr="000F7490" w:rsidRDefault="001B6739" w:rsidP="00DC23D7">
            <w:pPr>
              <w:keepNext/>
              <w:keepLines/>
              <w:spacing w:line="257" w:lineRule="auto"/>
              <w:rPr>
                <w:rFonts w:eastAsiaTheme="minorHAnsi"/>
                <w:szCs w:val="24"/>
                <w:lang w:eastAsia="en-US"/>
              </w:rPr>
            </w:pPr>
          </w:p>
        </w:tc>
      </w:tr>
      <w:tr w:rsidR="00B044AB" w:rsidRPr="000F7490" w14:paraId="05638FC2" w14:textId="77777777" w:rsidTr="00D92719">
        <w:trPr>
          <w:trHeight w:val="780"/>
        </w:trPr>
        <w:tc>
          <w:tcPr>
            <w:tcW w:w="3589" w:type="dxa"/>
            <w:gridSpan w:val="9"/>
            <w:vAlign w:val="center"/>
            <w:hideMark/>
          </w:tcPr>
          <w:p w14:paraId="57CB57FB" w14:textId="77777777" w:rsidR="001B6739" w:rsidRPr="000F7490" w:rsidRDefault="001B6739" w:rsidP="00DC23D7">
            <w:pPr>
              <w:keepNext/>
              <w:keepLines/>
              <w:spacing w:line="257" w:lineRule="auto"/>
              <w:rPr>
                <w:i/>
                <w:iCs/>
                <w:szCs w:val="24"/>
              </w:rPr>
            </w:pPr>
            <w:r w:rsidRPr="000F7490">
              <w:rPr>
                <w:i/>
                <w:iCs/>
                <w:szCs w:val="24"/>
              </w:rPr>
              <w:t>Vaikų, gavusių kompleksinę pagalbą (socialines, psichologines, teisines, laikino apgyvendinimo ir kitas paslaugas), dalis nuo visų vaikų, nukentėjusių nuo smurto, proc.</w:t>
            </w:r>
          </w:p>
        </w:tc>
        <w:tc>
          <w:tcPr>
            <w:tcW w:w="1481" w:type="dxa"/>
            <w:gridSpan w:val="2"/>
            <w:tcBorders>
              <w:top w:val="single" w:sz="4" w:space="0" w:color="C4BD97"/>
              <w:left w:val="nil"/>
              <w:bottom w:val="nil"/>
              <w:right w:val="nil"/>
            </w:tcBorders>
            <w:noWrap/>
            <w:vAlign w:val="center"/>
            <w:hideMark/>
          </w:tcPr>
          <w:p w14:paraId="2EFB0B5B" w14:textId="77777777" w:rsidR="001B6739" w:rsidRPr="000F7490" w:rsidRDefault="001B6739" w:rsidP="00DC23D7">
            <w:pPr>
              <w:keepNext/>
              <w:keepLines/>
              <w:spacing w:line="257" w:lineRule="auto"/>
              <w:jc w:val="center"/>
              <w:rPr>
                <w:i/>
                <w:iCs/>
                <w:szCs w:val="24"/>
              </w:rPr>
            </w:pPr>
            <w:r w:rsidRPr="000F7490">
              <w:rPr>
                <w:i/>
                <w:iCs/>
                <w:szCs w:val="24"/>
              </w:rPr>
              <w:t>80</w:t>
            </w:r>
          </w:p>
        </w:tc>
        <w:tc>
          <w:tcPr>
            <w:tcW w:w="1312" w:type="dxa"/>
            <w:gridSpan w:val="3"/>
            <w:noWrap/>
            <w:vAlign w:val="center"/>
            <w:hideMark/>
          </w:tcPr>
          <w:p w14:paraId="6FEF6D5C" w14:textId="77777777" w:rsidR="001B6739" w:rsidRPr="000F7490" w:rsidRDefault="001B6739" w:rsidP="00DC23D7">
            <w:pPr>
              <w:keepNext/>
              <w:keepLines/>
              <w:spacing w:line="257" w:lineRule="auto"/>
              <w:jc w:val="center"/>
              <w:rPr>
                <w:i/>
                <w:iCs/>
                <w:szCs w:val="24"/>
              </w:rPr>
            </w:pPr>
            <w:r w:rsidRPr="000F7490">
              <w:rPr>
                <w:i/>
                <w:iCs/>
                <w:szCs w:val="24"/>
              </w:rPr>
              <w:t>100</w:t>
            </w:r>
          </w:p>
        </w:tc>
        <w:tc>
          <w:tcPr>
            <w:tcW w:w="1310" w:type="dxa"/>
            <w:gridSpan w:val="2"/>
            <w:noWrap/>
            <w:vAlign w:val="center"/>
            <w:hideMark/>
          </w:tcPr>
          <w:p w14:paraId="4F435151" w14:textId="77777777" w:rsidR="001B6739" w:rsidRPr="000F7490" w:rsidRDefault="001B6739" w:rsidP="00DC23D7">
            <w:pPr>
              <w:keepNext/>
              <w:keepLines/>
              <w:spacing w:line="257" w:lineRule="auto"/>
              <w:rPr>
                <w:rFonts w:eastAsiaTheme="minorHAnsi"/>
                <w:szCs w:val="24"/>
                <w:lang w:eastAsia="en-US"/>
              </w:rPr>
            </w:pPr>
          </w:p>
        </w:tc>
        <w:tc>
          <w:tcPr>
            <w:tcW w:w="1595" w:type="dxa"/>
            <w:vAlign w:val="center"/>
            <w:hideMark/>
          </w:tcPr>
          <w:p w14:paraId="649363AB" w14:textId="77777777" w:rsidR="001B6739" w:rsidRPr="000F7490" w:rsidRDefault="001B6739" w:rsidP="00DC23D7">
            <w:pPr>
              <w:keepNext/>
              <w:keepLines/>
              <w:spacing w:line="257" w:lineRule="auto"/>
              <w:rPr>
                <w:rFonts w:eastAsiaTheme="minorHAnsi"/>
                <w:szCs w:val="24"/>
                <w:lang w:eastAsia="en-US"/>
              </w:rPr>
            </w:pPr>
          </w:p>
        </w:tc>
      </w:tr>
      <w:tr w:rsidR="00B044AB" w:rsidRPr="000F7490" w14:paraId="506F6FC0" w14:textId="77777777" w:rsidTr="00D92719">
        <w:trPr>
          <w:trHeight w:val="818"/>
        </w:trPr>
        <w:tc>
          <w:tcPr>
            <w:tcW w:w="3589" w:type="dxa"/>
            <w:gridSpan w:val="9"/>
            <w:tcBorders>
              <w:top w:val="nil"/>
              <w:left w:val="nil"/>
              <w:bottom w:val="single" w:sz="8" w:space="0" w:color="auto"/>
              <w:right w:val="nil"/>
            </w:tcBorders>
            <w:vAlign w:val="center"/>
            <w:hideMark/>
          </w:tcPr>
          <w:p w14:paraId="578EC9E3" w14:textId="77777777" w:rsidR="001B6739" w:rsidRPr="000F7490" w:rsidRDefault="001B6739">
            <w:pPr>
              <w:spacing w:line="256" w:lineRule="auto"/>
              <w:rPr>
                <w:i/>
                <w:iCs/>
                <w:szCs w:val="24"/>
              </w:rPr>
            </w:pPr>
            <w:r w:rsidRPr="000F7490">
              <w:rPr>
                <w:i/>
                <w:iCs/>
                <w:szCs w:val="24"/>
              </w:rPr>
              <w:t>Smurtą artimoje aplinkoje patyrusių asmenų, gavusių pagalbą specializuotos pagalbos centruose, dalis nuo visų asmenų, patyrusių smurtą, proc.</w:t>
            </w:r>
          </w:p>
        </w:tc>
        <w:tc>
          <w:tcPr>
            <w:tcW w:w="1481" w:type="dxa"/>
            <w:gridSpan w:val="2"/>
            <w:tcBorders>
              <w:top w:val="nil"/>
              <w:left w:val="nil"/>
              <w:bottom w:val="single" w:sz="8" w:space="0" w:color="auto"/>
              <w:right w:val="nil"/>
            </w:tcBorders>
            <w:vAlign w:val="center"/>
            <w:hideMark/>
          </w:tcPr>
          <w:p w14:paraId="1BE3DD16" w14:textId="77777777" w:rsidR="001B6739" w:rsidRPr="000F7490" w:rsidRDefault="001B6739">
            <w:pPr>
              <w:spacing w:line="256" w:lineRule="auto"/>
              <w:jc w:val="center"/>
              <w:rPr>
                <w:i/>
                <w:iCs/>
                <w:szCs w:val="24"/>
              </w:rPr>
            </w:pPr>
            <w:r w:rsidRPr="000F7490">
              <w:rPr>
                <w:i/>
                <w:iCs/>
                <w:szCs w:val="24"/>
              </w:rPr>
              <w:t>80</w:t>
            </w:r>
          </w:p>
        </w:tc>
        <w:tc>
          <w:tcPr>
            <w:tcW w:w="1312" w:type="dxa"/>
            <w:gridSpan w:val="3"/>
            <w:tcBorders>
              <w:top w:val="nil"/>
              <w:left w:val="nil"/>
              <w:bottom w:val="single" w:sz="8" w:space="0" w:color="auto"/>
              <w:right w:val="nil"/>
            </w:tcBorders>
            <w:vAlign w:val="center"/>
            <w:hideMark/>
          </w:tcPr>
          <w:p w14:paraId="0FA563BF" w14:textId="77777777" w:rsidR="001B6739" w:rsidRPr="000F7490" w:rsidRDefault="001B6739">
            <w:pPr>
              <w:spacing w:line="256" w:lineRule="auto"/>
              <w:jc w:val="center"/>
              <w:rPr>
                <w:i/>
                <w:iCs/>
                <w:szCs w:val="24"/>
              </w:rPr>
            </w:pPr>
            <w:r w:rsidRPr="000F7490">
              <w:rPr>
                <w:i/>
                <w:iCs/>
                <w:szCs w:val="24"/>
              </w:rPr>
              <w:t>100</w:t>
            </w:r>
          </w:p>
        </w:tc>
        <w:tc>
          <w:tcPr>
            <w:tcW w:w="1310" w:type="dxa"/>
            <w:gridSpan w:val="2"/>
            <w:tcBorders>
              <w:top w:val="nil"/>
              <w:left w:val="nil"/>
              <w:bottom w:val="single" w:sz="8" w:space="0" w:color="auto"/>
              <w:right w:val="nil"/>
            </w:tcBorders>
            <w:noWrap/>
            <w:vAlign w:val="center"/>
            <w:hideMark/>
          </w:tcPr>
          <w:p w14:paraId="56F04631"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5AC19B4B" w14:textId="77777777" w:rsidR="001B6739" w:rsidRPr="000F7490" w:rsidRDefault="001B6739">
            <w:pPr>
              <w:spacing w:line="256" w:lineRule="auto"/>
              <w:jc w:val="center"/>
              <w:rPr>
                <w:szCs w:val="24"/>
              </w:rPr>
            </w:pPr>
            <w:r w:rsidRPr="000F7490">
              <w:rPr>
                <w:szCs w:val="24"/>
              </w:rPr>
              <w:t> </w:t>
            </w:r>
          </w:p>
        </w:tc>
      </w:tr>
      <w:tr w:rsidR="00B044AB" w:rsidRPr="000F7490" w14:paraId="045446C0" w14:textId="77777777" w:rsidTr="002F271B">
        <w:trPr>
          <w:trHeight w:val="315"/>
        </w:trPr>
        <w:tc>
          <w:tcPr>
            <w:tcW w:w="675" w:type="dxa"/>
            <w:vAlign w:val="center"/>
            <w:hideMark/>
          </w:tcPr>
          <w:p w14:paraId="5E1EFAFB" w14:textId="77777777" w:rsidR="001B6739" w:rsidRPr="000F7490" w:rsidRDefault="001B6739">
            <w:pPr>
              <w:spacing w:line="256" w:lineRule="auto"/>
              <w:rPr>
                <w:rFonts w:eastAsiaTheme="minorHAnsi"/>
                <w:szCs w:val="24"/>
                <w:lang w:eastAsia="en-US"/>
              </w:rPr>
            </w:pPr>
          </w:p>
        </w:tc>
        <w:tc>
          <w:tcPr>
            <w:tcW w:w="821" w:type="dxa"/>
            <w:vAlign w:val="center"/>
            <w:hideMark/>
          </w:tcPr>
          <w:p w14:paraId="658F4E0A"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45B1D430"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52260742"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17F1564E"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2088B452" w14:textId="77777777" w:rsidR="001B6739" w:rsidRPr="000F7490" w:rsidRDefault="001B6739">
            <w:pPr>
              <w:spacing w:line="256" w:lineRule="auto"/>
              <w:rPr>
                <w:rFonts w:eastAsiaTheme="minorHAnsi"/>
                <w:szCs w:val="24"/>
                <w:lang w:eastAsia="en-US"/>
              </w:rPr>
            </w:pPr>
          </w:p>
        </w:tc>
        <w:tc>
          <w:tcPr>
            <w:tcW w:w="1310" w:type="dxa"/>
            <w:gridSpan w:val="2"/>
            <w:noWrap/>
            <w:vAlign w:val="center"/>
            <w:hideMark/>
          </w:tcPr>
          <w:p w14:paraId="377A7A4B" w14:textId="77777777" w:rsidR="001B6739" w:rsidRPr="000F7490" w:rsidRDefault="001B6739">
            <w:pPr>
              <w:spacing w:line="256" w:lineRule="auto"/>
              <w:rPr>
                <w:rFonts w:eastAsiaTheme="minorHAnsi"/>
                <w:szCs w:val="24"/>
                <w:lang w:eastAsia="en-US"/>
              </w:rPr>
            </w:pPr>
          </w:p>
        </w:tc>
        <w:tc>
          <w:tcPr>
            <w:tcW w:w="1595" w:type="dxa"/>
            <w:vAlign w:val="center"/>
            <w:hideMark/>
          </w:tcPr>
          <w:p w14:paraId="70B2542D" w14:textId="77777777" w:rsidR="001B6739" w:rsidRPr="000F7490" w:rsidRDefault="001B6739">
            <w:pPr>
              <w:spacing w:line="256" w:lineRule="auto"/>
              <w:rPr>
                <w:rFonts w:eastAsiaTheme="minorHAnsi"/>
                <w:szCs w:val="24"/>
                <w:lang w:eastAsia="en-US"/>
              </w:rPr>
            </w:pPr>
          </w:p>
        </w:tc>
      </w:tr>
      <w:tr w:rsidR="00B044AB" w:rsidRPr="000F7490" w14:paraId="366D6EED" w14:textId="77777777" w:rsidTr="002F271B">
        <w:trPr>
          <w:trHeight w:val="330"/>
        </w:trPr>
        <w:tc>
          <w:tcPr>
            <w:tcW w:w="675" w:type="dxa"/>
            <w:vAlign w:val="center"/>
            <w:hideMark/>
          </w:tcPr>
          <w:p w14:paraId="302AE5BA"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78BBF053"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5CFFA599"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5680CBC0"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2615778B"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2097CD77"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7AB20A05" w14:textId="77777777" w:rsidR="001B6739" w:rsidRPr="000F7490" w:rsidRDefault="001B6739">
            <w:pPr>
              <w:spacing w:line="256" w:lineRule="auto"/>
              <w:rPr>
                <w:rFonts w:eastAsiaTheme="minorHAnsi"/>
                <w:szCs w:val="24"/>
                <w:lang w:eastAsia="en-US"/>
              </w:rPr>
            </w:pPr>
          </w:p>
        </w:tc>
        <w:tc>
          <w:tcPr>
            <w:tcW w:w="1595" w:type="dxa"/>
            <w:vAlign w:val="center"/>
            <w:hideMark/>
          </w:tcPr>
          <w:p w14:paraId="1B376013" w14:textId="77777777" w:rsidR="001B6739" w:rsidRPr="000F7490" w:rsidRDefault="001B6739">
            <w:pPr>
              <w:spacing w:line="256" w:lineRule="auto"/>
              <w:rPr>
                <w:rFonts w:eastAsiaTheme="minorHAnsi"/>
                <w:szCs w:val="24"/>
                <w:lang w:eastAsia="en-US"/>
              </w:rPr>
            </w:pPr>
          </w:p>
        </w:tc>
      </w:tr>
      <w:tr w:rsidR="001B6739" w:rsidRPr="000F7490" w14:paraId="417B5251" w14:textId="77777777" w:rsidTr="000F7490">
        <w:trPr>
          <w:trHeight w:val="600"/>
        </w:trPr>
        <w:tc>
          <w:tcPr>
            <w:tcW w:w="9287" w:type="dxa"/>
            <w:gridSpan w:val="17"/>
            <w:tcBorders>
              <w:top w:val="single" w:sz="8" w:space="0" w:color="auto"/>
              <w:left w:val="nil"/>
              <w:bottom w:val="nil"/>
              <w:right w:val="nil"/>
            </w:tcBorders>
            <w:shd w:val="clear" w:color="auto" w:fill="F2F2F2"/>
            <w:vAlign w:val="center"/>
            <w:hideMark/>
          </w:tcPr>
          <w:p w14:paraId="1F455284" w14:textId="77777777" w:rsidR="001B6739" w:rsidRPr="000F7490" w:rsidRDefault="001B6739">
            <w:pPr>
              <w:spacing w:before="120" w:after="120" w:line="256" w:lineRule="auto"/>
              <w:rPr>
                <w:b/>
                <w:bCs/>
                <w:szCs w:val="24"/>
              </w:rPr>
            </w:pPr>
            <w:r w:rsidRPr="000F7490">
              <w:rPr>
                <w:b/>
                <w:bCs/>
                <w:szCs w:val="24"/>
              </w:rPr>
              <w:t>1.2.7. Darbas. Konsoliduotos reagavimo į smurto artimoje aplinkoje atvejus procedūros</w:t>
            </w:r>
          </w:p>
        </w:tc>
      </w:tr>
      <w:tr w:rsidR="00B044AB" w:rsidRPr="000F7490" w14:paraId="255D4A8E" w14:textId="77777777" w:rsidTr="002D0878">
        <w:trPr>
          <w:trHeight w:val="803"/>
        </w:trPr>
        <w:tc>
          <w:tcPr>
            <w:tcW w:w="675" w:type="dxa"/>
            <w:noWrap/>
            <w:vAlign w:val="center"/>
            <w:hideMark/>
          </w:tcPr>
          <w:p w14:paraId="3311C864" w14:textId="77777777" w:rsidR="001B6739" w:rsidRPr="000F7490" w:rsidRDefault="001B6739">
            <w:pPr>
              <w:spacing w:line="256" w:lineRule="auto"/>
              <w:rPr>
                <w:rFonts w:eastAsiaTheme="minorHAnsi"/>
                <w:szCs w:val="24"/>
                <w:lang w:eastAsia="en-US"/>
              </w:rPr>
            </w:pPr>
          </w:p>
        </w:tc>
        <w:tc>
          <w:tcPr>
            <w:tcW w:w="821" w:type="dxa"/>
            <w:noWrap/>
            <w:hideMark/>
          </w:tcPr>
          <w:p w14:paraId="4C416B6F"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04C369A1" w14:textId="77777777" w:rsidR="001B6739" w:rsidRPr="000F7490" w:rsidRDefault="001B6739" w:rsidP="002D0878">
            <w:pPr>
              <w:spacing w:line="256" w:lineRule="auto"/>
              <w:rPr>
                <w:szCs w:val="24"/>
              </w:rPr>
            </w:pPr>
            <w:r w:rsidRPr="000F7490">
              <w:rPr>
                <w:szCs w:val="24"/>
              </w:rPr>
              <w:t>Mobilių reagavimo į smurto artimoje aplinkoje atvejus grupių įsteigimas, įtraukiant medikus, policijos pareigūnus, socialinius darbuotojus, vaikų teisių apsaugos skyrių specialistus</w:t>
            </w:r>
          </w:p>
        </w:tc>
        <w:tc>
          <w:tcPr>
            <w:tcW w:w="1310" w:type="dxa"/>
            <w:gridSpan w:val="2"/>
            <w:tcBorders>
              <w:top w:val="nil"/>
              <w:left w:val="single" w:sz="4" w:space="0" w:color="C4BD97"/>
              <w:bottom w:val="nil"/>
              <w:right w:val="single" w:sz="4" w:space="0" w:color="C4BD97"/>
            </w:tcBorders>
            <w:noWrap/>
            <w:hideMark/>
          </w:tcPr>
          <w:p w14:paraId="57B7F2F8" w14:textId="77777777" w:rsidR="001B6739" w:rsidRPr="000F7490" w:rsidRDefault="001B6739">
            <w:pPr>
              <w:spacing w:line="256" w:lineRule="auto"/>
              <w:jc w:val="center"/>
              <w:rPr>
                <w:szCs w:val="24"/>
              </w:rPr>
            </w:pPr>
            <w:r w:rsidRPr="000F7490">
              <w:rPr>
                <w:szCs w:val="24"/>
              </w:rPr>
              <w:t>2018 m. I ketv.</w:t>
            </w:r>
          </w:p>
        </w:tc>
        <w:tc>
          <w:tcPr>
            <w:tcW w:w="1595" w:type="dxa"/>
            <w:hideMark/>
          </w:tcPr>
          <w:p w14:paraId="46F0F7C0" w14:textId="48AFAEE9" w:rsidR="001B6739" w:rsidRPr="000F7490" w:rsidRDefault="002E60DF">
            <w:pPr>
              <w:spacing w:line="256" w:lineRule="auto"/>
              <w:jc w:val="center"/>
              <w:rPr>
                <w:szCs w:val="24"/>
              </w:rPr>
            </w:pPr>
            <w:r>
              <w:rPr>
                <w:szCs w:val="24"/>
              </w:rPr>
              <w:t>SADM</w:t>
            </w:r>
            <w:r w:rsidR="001B6739" w:rsidRPr="000F7490">
              <w:rPr>
                <w:szCs w:val="24"/>
              </w:rPr>
              <w:t xml:space="preserve">, </w:t>
            </w:r>
            <w:r w:rsidR="00584F51">
              <w:rPr>
                <w:szCs w:val="24"/>
              </w:rPr>
              <w:t>VRM</w:t>
            </w:r>
            <w:r w:rsidR="001B6739" w:rsidRPr="000F7490">
              <w:rPr>
                <w:szCs w:val="24"/>
              </w:rPr>
              <w:t xml:space="preserve">, </w:t>
            </w:r>
            <w:r>
              <w:rPr>
                <w:szCs w:val="24"/>
              </w:rPr>
              <w:t>SAM</w:t>
            </w:r>
          </w:p>
        </w:tc>
      </w:tr>
      <w:tr w:rsidR="00B044AB" w:rsidRPr="000F7490" w14:paraId="0935A3AB" w14:textId="77777777" w:rsidTr="002D0878">
        <w:trPr>
          <w:trHeight w:val="1140"/>
        </w:trPr>
        <w:tc>
          <w:tcPr>
            <w:tcW w:w="675" w:type="dxa"/>
            <w:noWrap/>
            <w:vAlign w:val="center"/>
            <w:hideMark/>
          </w:tcPr>
          <w:p w14:paraId="07020035" w14:textId="77777777" w:rsidR="001B6739" w:rsidRPr="000F7490" w:rsidRDefault="001B6739">
            <w:pPr>
              <w:spacing w:line="256" w:lineRule="auto"/>
              <w:rPr>
                <w:rFonts w:eastAsiaTheme="minorHAnsi"/>
                <w:szCs w:val="24"/>
                <w:lang w:eastAsia="en-US"/>
              </w:rPr>
            </w:pPr>
          </w:p>
        </w:tc>
        <w:tc>
          <w:tcPr>
            <w:tcW w:w="821" w:type="dxa"/>
            <w:noWrap/>
            <w:hideMark/>
          </w:tcPr>
          <w:p w14:paraId="72CEA3D4"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7C6FED27" w14:textId="77777777" w:rsidR="001B6739" w:rsidRPr="000F7490" w:rsidRDefault="001B6739" w:rsidP="002D0878">
            <w:pPr>
              <w:spacing w:line="256" w:lineRule="auto"/>
              <w:rPr>
                <w:szCs w:val="24"/>
              </w:rPr>
            </w:pPr>
            <w:r w:rsidRPr="000F7490">
              <w:rPr>
                <w:szCs w:val="24"/>
              </w:rPr>
              <w:t xml:space="preserve">Vaikų, paimtų iš šeimų, reaguojant į smurto artimoje aplinkoje atvejus, laikino apgyvendinimo problemų sprendimas, šias paslaugas teikiančių institucijų nustatymas (neblaivių nepilnamečių, kūdikių, paauglių apgyvendinimas) </w:t>
            </w:r>
          </w:p>
        </w:tc>
        <w:tc>
          <w:tcPr>
            <w:tcW w:w="1310" w:type="dxa"/>
            <w:gridSpan w:val="2"/>
            <w:tcBorders>
              <w:top w:val="nil"/>
              <w:left w:val="single" w:sz="4" w:space="0" w:color="C4BD97"/>
              <w:bottom w:val="nil"/>
              <w:right w:val="single" w:sz="4" w:space="0" w:color="C4BD97"/>
            </w:tcBorders>
            <w:noWrap/>
            <w:hideMark/>
          </w:tcPr>
          <w:p w14:paraId="6CE9FC28" w14:textId="77777777" w:rsidR="001B6739" w:rsidRPr="000F7490" w:rsidRDefault="001B6739">
            <w:pPr>
              <w:spacing w:line="256" w:lineRule="auto"/>
              <w:jc w:val="center"/>
              <w:rPr>
                <w:szCs w:val="24"/>
              </w:rPr>
            </w:pPr>
            <w:r w:rsidRPr="000F7490">
              <w:rPr>
                <w:szCs w:val="24"/>
              </w:rPr>
              <w:t>2018 m. I ketv.</w:t>
            </w:r>
          </w:p>
        </w:tc>
        <w:tc>
          <w:tcPr>
            <w:tcW w:w="1595" w:type="dxa"/>
            <w:hideMark/>
          </w:tcPr>
          <w:p w14:paraId="677B88A2" w14:textId="2B2DAAC1" w:rsidR="001B6739" w:rsidRPr="000F7490" w:rsidRDefault="002E60DF">
            <w:pPr>
              <w:spacing w:line="256" w:lineRule="auto"/>
              <w:jc w:val="center"/>
              <w:rPr>
                <w:szCs w:val="24"/>
              </w:rPr>
            </w:pPr>
            <w:r>
              <w:rPr>
                <w:szCs w:val="24"/>
              </w:rPr>
              <w:t>SADM</w:t>
            </w:r>
            <w:r w:rsidR="001B6739" w:rsidRPr="000F7490">
              <w:rPr>
                <w:szCs w:val="24"/>
              </w:rPr>
              <w:t xml:space="preserve">, </w:t>
            </w:r>
            <w:r w:rsidR="00584F51">
              <w:rPr>
                <w:szCs w:val="24"/>
              </w:rPr>
              <w:t>VRM</w:t>
            </w:r>
            <w:r w:rsidR="001B6739" w:rsidRPr="000F7490">
              <w:rPr>
                <w:szCs w:val="24"/>
              </w:rPr>
              <w:t xml:space="preserve">, </w:t>
            </w:r>
            <w:r>
              <w:rPr>
                <w:szCs w:val="24"/>
              </w:rPr>
              <w:t>SAM</w:t>
            </w:r>
          </w:p>
        </w:tc>
      </w:tr>
      <w:tr w:rsidR="00B044AB" w:rsidRPr="000F7490" w14:paraId="36434902" w14:textId="77777777" w:rsidTr="002D0878">
        <w:trPr>
          <w:trHeight w:val="1080"/>
        </w:trPr>
        <w:tc>
          <w:tcPr>
            <w:tcW w:w="675" w:type="dxa"/>
            <w:noWrap/>
            <w:vAlign w:val="center"/>
            <w:hideMark/>
          </w:tcPr>
          <w:p w14:paraId="69D4916A" w14:textId="77777777" w:rsidR="001B6739" w:rsidRPr="000F7490" w:rsidRDefault="001B6739">
            <w:pPr>
              <w:spacing w:line="256" w:lineRule="auto"/>
              <w:rPr>
                <w:rFonts w:eastAsiaTheme="minorHAnsi"/>
                <w:szCs w:val="24"/>
                <w:lang w:eastAsia="en-US"/>
              </w:rPr>
            </w:pPr>
          </w:p>
        </w:tc>
        <w:tc>
          <w:tcPr>
            <w:tcW w:w="821" w:type="dxa"/>
            <w:noWrap/>
            <w:hideMark/>
          </w:tcPr>
          <w:p w14:paraId="1ADB757D"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7036F80D" w14:textId="77777777" w:rsidR="001B6739" w:rsidRPr="000F7490" w:rsidRDefault="001B6739" w:rsidP="002D0878">
            <w:pPr>
              <w:spacing w:line="256" w:lineRule="auto"/>
              <w:rPr>
                <w:szCs w:val="24"/>
              </w:rPr>
            </w:pPr>
            <w:r w:rsidRPr="000F7490">
              <w:rPr>
                <w:szCs w:val="24"/>
              </w:rPr>
              <w:t>Aliarmo (pagalbos mygtukų) sistemos, skirtos apsaugoti nuo smurto artimoje aplinkoje nukentėjusius asmenis nuo pakartotinio smurto, įdiegimas ir tiesioginio (automatinio) suinteresuotų institucijų informavimo apie smurtą prieš vaikus užtikrinimas</w:t>
            </w:r>
          </w:p>
        </w:tc>
        <w:tc>
          <w:tcPr>
            <w:tcW w:w="1310" w:type="dxa"/>
            <w:gridSpan w:val="2"/>
            <w:tcBorders>
              <w:top w:val="nil"/>
              <w:left w:val="single" w:sz="4" w:space="0" w:color="C4BD97"/>
              <w:bottom w:val="nil"/>
              <w:right w:val="single" w:sz="4" w:space="0" w:color="C4BD97"/>
            </w:tcBorders>
            <w:noWrap/>
            <w:hideMark/>
          </w:tcPr>
          <w:p w14:paraId="07D6FB0B" w14:textId="77777777" w:rsidR="001B6739" w:rsidRPr="000F7490" w:rsidRDefault="001B6739">
            <w:pPr>
              <w:spacing w:line="256" w:lineRule="auto"/>
              <w:jc w:val="center"/>
              <w:rPr>
                <w:szCs w:val="24"/>
              </w:rPr>
            </w:pPr>
            <w:r w:rsidRPr="000F7490">
              <w:rPr>
                <w:szCs w:val="24"/>
              </w:rPr>
              <w:t>2017 m. IV ketv.</w:t>
            </w:r>
          </w:p>
        </w:tc>
        <w:tc>
          <w:tcPr>
            <w:tcW w:w="1595" w:type="dxa"/>
            <w:hideMark/>
          </w:tcPr>
          <w:p w14:paraId="5D699343" w14:textId="1C71D5EC" w:rsidR="001B6739" w:rsidRPr="000F7490" w:rsidRDefault="00584F51">
            <w:pPr>
              <w:spacing w:line="256" w:lineRule="auto"/>
              <w:jc w:val="center"/>
              <w:rPr>
                <w:szCs w:val="24"/>
              </w:rPr>
            </w:pPr>
            <w:r>
              <w:rPr>
                <w:szCs w:val="24"/>
              </w:rPr>
              <w:t>VRM</w:t>
            </w:r>
          </w:p>
        </w:tc>
      </w:tr>
      <w:tr w:rsidR="00B044AB" w:rsidRPr="000F7490" w14:paraId="6B06FB42" w14:textId="77777777" w:rsidTr="002F271B">
        <w:trPr>
          <w:trHeight w:val="803"/>
        </w:trPr>
        <w:tc>
          <w:tcPr>
            <w:tcW w:w="675" w:type="dxa"/>
            <w:tcBorders>
              <w:top w:val="nil"/>
              <w:left w:val="nil"/>
              <w:bottom w:val="single" w:sz="4" w:space="0" w:color="C4BD97"/>
              <w:right w:val="nil"/>
            </w:tcBorders>
            <w:noWrap/>
            <w:vAlign w:val="bottom"/>
            <w:hideMark/>
          </w:tcPr>
          <w:p w14:paraId="4E549922"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1E838B2A" w14:textId="77777777" w:rsidR="001B6739" w:rsidRPr="000F7490" w:rsidRDefault="001B6739">
            <w:pPr>
              <w:spacing w:line="256" w:lineRule="auto"/>
              <w:jc w:val="center"/>
              <w:rPr>
                <w:szCs w:val="24"/>
              </w:rPr>
            </w:pPr>
            <w:r w:rsidRPr="000F7490">
              <w:rPr>
                <w:szCs w:val="24"/>
              </w:rPr>
              <w:t>4</w:t>
            </w:r>
          </w:p>
        </w:tc>
        <w:tc>
          <w:tcPr>
            <w:tcW w:w="4886" w:type="dxa"/>
            <w:gridSpan w:val="12"/>
            <w:tcBorders>
              <w:top w:val="nil"/>
              <w:left w:val="nil"/>
              <w:bottom w:val="single" w:sz="4" w:space="0" w:color="C4BD97"/>
              <w:right w:val="nil"/>
            </w:tcBorders>
            <w:hideMark/>
          </w:tcPr>
          <w:p w14:paraId="377E8D9F" w14:textId="77777777" w:rsidR="001B6739" w:rsidRPr="000F7490" w:rsidRDefault="001B6739" w:rsidP="000F7490">
            <w:pPr>
              <w:spacing w:line="256" w:lineRule="auto"/>
              <w:rPr>
                <w:szCs w:val="24"/>
              </w:rPr>
            </w:pPr>
            <w:r w:rsidRPr="000F7490">
              <w:rPr>
                <w:szCs w:val="24"/>
              </w:rPr>
              <w:t>E. policijos paslaugų išplėtimas, siekiant, kad nukentėjęs nuo smurto artimoje aplinkoje asmuo būtų nedelsiant informuotas apie savo teises, galimybę gauti paramą ir teisines procedūras</w:t>
            </w:r>
          </w:p>
        </w:tc>
        <w:tc>
          <w:tcPr>
            <w:tcW w:w="1310" w:type="dxa"/>
            <w:gridSpan w:val="2"/>
            <w:tcBorders>
              <w:top w:val="nil"/>
              <w:left w:val="single" w:sz="4" w:space="0" w:color="BFBFBF"/>
              <w:bottom w:val="single" w:sz="4" w:space="0" w:color="C4BD97"/>
              <w:right w:val="single" w:sz="4" w:space="0" w:color="BFBFBF"/>
            </w:tcBorders>
            <w:noWrap/>
            <w:hideMark/>
          </w:tcPr>
          <w:p w14:paraId="0D0BCB8E" w14:textId="77777777" w:rsidR="001B6739" w:rsidRPr="000F7490" w:rsidRDefault="001B6739">
            <w:pPr>
              <w:spacing w:line="256" w:lineRule="auto"/>
              <w:jc w:val="center"/>
              <w:rPr>
                <w:szCs w:val="24"/>
              </w:rPr>
            </w:pPr>
            <w:r w:rsidRPr="000F7490">
              <w:rPr>
                <w:szCs w:val="24"/>
              </w:rPr>
              <w:t>2018 m. IV ketv.</w:t>
            </w:r>
          </w:p>
        </w:tc>
        <w:tc>
          <w:tcPr>
            <w:tcW w:w="1595" w:type="dxa"/>
            <w:tcBorders>
              <w:top w:val="nil"/>
              <w:left w:val="nil"/>
              <w:bottom w:val="single" w:sz="4" w:space="0" w:color="C4BD97"/>
              <w:right w:val="nil"/>
            </w:tcBorders>
            <w:hideMark/>
          </w:tcPr>
          <w:p w14:paraId="188CC24E" w14:textId="6CD423B2" w:rsidR="001B6739" w:rsidRPr="000F7490" w:rsidRDefault="00584F51">
            <w:pPr>
              <w:spacing w:line="256" w:lineRule="auto"/>
              <w:jc w:val="center"/>
              <w:rPr>
                <w:szCs w:val="24"/>
              </w:rPr>
            </w:pPr>
            <w:r>
              <w:rPr>
                <w:szCs w:val="24"/>
              </w:rPr>
              <w:t>VRM</w:t>
            </w:r>
          </w:p>
        </w:tc>
      </w:tr>
      <w:tr w:rsidR="00B044AB" w:rsidRPr="000F7490" w14:paraId="7E4ED7A2" w14:textId="77777777" w:rsidTr="002F271B">
        <w:trPr>
          <w:trHeight w:val="315"/>
        </w:trPr>
        <w:tc>
          <w:tcPr>
            <w:tcW w:w="675" w:type="dxa"/>
            <w:noWrap/>
            <w:vAlign w:val="bottom"/>
            <w:hideMark/>
          </w:tcPr>
          <w:p w14:paraId="05E1F36A"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4843D44B"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6D341038"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015F1F6C"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39451514"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2A466581"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69B0BE82" w14:textId="77777777" w:rsidR="001B6739" w:rsidRPr="000F7490" w:rsidRDefault="001B6739">
            <w:pPr>
              <w:spacing w:line="256" w:lineRule="auto"/>
              <w:rPr>
                <w:rFonts w:eastAsiaTheme="minorHAnsi"/>
                <w:szCs w:val="24"/>
                <w:lang w:eastAsia="en-US"/>
              </w:rPr>
            </w:pPr>
          </w:p>
        </w:tc>
        <w:tc>
          <w:tcPr>
            <w:tcW w:w="1595" w:type="dxa"/>
            <w:vAlign w:val="center"/>
            <w:hideMark/>
          </w:tcPr>
          <w:p w14:paraId="3C89675B" w14:textId="77777777" w:rsidR="001B6739" w:rsidRPr="000F7490" w:rsidRDefault="001B6739">
            <w:pPr>
              <w:spacing w:line="256" w:lineRule="auto"/>
              <w:rPr>
                <w:rFonts w:eastAsiaTheme="minorHAnsi"/>
                <w:szCs w:val="24"/>
                <w:lang w:eastAsia="en-US"/>
              </w:rPr>
            </w:pPr>
          </w:p>
        </w:tc>
      </w:tr>
      <w:tr w:rsidR="00B044AB" w:rsidRPr="000F7490" w14:paraId="3EA0A219" w14:textId="77777777" w:rsidTr="00D92719">
        <w:trPr>
          <w:trHeight w:val="398"/>
        </w:trPr>
        <w:tc>
          <w:tcPr>
            <w:tcW w:w="1496" w:type="dxa"/>
            <w:gridSpan w:val="2"/>
            <w:tcBorders>
              <w:top w:val="nil"/>
              <w:left w:val="nil"/>
              <w:bottom w:val="single" w:sz="4" w:space="0" w:color="C4BD97"/>
              <w:right w:val="nil"/>
            </w:tcBorders>
            <w:noWrap/>
            <w:vAlign w:val="center"/>
            <w:hideMark/>
          </w:tcPr>
          <w:p w14:paraId="31B3704B" w14:textId="77777777" w:rsidR="001B6739" w:rsidRPr="000F7490" w:rsidRDefault="001B6739" w:rsidP="00B705A0">
            <w:pPr>
              <w:keepNext/>
              <w:spacing w:line="257" w:lineRule="auto"/>
              <w:rPr>
                <w:b/>
                <w:bCs/>
                <w:szCs w:val="24"/>
              </w:rPr>
            </w:pPr>
            <w:r w:rsidRPr="000F7490">
              <w:rPr>
                <w:b/>
                <w:bCs/>
                <w:szCs w:val="24"/>
              </w:rPr>
              <w:lastRenderedPageBreak/>
              <w:t>Rodikliai</w:t>
            </w:r>
          </w:p>
        </w:tc>
        <w:tc>
          <w:tcPr>
            <w:tcW w:w="856" w:type="dxa"/>
            <w:gridSpan w:val="3"/>
            <w:tcBorders>
              <w:top w:val="nil"/>
              <w:left w:val="nil"/>
              <w:bottom w:val="single" w:sz="4" w:space="0" w:color="C4BD97"/>
              <w:right w:val="nil"/>
            </w:tcBorders>
            <w:noWrap/>
            <w:vAlign w:val="bottom"/>
            <w:hideMark/>
          </w:tcPr>
          <w:p w14:paraId="4BE7AC43"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11C856F7"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4DBD064A"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67A72670"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127A8390" w14:textId="77777777" w:rsidR="001B6739" w:rsidRPr="000F7490" w:rsidRDefault="001B6739">
            <w:pPr>
              <w:spacing w:line="256" w:lineRule="auto"/>
              <w:rPr>
                <w:rFonts w:eastAsiaTheme="minorHAnsi"/>
                <w:szCs w:val="24"/>
                <w:lang w:eastAsia="en-US"/>
              </w:rPr>
            </w:pPr>
          </w:p>
        </w:tc>
        <w:tc>
          <w:tcPr>
            <w:tcW w:w="1595" w:type="dxa"/>
            <w:vAlign w:val="center"/>
            <w:hideMark/>
          </w:tcPr>
          <w:p w14:paraId="0115DBDF" w14:textId="77777777" w:rsidR="001B6739" w:rsidRPr="000F7490" w:rsidRDefault="001B6739">
            <w:pPr>
              <w:spacing w:line="256" w:lineRule="auto"/>
              <w:rPr>
                <w:rFonts w:eastAsiaTheme="minorHAnsi"/>
                <w:szCs w:val="24"/>
                <w:lang w:eastAsia="en-US"/>
              </w:rPr>
            </w:pPr>
          </w:p>
        </w:tc>
      </w:tr>
      <w:tr w:rsidR="00B044AB" w:rsidRPr="000F7490" w14:paraId="7639296E" w14:textId="77777777" w:rsidTr="00D92719">
        <w:trPr>
          <w:trHeight w:val="983"/>
        </w:trPr>
        <w:tc>
          <w:tcPr>
            <w:tcW w:w="3589" w:type="dxa"/>
            <w:gridSpan w:val="9"/>
            <w:tcBorders>
              <w:top w:val="nil"/>
              <w:left w:val="nil"/>
              <w:bottom w:val="single" w:sz="8" w:space="0" w:color="auto"/>
              <w:right w:val="nil"/>
            </w:tcBorders>
            <w:vAlign w:val="center"/>
            <w:hideMark/>
          </w:tcPr>
          <w:p w14:paraId="337779BE" w14:textId="20D106CD" w:rsidR="001B6739" w:rsidRPr="000F7490" w:rsidRDefault="001B6739">
            <w:pPr>
              <w:spacing w:line="256" w:lineRule="auto"/>
              <w:rPr>
                <w:i/>
                <w:iCs/>
                <w:szCs w:val="24"/>
              </w:rPr>
            </w:pPr>
            <w:r w:rsidRPr="000F7490">
              <w:rPr>
                <w:i/>
                <w:iCs/>
                <w:szCs w:val="24"/>
              </w:rPr>
              <w:t>Ikiteisminių tyrimų, susijusių su smurtu artimoje aplinkoje, atliktų ir per 48 val. perduotų prokuratūrai</w:t>
            </w:r>
            <w:r w:rsidR="00DC72C7">
              <w:rPr>
                <w:i/>
                <w:iCs/>
                <w:szCs w:val="24"/>
              </w:rPr>
              <w:t xml:space="preserve"> procesiniam sprendimui priimti</w:t>
            </w:r>
            <w:r w:rsidRPr="000F7490">
              <w:rPr>
                <w:i/>
                <w:iCs/>
                <w:szCs w:val="24"/>
              </w:rPr>
              <w:t xml:space="preserve"> ar kurių metu kreiptasi dėl kardomosios priemonės įtariamajam paskyrimo, dalis, proc.</w:t>
            </w:r>
          </w:p>
        </w:tc>
        <w:tc>
          <w:tcPr>
            <w:tcW w:w="1481" w:type="dxa"/>
            <w:gridSpan w:val="2"/>
            <w:tcBorders>
              <w:top w:val="nil"/>
              <w:left w:val="nil"/>
              <w:bottom w:val="single" w:sz="8" w:space="0" w:color="auto"/>
              <w:right w:val="nil"/>
            </w:tcBorders>
            <w:noWrap/>
            <w:vAlign w:val="center"/>
            <w:hideMark/>
          </w:tcPr>
          <w:p w14:paraId="0986391B" w14:textId="77777777" w:rsidR="001B6739" w:rsidRPr="000F7490" w:rsidRDefault="001B6739">
            <w:pPr>
              <w:spacing w:line="256" w:lineRule="auto"/>
              <w:jc w:val="center"/>
              <w:rPr>
                <w:i/>
                <w:iCs/>
                <w:szCs w:val="24"/>
              </w:rPr>
            </w:pPr>
            <w:r w:rsidRPr="000F7490">
              <w:rPr>
                <w:i/>
                <w:iCs/>
                <w:szCs w:val="24"/>
              </w:rPr>
              <w:t>56</w:t>
            </w:r>
          </w:p>
        </w:tc>
        <w:tc>
          <w:tcPr>
            <w:tcW w:w="1312" w:type="dxa"/>
            <w:gridSpan w:val="3"/>
            <w:tcBorders>
              <w:top w:val="nil"/>
              <w:left w:val="nil"/>
              <w:bottom w:val="single" w:sz="8" w:space="0" w:color="auto"/>
              <w:right w:val="nil"/>
            </w:tcBorders>
            <w:noWrap/>
            <w:vAlign w:val="center"/>
            <w:hideMark/>
          </w:tcPr>
          <w:p w14:paraId="7D49746E" w14:textId="77777777" w:rsidR="001B6739" w:rsidRPr="000F7490" w:rsidRDefault="001B6739">
            <w:pPr>
              <w:spacing w:line="256" w:lineRule="auto"/>
              <w:jc w:val="center"/>
              <w:rPr>
                <w:i/>
                <w:iCs/>
                <w:szCs w:val="24"/>
              </w:rPr>
            </w:pPr>
            <w:r w:rsidRPr="000F7490">
              <w:rPr>
                <w:i/>
                <w:iCs/>
                <w:szCs w:val="24"/>
              </w:rPr>
              <w:t>70</w:t>
            </w:r>
          </w:p>
        </w:tc>
        <w:tc>
          <w:tcPr>
            <w:tcW w:w="1310" w:type="dxa"/>
            <w:gridSpan w:val="2"/>
            <w:tcBorders>
              <w:top w:val="nil"/>
              <w:left w:val="nil"/>
              <w:bottom w:val="single" w:sz="8" w:space="0" w:color="auto"/>
              <w:right w:val="nil"/>
            </w:tcBorders>
            <w:noWrap/>
            <w:vAlign w:val="bottom"/>
            <w:hideMark/>
          </w:tcPr>
          <w:p w14:paraId="0604A5F0"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7B5E92F8" w14:textId="77777777" w:rsidR="001B6739" w:rsidRPr="000F7490" w:rsidRDefault="001B6739">
            <w:pPr>
              <w:spacing w:line="256" w:lineRule="auto"/>
              <w:jc w:val="center"/>
              <w:rPr>
                <w:szCs w:val="24"/>
              </w:rPr>
            </w:pPr>
            <w:r w:rsidRPr="000F7490">
              <w:rPr>
                <w:szCs w:val="24"/>
              </w:rPr>
              <w:t> </w:t>
            </w:r>
          </w:p>
        </w:tc>
      </w:tr>
      <w:tr w:rsidR="001B6739" w:rsidRPr="000F7490" w14:paraId="3BF09D1B" w14:textId="77777777" w:rsidTr="000F7490">
        <w:trPr>
          <w:trHeight w:val="420"/>
        </w:trPr>
        <w:tc>
          <w:tcPr>
            <w:tcW w:w="9287" w:type="dxa"/>
            <w:gridSpan w:val="17"/>
            <w:vAlign w:val="bottom"/>
            <w:hideMark/>
          </w:tcPr>
          <w:p w14:paraId="10558589" w14:textId="77777777" w:rsidR="001B6739" w:rsidRPr="000F7490" w:rsidRDefault="001B6739">
            <w:pPr>
              <w:spacing w:before="120" w:after="120" w:line="256" w:lineRule="auto"/>
              <w:rPr>
                <w:b/>
                <w:bCs/>
                <w:szCs w:val="24"/>
              </w:rPr>
            </w:pPr>
            <w:r w:rsidRPr="000F7490">
              <w:rPr>
                <w:b/>
                <w:bCs/>
                <w:szCs w:val="24"/>
              </w:rPr>
              <w:t>1.3. Kryptis. Sveikatos priežiūros kokybės ir paslaugų prieinamumo didinimas</w:t>
            </w:r>
          </w:p>
        </w:tc>
      </w:tr>
      <w:tr w:rsidR="00B044AB" w:rsidRPr="000F7490" w14:paraId="6388C22F" w14:textId="77777777" w:rsidTr="002F271B">
        <w:trPr>
          <w:trHeight w:val="375"/>
        </w:trPr>
        <w:tc>
          <w:tcPr>
            <w:tcW w:w="675" w:type="dxa"/>
            <w:vAlign w:val="bottom"/>
            <w:hideMark/>
          </w:tcPr>
          <w:p w14:paraId="18C7E177" w14:textId="77777777" w:rsidR="001B6739" w:rsidRPr="000F7490" w:rsidRDefault="001B6739">
            <w:pPr>
              <w:spacing w:line="256" w:lineRule="auto"/>
              <w:rPr>
                <w:rFonts w:eastAsiaTheme="minorHAnsi"/>
                <w:szCs w:val="24"/>
                <w:lang w:eastAsia="en-US"/>
              </w:rPr>
            </w:pPr>
          </w:p>
        </w:tc>
        <w:tc>
          <w:tcPr>
            <w:tcW w:w="821" w:type="dxa"/>
            <w:vAlign w:val="center"/>
            <w:hideMark/>
          </w:tcPr>
          <w:p w14:paraId="47213EBD" w14:textId="77777777" w:rsidR="001B6739" w:rsidRPr="000F7490" w:rsidRDefault="001B6739">
            <w:pPr>
              <w:spacing w:line="256" w:lineRule="auto"/>
              <w:rPr>
                <w:rFonts w:eastAsiaTheme="minorHAnsi"/>
                <w:szCs w:val="24"/>
                <w:lang w:eastAsia="en-US"/>
              </w:rPr>
            </w:pPr>
          </w:p>
        </w:tc>
        <w:tc>
          <w:tcPr>
            <w:tcW w:w="856" w:type="dxa"/>
            <w:gridSpan w:val="3"/>
            <w:vAlign w:val="bottom"/>
            <w:hideMark/>
          </w:tcPr>
          <w:p w14:paraId="6170AE74" w14:textId="77777777" w:rsidR="001B6739" w:rsidRPr="000F7490" w:rsidRDefault="001B6739">
            <w:pPr>
              <w:spacing w:line="256" w:lineRule="auto"/>
              <w:rPr>
                <w:rFonts w:eastAsiaTheme="minorHAnsi"/>
                <w:szCs w:val="24"/>
                <w:lang w:eastAsia="en-US"/>
              </w:rPr>
            </w:pPr>
          </w:p>
        </w:tc>
        <w:tc>
          <w:tcPr>
            <w:tcW w:w="1237" w:type="dxa"/>
            <w:gridSpan w:val="4"/>
            <w:vAlign w:val="bottom"/>
            <w:hideMark/>
          </w:tcPr>
          <w:p w14:paraId="3AE17128" w14:textId="77777777" w:rsidR="001B6739" w:rsidRPr="000F7490" w:rsidRDefault="001B6739">
            <w:pPr>
              <w:spacing w:line="256" w:lineRule="auto"/>
              <w:rPr>
                <w:rFonts w:eastAsiaTheme="minorHAnsi"/>
                <w:szCs w:val="24"/>
                <w:lang w:eastAsia="en-US"/>
              </w:rPr>
            </w:pPr>
          </w:p>
        </w:tc>
        <w:tc>
          <w:tcPr>
            <w:tcW w:w="1481" w:type="dxa"/>
            <w:gridSpan w:val="2"/>
            <w:vAlign w:val="bottom"/>
            <w:hideMark/>
          </w:tcPr>
          <w:p w14:paraId="75BEDD46" w14:textId="77777777" w:rsidR="001B6739" w:rsidRPr="000F7490" w:rsidRDefault="001B6739">
            <w:pPr>
              <w:spacing w:line="256" w:lineRule="auto"/>
              <w:rPr>
                <w:rFonts w:eastAsiaTheme="minorHAnsi"/>
                <w:szCs w:val="24"/>
                <w:lang w:eastAsia="en-US"/>
              </w:rPr>
            </w:pPr>
          </w:p>
        </w:tc>
        <w:tc>
          <w:tcPr>
            <w:tcW w:w="1312" w:type="dxa"/>
            <w:gridSpan w:val="3"/>
            <w:vAlign w:val="bottom"/>
            <w:hideMark/>
          </w:tcPr>
          <w:p w14:paraId="363BCD27"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2F3A1B6C" w14:textId="77777777" w:rsidR="001B6739" w:rsidRPr="000F7490" w:rsidRDefault="001B6739">
            <w:pPr>
              <w:spacing w:line="256" w:lineRule="auto"/>
              <w:rPr>
                <w:rFonts w:eastAsiaTheme="minorHAnsi"/>
                <w:szCs w:val="24"/>
                <w:lang w:eastAsia="en-US"/>
              </w:rPr>
            </w:pPr>
          </w:p>
        </w:tc>
        <w:tc>
          <w:tcPr>
            <w:tcW w:w="1595" w:type="dxa"/>
            <w:vAlign w:val="center"/>
            <w:hideMark/>
          </w:tcPr>
          <w:p w14:paraId="633AD84C" w14:textId="77777777" w:rsidR="001B6739" w:rsidRPr="000F7490" w:rsidRDefault="001B6739">
            <w:pPr>
              <w:spacing w:line="256" w:lineRule="auto"/>
              <w:rPr>
                <w:rFonts w:eastAsiaTheme="minorHAnsi"/>
                <w:szCs w:val="24"/>
                <w:lang w:eastAsia="en-US"/>
              </w:rPr>
            </w:pPr>
          </w:p>
        </w:tc>
      </w:tr>
      <w:tr w:rsidR="00B044AB" w:rsidRPr="000F7490" w14:paraId="0FC99A63" w14:textId="77777777" w:rsidTr="00D92719">
        <w:trPr>
          <w:trHeight w:val="390"/>
        </w:trPr>
        <w:tc>
          <w:tcPr>
            <w:tcW w:w="1496" w:type="dxa"/>
            <w:gridSpan w:val="2"/>
            <w:noWrap/>
            <w:vAlign w:val="bottom"/>
            <w:hideMark/>
          </w:tcPr>
          <w:p w14:paraId="108E7878" w14:textId="77777777" w:rsidR="001B6739" w:rsidRPr="000F7490" w:rsidRDefault="001B6739">
            <w:pPr>
              <w:spacing w:line="256" w:lineRule="auto"/>
              <w:rPr>
                <w:b/>
                <w:bCs/>
                <w:szCs w:val="24"/>
              </w:rPr>
            </w:pPr>
            <w:r w:rsidRPr="000F7490">
              <w:rPr>
                <w:b/>
                <w:bCs/>
                <w:szCs w:val="24"/>
              </w:rPr>
              <w:t>Rodikliai</w:t>
            </w:r>
          </w:p>
        </w:tc>
        <w:tc>
          <w:tcPr>
            <w:tcW w:w="856" w:type="dxa"/>
            <w:gridSpan w:val="3"/>
            <w:noWrap/>
            <w:vAlign w:val="bottom"/>
            <w:hideMark/>
          </w:tcPr>
          <w:p w14:paraId="44B03C94"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3810E151" w14:textId="77777777" w:rsidR="001B6739" w:rsidRPr="000F7490" w:rsidRDefault="001B6739">
            <w:pPr>
              <w:spacing w:line="256" w:lineRule="auto"/>
              <w:rPr>
                <w:rFonts w:eastAsiaTheme="minorHAnsi"/>
                <w:szCs w:val="24"/>
                <w:lang w:eastAsia="en-US"/>
              </w:rPr>
            </w:pPr>
          </w:p>
        </w:tc>
        <w:tc>
          <w:tcPr>
            <w:tcW w:w="1481" w:type="dxa"/>
            <w:gridSpan w:val="2"/>
            <w:vAlign w:val="bottom"/>
            <w:hideMark/>
          </w:tcPr>
          <w:p w14:paraId="7AA0BB4F"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vAlign w:val="bottom"/>
            <w:hideMark/>
          </w:tcPr>
          <w:p w14:paraId="033ED292"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bottom"/>
            <w:hideMark/>
          </w:tcPr>
          <w:p w14:paraId="1C20CABC" w14:textId="77777777" w:rsidR="001B6739" w:rsidRPr="000F7490" w:rsidRDefault="001B6739">
            <w:pPr>
              <w:spacing w:line="256" w:lineRule="auto"/>
              <w:rPr>
                <w:rFonts w:eastAsiaTheme="minorHAnsi"/>
                <w:szCs w:val="24"/>
                <w:lang w:eastAsia="en-US"/>
              </w:rPr>
            </w:pPr>
          </w:p>
        </w:tc>
        <w:tc>
          <w:tcPr>
            <w:tcW w:w="1595" w:type="dxa"/>
            <w:vAlign w:val="center"/>
            <w:hideMark/>
          </w:tcPr>
          <w:p w14:paraId="310E61C5" w14:textId="77777777" w:rsidR="001B6739" w:rsidRPr="000F7490" w:rsidRDefault="001B6739">
            <w:pPr>
              <w:spacing w:line="256" w:lineRule="auto"/>
              <w:rPr>
                <w:rFonts w:eastAsiaTheme="minorHAnsi"/>
                <w:szCs w:val="24"/>
                <w:lang w:eastAsia="en-US"/>
              </w:rPr>
            </w:pPr>
          </w:p>
        </w:tc>
      </w:tr>
      <w:tr w:rsidR="00B044AB" w:rsidRPr="000F7490" w14:paraId="2C6F8A4F" w14:textId="77777777" w:rsidTr="00D92719">
        <w:trPr>
          <w:trHeight w:val="750"/>
        </w:trPr>
        <w:tc>
          <w:tcPr>
            <w:tcW w:w="3589" w:type="dxa"/>
            <w:gridSpan w:val="9"/>
            <w:tcBorders>
              <w:top w:val="single" w:sz="8" w:space="0" w:color="auto"/>
              <w:left w:val="nil"/>
              <w:bottom w:val="nil"/>
              <w:right w:val="nil"/>
            </w:tcBorders>
            <w:vAlign w:val="center"/>
            <w:hideMark/>
          </w:tcPr>
          <w:p w14:paraId="443476F2" w14:textId="77777777" w:rsidR="001B6739" w:rsidRPr="000F7490" w:rsidRDefault="001B6739">
            <w:pPr>
              <w:spacing w:line="256" w:lineRule="auto"/>
              <w:rPr>
                <w:i/>
                <w:iCs/>
                <w:szCs w:val="24"/>
              </w:rPr>
            </w:pPr>
            <w:r w:rsidRPr="000F7490">
              <w:rPr>
                <w:i/>
                <w:iCs/>
                <w:szCs w:val="24"/>
              </w:rPr>
              <w:t>Mirtingumas nuo kraujotakos sistemos ligų, standartizuoto mirtingumo rodiklis 100 tūkst. gyventojų</w:t>
            </w:r>
          </w:p>
        </w:tc>
        <w:tc>
          <w:tcPr>
            <w:tcW w:w="1481" w:type="dxa"/>
            <w:gridSpan w:val="2"/>
            <w:tcBorders>
              <w:top w:val="single" w:sz="8" w:space="0" w:color="auto"/>
              <w:left w:val="nil"/>
              <w:bottom w:val="nil"/>
              <w:right w:val="nil"/>
            </w:tcBorders>
            <w:vAlign w:val="center"/>
            <w:hideMark/>
          </w:tcPr>
          <w:p w14:paraId="2BC3F77C" w14:textId="448F5F19" w:rsidR="001B6739" w:rsidRPr="000F7490" w:rsidRDefault="001B6739">
            <w:pPr>
              <w:spacing w:line="256" w:lineRule="auto"/>
              <w:jc w:val="center"/>
              <w:rPr>
                <w:i/>
                <w:iCs/>
                <w:szCs w:val="24"/>
              </w:rPr>
            </w:pPr>
            <w:r w:rsidRPr="000F7490">
              <w:rPr>
                <w:szCs w:val="24"/>
              </w:rPr>
              <w:t>878,2</w:t>
            </w:r>
            <w:r w:rsidR="000F7490">
              <w:rPr>
                <w:i/>
                <w:iCs/>
                <w:szCs w:val="24"/>
              </w:rPr>
              <w:t xml:space="preserve"> (2015 </w:t>
            </w:r>
            <w:r w:rsidRPr="000F7490">
              <w:rPr>
                <w:i/>
                <w:iCs/>
                <w:szCs w:val="24"/>
              </w:rPr>
              <w:t>m.)</w:t>
            </w:r>
          </w:p>
        </w:tc>
        <w:tc>
          <w:tcPr>
            <w:tcW w:w="1312" w:type="dxa"/>
            <w:gridSpan w:val="3"/>
            <w:tcBorders>
              <w:top w:val="single" w:sz="8" w:space="0" w:color="auto"/>
              <w:left w:val="nil"/>
              <w:bottom w:val="nil"/>
              <w:right w:val="nil"/>
            </w:tcBorders>
            <w:vAlign w:val="center"/>
            <w:hideMark/>
          </w:tcPr>
          <w:p w14:paraId="17FA1429" w14:textId="77777777" w:rsidR="001B6739" w:rsidRPr="000F7490" w:rsidRDefault="001B6739">
            <w:pPr>
              <w:spacing w:line="256" w:lineRule="auto"/>
              <w:jc w:val="center"/>
              <w:rPr>
                <w:i/>
                <w:iCs/>
                <w:szCs w:val="24"/>
              </w:rPr>
            </w:pPr>
            <w:r w:rsidRPr="000F7490">
              <w:rPr>
                <w:i/>
                <w:iCs/>
                <w:szCs w:val="24"/>
              </w:rPr>
              <w:t>800</w:t>
            </w:r>
          </w:p>
        </w:tc>
        <w:tc>
          <w:tcPr>
            <w:tcW w:w="1310" w:type="dxa"/>
            <w:gridSpan w:val="2"/>
            <w:noWrap/>
            <w:vAlign w:val="center"/>
            <w:hideMark/>
          </w:tcPr>
          <w:p w14:paraId="6FE420A3" w14:textId="77777777" w:rsidR="001B6739" w:rsidRPr="000F7490" w:rsidRDefault="001B6739">
            <w:pPr>
              <w:spacing w:line="256" w:lineRule="auto"/>
              <w:rPr>
                <w:rFonts w:eastAsiaTheme="minorHAnsi"/>
                <w:szCs w:val="24"/>
                <w:lang w:eastAsia="en-US"/>
              </w:rPr>
            </w:pPr>
          </w:p>
        </w:tc>
        <w:tc>
          <w:tcPr>
            <w:tcW w:w="1595" w:type="dxa"/>
            <w:vAlign w:val="center"/>
            <w:hideMark/>
          </w:tcPr>
          <w:p w14:paraId="1DC512D0" w14:textId="77777777" w:rsidR="001B6739" w:rsidRPr="000F7490" w:rsidRDefault="001B6739">
            <w:pPr>
              <w:spacing w:line="256" w:lineRule="auto"/>
              <w:rPr>
                <w:rFonts w:eastAsiaTheme="minorHAnsi"/>
                <w:szCs w:val="24"/>
                <w:lang w:eastAsia="en-US"/>
              </w:rPr>
            </w:pPr>
          </w:p>
        </w:tc>
      </w:tr>
      <w:tr w:rsidR="00B044AB" w:rsidRPr="000F7490" w14:paraId="0A3BC5CF" w14:textId="77777777" w:rsidTr="00D92719">
        <w:trPr>
          <w:trHeight w:val="825"/>
        </w:trPr>
        <w:tc>
          <w:tcPr>
            <w:tcW w:w="3589" w:type="dxa"/>
            <w:gridSpan w:val="9"/>
            <w:vAlign w:val="center"/>
            <w:hideMark/>
          </w:tcPr>
          <w:p w14:paraId="4E19BCE2" w14:textId="77777777" w:rsidR="001B6739" w:rsidRPr="000F7490" w:rsidRDefault="001B6739">
            <w:pPr>
              <w:spacing w:line="256" w:lineRule="auto"/>
              <w:rPr>
                <w:i/>
                <w:iCs/>
                <w:szCs w:val="24"/>
              </w:rPr>
            </w:pPr>
            <w:r w:rsidRPr="000F7490">
              <w:rPr>
                <w:i/>
                <w:iCs/>
                <w:szCs w:val="24"/>
              </w:rPr>
              <w:t>Mirtingumas nuo piktybinių navikų, standartizuotas rodiklis 100 tūkst. gyventojų</w:t>
            </w:r>
          </w:p>
        </w:tc>
        <w:tc>
          <w:tcPr>
            <w:tcW w:w="1481" w:type="dxa"/>
            <w:gridSpan w:val="2"/>
            <w:vAlign w:val="center"/>
            <w:hideMark/>
          </w:tcPr>
          <w:p w14:paraId="4C700F2E" w14:textId="77777777" w:rsidR="001B6739" w:rsidRPr="000F7490" w:rsidRDefault="001B6739">
            <w:pPr>
              <w:spacing w:line="256" w:lineRule="auto"/>
              <w:jc w:val="center"/>
              <w:rPr>
                <w:i/>
                <w:iCs/>
                <w:szCs w:val="24"/>
              </w:rPr>
            </w:pPr>
            <w:r w:rsidRPr="000F7490">
              <w:rPr>
                <w:i/>
                <w:iCs/>
                <w:szCs w:val="24"/>
              </w:rPr>
              <w:t xml:space="preserve">287,93 </w:t>
            </w:r>
            <w:r w:rsidRPr="000F7490">
              <w:rPr>
                <w:i/>
                <w:iCs/>
                <w:szCs w:val="24"/>
              </w:rPr>
              <w:br/>
              <w:t xml:space="preserve">(2015 m.) </w:t>
            </w:r>
          </w:p>
        </w:tc>
        <w:tc>
          <w:tcPr>
            <w:tcW w:w="1312" w:type="dxa"/>
            <w:gridSpan w:val="3"/>
            <w:vAlign w:val="center"/>
            <w:hideMark/>
          </w:tcPr>
          <w:p w14:paraId="020332D4" w14:textId="77777777" w:rsidR="001B6739" w:rsidRPr="000F7490" w:rsidRDefault="001B6739">
            <w:pPr>
              <w:spacing w:line="256" w:lineRule="auto"/>
              <w:jc w:val="center"/>
              <w:rPr>
                <w:i/>
                <w:iCs/>
                <w:szCs w:val="24"/>
              </w:rPr>
            </w:pPr>
            <w:r w:rsidRPr="000F7490">
              <w:rPr>
                <w:i/>
                <w:iCs/>
                <w:szCs w:val="24"/>
              </w:rPr>
              <w:t>278</w:t>
            </w:r>
          </w:p>
        </w:tc>
        <w:tc>
          <w:tcPr>
            <w:tcW w:w="1310" w:type="dxa"/>
            <w:gridSpan w:val="2"/>
            <w:noWrap/>
            <w:vAlign w:val="bottom"/>
            <w:hideMark/>
          </w:tcPr>
          <w:p w14:paraId="4FC19DB2" w14:textId="77777777" w:rsidR="001B6739" w:rsidRPr="000F7490" w:rsidRDefault="001B6739">
            <w:pPr>
              <w:spacing w:line="256" w:lineRule="auto"/>
              <w:rPr>
                <w:rFonts w:eastAsiaTheme="minorHAnsi"/>
                <w:szCs w:val="24"/>
                <w:lang w:eastAsia="en-US"/>
              </w:rPr>
            </w:pPr>
          </w:p>
        </w:tc>
        <w:tc>
          <w:tcPr>
            <w:tcW w:w="1595" w:type="dxa"/>
            <w:vAlign w:val="center"/>
            <w:hideMark/>
          </w:tcPr>
          <w:p w14:paraId="51CB95B9" w14:textId="77777777" w:rsidR="001B6739" w:rsidRPr="000F7490" w:rsidRDefault="001B6739">
            <w:pPr>
              <w:spacing w:line="256" w:lineRule="auto"/>
              <w:rPr>
                <w:rFonts w:eastAsiaTheme="minorHAnsi"/>
                <w:szCs w:val="24"/>
                <w:lang w:eastAsia="en-US"/>
              </w:rPr>
            </w:pPr>
          </w:p>
        </w:tc>
      </w:tr>
      <w:tr w:rsidR="00B044AB" w:rsidRPr="000F7490" w14:paraId="3A634206" w14:textId="77777777" w:rsidTr="00D92719">
        <w:trPr>
          <w:trHeight w:val="885"/>
        </w:trPr>
        <w:tc>
          <w:tcPr>
            <w:tcW w:w="3589" w:type="dxa"/>
            <w:gridSpan w:val="9"/>
            <w:tcBorders>
              <w:top w:val="nil"/>
              <w:left w:val="nil"/>
              <w:bottom w:val="single" w:sz="8" w:space="0" w:color="auto"/>
              <w:right w:val="nil"/>
            </w:tcBorders>
            <w:vAlign w:val="center"/>
            <w:hideMark/>
          </w:tcPr>
          <w:p w14:paraId="32204362" w14:textId="0F33A394" w:rsidR="001B6739" w:rsidRPr="000F7490" w:rsidRDefault="001B6739" w:rsidP="004A7BAE">
            <w:pPr>
              <w:spacing w:line="256" w:lineRule="auto"/>
              <w:rPr>
                <w:i/>
                <w:iCs/>
                <w:szCs w:val="24"/>
              </w:rPr>
            </w:pPr>
            <w:r w:rsidRPr="000F7490">
              <w:rPr>
                <w:i/>
                <w:iCs/>
                <w:szCs w:val="24"/>
              </w:rPr>
              <w:t>Šeimos gydytojų skaičius 10</w:t>
            </w:r>
            <w:r w:rsidR="000F7490">
              <w:rPr>
                <w:i/>
                <w:iCs/>
                <w:szCs w:val="24"/>
              </w:rPr>
              <w:t> </w:t>
            </w:r>
            <w:r w:rsidR="004A7BAE">
              <w:rPr>
                <w:i/>
                <w:iCs/>
                <w:szCs w:val="24"/>
              </w:rPr>
              <w:t>tūkst.</w:t>
            </w:r>
            <w:r w:rsidR="000F7490">
              <w:rPr>
                <w:i/>
                <w:iCs/>
                <w:szCs w:val="24"/>
              </w:rPr>
              <w:t> </w:t>
            </w:r>
            <w:r w:rsidRPr="000F7490">
              <w:rPr>
                <w:i/>
                <w:iCs/>
                <w:szCs w:val="24"/>
              </w:rPr>
              <w:t>gyventojų</w:t>
            </w:r>
          </w:p>
        </w:tc>
        <w:tc>
          <w:tcPr>
            <w:tcW w:w="1481" w:type="dxa"/>
            <w:gridSpan w:val="2"/>
            <w:tcBorders>
              <w:top w:val="nil"/>
              <w:left w:val="nil"/>
              <w:bottom w:val="single" w:sz="8" w:space="0" w:color="auto"/>
              <w:right w:val="nil"/>
            </w:tcBorders>
            <w:vAlign w:val="center"/>
            <w:hideMark/>
          </w:tcPr>
          <w:p w14:paraId="1AC5CE63" w14:textId="77777777" w:rsidR="001B6739" w:rsidRPr="000F7490" w:rsidRDefault="001B6739">
            <w:pPr>
              <w:spacing w:line="256" w:lineRule="auto"/>
              <w:jc w:val="center"/>
              <w:rPr>
                <w:i/>
                <w:iCs/>
                <w:szCs w:val="24"/>
              </w:rPr>
            </w:pPr>
            <w:r w:rsidRPr="000F7490">
              <w:rPr>
                <w:i/>
                <w:iCs/>
                <w:szCs w:val="24"/>
              </w:rPr>
              <w:t>7,1</w:t>
            </w:r>
            <w:r w:rsidRPr="000F7490">
              <w:rPr>
                <w:i/>
                <w:iCs/>
                <w:szCs w:val="24"/>
              </w:rPr>
              <w:br/>
              <w:t>(2015 m.)</w:t>
            </w:r>
          </w:p>
        </w:tc>
        <w:tc>
          <w:tcPr>
            <w:tcW w:w="1312" w:type="dxa"/>
            <w:gridSpan w:val="3"/>
            <w:tcBorders>
              <w:top w:val="nil"/>
              <w:left w:val="nil"/>
              <w:bottom w:val="single" w:sz="8" w:space="0" w:color="auto"/>
              <w:right w:val="nil"/>
            </w:tcBorders>
            <w:vAlign w:val="center"/>
            <w:hideMark/>
          </w:tcPr>
          <w:p w14:paraId="318B5FE4" w14:textId="77777777" w:rsidR="001B6739" w:rsidRPr="000F7490" w:rsidRDefault="001B6739">
            <w:pPr>
              <w:spacing w:line="256" w:lineRule="auto"/>
              <w:jc w:val="center"/>
              <w:rPr>
                <w:i/>
                <w:iCs/>
                <w:szCs w:val="24"/>
              </w:rPr>
            </w:pPr>
            <w:r w:rsidRPr="000F7490">
              <w:rPr>
                <w:i/>
                <w:iCs/>
                <w:szCs w:val="24"/>
              </w:rPr>
              <w:t>8</w:t>
            </w:r>
          </w:p>
        </w:tc>
        <w:tc>
          <w:tcPr>
            <w:tcW w:w="1310" w:type="dxa"/>
            <w:gridSpan w:val="2"/>
            <w:noWrap/>
            <w:vAlign w:val="bottom"/>
            <w:hideMark/>
          </w:tcPr>
          <w:p w14:paraId="4AEA82F2" w14:textId="77777777" w:rsidR="001B6739" w:rsidRPr="000F7490" w:rsidRDefault="001B6739">
            <w:pPr>
              <w:spacing w:line="256" w:lineRule="auto"/>
              <w:rPr>
                <w:rFonts w:eastAsiaTheme="minorHAnsi"/>
                <w:szCs w:val="24"/>
                <w:lang w:eastAsia="en-US"/>
              </w:rPr>
            </w:pPr>
          </w:p>
        </w:tc>
        <w:tc>
          <w:tcPr>
            <w:tcW w:w="1595" w:type="dxa"/>
            <w:vAlign w:val="center"/>
            <w:hideMark/>
          </w:tcPr>
          <w:p w14:paraId="21AE64F1" w14:textId="77777777" w:rsidR="001B6739" w:rsidRPr="000F7490" w:rsidRDefault="001B6739">
            <w:pPr>
              <w:spacing w:line="256" w:lineRule="auto"/>
              <w:rPr>
                <w:rFonts w:eastAsiaTheme="minorHAnsi"/>
                <w:szCs w:val="24"/>
                <w:lang w:eastAsia="en-US"/>
              </w:rPr>
            </w:pPr>
          </w:p>
        </w:tc>
      </w:tr>
      <w:tr w:rsidR="00B044AB" w:rsidRPr="000F7490" w14:paraId="4E909B3B" w14:textId="77777777" w:rsidTr="002F271B">
        <w:trPr>
          <w:trHeight w:val="23"/>
        </w:trPr>
        <w:tc>
          <w:tcPr>
            <w:tcW w:w="675" w:type="dxa"/>
            <w:vAlign w:val="center"/>
            <w:hideMark/>
          </w:tcPr>
          <w:p w14:paraId="0CE8BD2B" w14:textId="77777777" w:rsidR="001B6739" w:rsidRPr="000F7490" w:rsidRDefault="001B6739">
            <w:pPr>
              <w:spacing w:line="256" w:lineRule="auto"/>
              <w:rPr>
                <w:rFonts w:eastAsiaTheme="minorHAnsi"/>
                <w:szCs w:val="24"/>
                <w:lang w:eastAsia="en-US"/>
              </w:rPr>
            </w:pPr>
          </w:p>
        </w:tc>
        <w:tc>
          <w:tcPr>
            <w:tcW w:w="821" w:type="dxa"/>
            <w:vAlign w:val="center"/>
            <w:hideMark/>
          </w:tcPr>
          <w:p w14:paraId="57ADDE0E"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442CAB35"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00B0EE38"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1EAF8548" w14:textId="77777777" w:rsidR="001B6739" w:rsidRPr="000F7490" w:rsidRDefault="001B6739">
            <w:pPr>
              <w:spacing w:line="256" w:lineRule="auto"/>
              <w:rPr>
                <w:rFonts w:eastAsiaTheme="minorHAnsi"/>
                <w:szCs w:val="24"/>
                <w:lang w:eastAsia="en-US"/>
              </w:rPr>
            </w:pPr>
          </w:p>
        </w:tc>
        <w:tc>
          <w:tcPr>
            <w:tcW w:w="1312" w:type="dxa"/>
            <w:gridSpan w:val="3"/>
            <w:vAlign w:val="center"/>
            <w:hideMark/>
          </w:tcPr>
          <w:p w14:paraId="4E98D1B4"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57B1D4B9" w14:textId="77777777" w:rsidR="001B6739" w:rsidRPr="000F7490" w:rsidRDefault="001B6739">
            <w:pPr>
              <w:spacing w:line="256" w:lineRule="auto"/>
              <w:rPr>
                <w:rFonts w:eastAsiaTheme="minorHAnsi"/>
                <w:szCs w:val="24"/>
                <w:lang w:eastAsia="en-US"/>
              </w:rPr>
            </w:pPr>
          </w:p>
        </w:tc>
        <w:tc>
          <w:tcPr>
            <w:tcW w:w="1595" w:type="dxa"/>
            <w:vAlign w:val="center"/>
            <w:hideMark/>
          </w:tcPr>
          <w:p w14:paraId="5C3A95C5" w14:textId="77777777" w:rsidR="001B6739" w:rsidRPr="000F7490" w:rsidRDefault="001B6739">
            <w:pPr>
              <w:spacing w:line="256" w:lineRule="auto"/>
              <w:rPr>
                <w:rFonts w:eastAsiaTheme="minorHAnsi"/>
                <w:szCs w:val="24"/>
                <w:lang w:eastAsia="en-US"/>
              </w:rPr>
            </w:pPr>
          </w:p>
        </w:tc>
      </w:tr>
      <w:tr w:rsidR="00B044AB" w:rsidRPr="000F7490" w14:paraId="76C87964" w14:textId="77777777" w:rsidTr="002F271B">
        <w:trPr>
          <w:trHeight w:val="23"/>
        </w:trPr>
        <w:tc>
          <w:tcPr>
            <w:tcW w:w="675" w:type="dxa"/>
            <w:vAlign w:val="center"/>
          </w:tcPr>
          <w:p w14:paraId="1C9FF928" w14:textId="77777777" w:rsidR="001B6739" w:rsidRPr="000F7490" w:rsidRDefault="001B6739">
            <w:pPr>
              <w:spacing w:line="254" w:lineRule="auto"/>
              <w:rPr>
                <w:szCs w:val="24"/>
                <w:lang w:eastAsia="en-US"/>
              </w:rPr>
            </w:pPr>
          </w:p>
        </w:tc>
        <w:tc>
          <w:tcPr>
            <w:tcW w:w="821" w:type="dxa"/>
            <w:vAlign w:val="center"/>
          </w:tcPr>
          <w:p w14:paraId="40263B63" w14:textId="77777777" w:rsidR="001B6739" w:rsidRPr="000F7490" w:rsidRDefault="001B6739">
            <w:pPr>
              <w:spacing w:line="254" w:lineRule="auto"/>
              <w:rPr>
                <w:szCs w:val="24"/>
                <w:lang w:eastAsia="en-US"/>
              </w:rPr>
            </w:pPr>
          </w:p>
        </w:tc>
        <w:tc>
          <w:tcPr>
            <w:tcW w:w="856" w:type="dxa"/>
            <w:gridSpan w:val="3"/>
            <w:vAlign w:val="center"/>
          </w:tcPr>
          <w:p w14:paraId="15C1263A" w14:textId="77777777" w:rsidR="001B6739" w:rsidRPr="000F7490" w:rsidRDefault="001B6739">
            <w:pPr>
              <w:spacing w:line="254" w:lineRule="auto"/>
              <w:rPr>
                <w:szCs w:val="24"/>
                <w:lang w:eastAsia="en-US"/>
              </w:rPr>
            </w:pPr>
          </w:p>
        </w:tc>
        <w:tc>
          <w:tcPr>
            <w:tcW w:w="1237" w:type="dxa"/>
            <w:gridSpan w:val="4"/>
            <w:vAlign w:val="center"/>
          </w:tcPr>
          <w:p w14:paraId="2DE429B5" w14:textId="77777777" w:rsidR="001B6739" w:rsidRPr="000F7490" w:rsidRDefault="001B6739">
            <w:pPr>
              <w:spacing w:line="254" w:lineRule="auto"/>
              <w:rPr>
                <w:szCs w:val="24"/>
                <w:lang w:eastAsia="en-US"/>
              </w:rPr>
            </w:pPr>
          </w:p>
        </w:tc>
        <w:tc>
          <w:tcPr>
            <w:tcW w:w="1481" w:type="dxa"/>
            <w:gridSpan w:val="2"/>
            <w:noWrap/>
            <w:vAlign w:val="bottom"/>
          </w:tcPr>
          <w:p w14:paraId="2520C5CB" w14:textId="77777777" w:rsidR="001B6739" w:rsidRPr="000F7490" w:rsidRDefault="001B6739">
            <w:pPr>
              <w:spacing w:line="254" w:lineRule="auto"/>
              <w:rPr>
                <w:szCs w:val="24"/>
                <w:lang w:eastAsia="en-US"/>
              </w:rPr>
            </w:pPr>
          </w:p>
        </w:tc>
        <w:tc>
          <w:tcPr>
            <w:tcW w:w="1312" w:type="dxa"/>
            <w:gridSpan w:val="3"/>
            <w:vAlign w:val="center"/>
          </w:tcPr>
          <w:p w14:paraId="7550C9B2" w14:textId="77777777" w:rsidR="001B6739" w:rsidRPr="000F7490" w:rsidRDefault="001B6739">
            <w:pPr>
              <w:spacing w:line="254" w:lineRule="auto"/>
              <w:rPr>
                <w:szCs w:val="24"/>
                <w:lang w:eastAsia="en-US"/>
              </w:rPr>
            </w:pPr>
          </w:p>
        </w:tc>
        <w:tc>
          <w:tcPr>
            <w:tcW w:w="1310" w:type="dxa"/>
            <w:gridSpan w:val="2"/>
            <w:noWrap/>
            <w:vAlign w:val="bottom"/>
          </w:tcPr>
          <w:p w14:paraId="3756A069" w14:textId="77777777" w:rsidR="001B6739" w:rsidRPr="000F7490" w:rsidRDefault="001B6739">
            <w:pPr>
              <w:spacing w:line="254" w:lineRule="auto"/>
              <w:rPr>
                <w:szCs w:val="24"/>
                <w:lang w:eastAsia="en-US"/>
              </w:rPr>
            </w:pPr>
          </w:p>
        </w:tc>
        <w:tc>
          <w:tcPr>
            <w:tcW w:w="1595" w:type="dxa"/>
            <w:vAlign w:val="center"/>
          </w:tcPr>
          <w:p w14:paraId="1154A19B" w14:textId="77777777" w:rsidR="001B6739" w:rsidRPr="000F7490" w:rsidRDefault="001B6739">
            <w:pPr>
              <w:spacing w:line="254" w:lineRule="auto"/>
              <w:rPr>
                <w:szCs w:val="24"/>
                <w:lang w:eastAsia="en-US"/>
              </w:rPr>
            </w:pPr>
          </w:p>
        </w:tc>
      </w:tr>
      <w:tr w:rsidR="00DC72C7" w:rsidRPr="000F7490" w14:paraId="402DAD08" w14:textId="77777777" w:rsidTr="002F271B">
        <w:trPr>
          <w:trHeight w:val="23"/>
        </w:trPr>
        <w:tc>
          <w:tcPr>
            <w:tcW w:w="675" w:type="dxa"/>
            <w:vAlign w:val="center"/>
          </w:tcPr>
          <w:p w14:paraId="404E6B98" w14:textId="77777777" w:rsidR="00DC72C7" w:rsidRPr="000F7490" w:rsidRDefault="00DC72C7">
            <w:pPr>
              <w:spacing w:line="254" w:lineRule="auto"/>
              <w:rPr>
                <w:szCs w:val="24"/>
                <w:lang w:eastAsia="en-US"/>
              </w:rPr>
            </w:pPr>
          </w:p>
        </w:tc>
        <w:tc>
          <w:tcPr>
            <w:tcW w:w="821" w:type="dxa"/>
            <w:vAlign w:val="center"/>
          </w:tcPr>
          <w:p w14:paraId="1B827FE9" w14:textId="77777777" w:rsidR="00DC72C7" w:rsidRPr="000F7490" w:rsidRDefault="00DC72C7">
            <w:pPr>
              <w:spacing w:line="254" w:lineRule="auto"/>
              <w:rPr>
                <w:szCs w:val="24"/>
                <w:lang w:eastAsia="en-US"/>
              </w:rPr>
            </w:pPr>
          </w:p>
        </w:tc>
        <w:tc>
          <w:tcPr>
            <w:tcW w:w="856" w:type="dxa"/>
            <w:gridSpan w:val="3"/>
            <w:vAlign w:val="center"/>
          </w:tcPr>
          <w:p w14:paraId="7871D160" w14:textId="77777777" w:rsidR="00DC72C7" w:rsidRPr="000F7490" w:rsidRDefault="00DC72C7">
            <w:pPr>
              <w:spacing w:line="254" w:lineRule="auto"/>
              <w:rPr>
                <w:szCs w:val="24"/>
                <w:lang w:eastAsia="en-US"/>
              </w:rPr>
            </w:pPr>
          </w:p>
        </w:tc>
        <w:tc>
          <w:tcPr>
            <w:tcW w:w="1237" w:type="dxa"/>
            <w:gridSpan w:val="4"/>
            <w:vAlign w:val="center"/>
          </w:tcPr>
          <w:p w14:paraId="417A57DF" w14:textId="77777777" w:rsidR="00DC72C7" w:rsidRPr="000F7490" w:rsidRDefault="00DC72C7">
            <w:pPr>
              <w:spacing w:line="254" w:lineRule="auto"/>
              <w:rPr>
                <w:szCs w:val="24"/>
                <w:lang w:eastAsia="en-US"/>
              </w:rPr>
            </w:pPr>
          </w:p>
        </w:tc>
        <w:tc>
          <w:tcPr>
            <w:tcW w:w="1481" w:type="dxa"/>
            <w:gridSpan w:val="2"/>
            <w:noWrap/>
            <w:vAlign w:val="bottom"/>
          </w:tcPr>
          <w:p w14:paraId="0D89D391" w14:textId="77777777" w:rsidR="00DC72C7" w:rsidRPr="000F7490" w:rsidRDefault="00DC72C7">
            <w:pPr>
              <w:spacing w:line="254" w:lineRule="auto"/>
              <w:rPr>
                <w:szCs w:val="24"/>
                <w:lang w:eastAsia="en-US"/>
              </w:rPr>
            </w:pPr>
          </w:p>
        </w:tc>
        <w:tc>
          <w:tcPr>
            <w:tcW w:w="1312" w:type="dxa"/>
            <w:gridSpan w:val="3"/>
            <w:vAlign w:val="center"/>
          </w:tcPr>
          <w:p w14:paraId="7B861513" w14:textId="77777777" w:rsidR="00DC72C7" w:rsidRPr="000F7490" w:rsidRDefault="00DC72C7">
            <w:pPr>
              <w:spacing w:line="254" w:lineRule="auto"/>
              <w:rPr>
                <w:szCs w:val="24"/>
                <w:lang w:eastAsia="en-US"/>
              </w:rPr>
            </w:pPr>
          </w:p>
        </w:tc>
        <w:tc>
          <w:tcPr>
            <w:tcW w:w="1310" w:type="dxa"/>
            <w:gridSpan w:val="2"/>
            <w:noWrap/>
            <w:vAlign w:val="bottom"/>
          </w:tcPr>
          <w:p w14:paraId="61E36AF8" w14:textId="77777777" w:rsidR="00DC72C7" w:rsidRPr="000F7490" w:rsidRDefault="00DC72C7">
            <w:pPr>
              <w:spacing w:line="254" w:lineRule="auto"/>
              <w:rPr>
                <w:szCs w:val="24"/>
                <w:lang w:eastAsia="en-US"/>
              </w:rPr>
            </w:pPr>
          </w:p>
        </w:tc>
        <w:tc>
          <w:tcPr>
            <w:tcW w:w="1595" w:type="dxa"/>
            <w:vAlign w:val="center"/>
          </w:tcPr>
          <w:p w14:paraId="6C8B89AD" w14:textId="77777777" w:rsidR="00DC72C7" w:rsidRPr="000F7490" w:rsidRDefault="00DC72C7">
            <w:pPr>
              <w:spacing w:line="254" w:lineRule="auto"/>
              <w:rPr>
                <w:szCs w:val="24"/>
                <w:lang w:eastAsia="en-US"/>
              </w:rPr>
            </w:pPr>
          </w:p>
        </w:tc>
      </w:tr>
      <w:tr w:rsidR="001B6739" w:rsidRPr="000F7490" w14:paraId="28A07272" w14:textId="77777777" w:rsidTr="000F7490">
        <w:trPr>
          <w:trHeight w:val="396"/>
        </w:trPr>
        <w:tc>
          <w:tcPr>
            <w:tcW w:w="9287" w:type="dxa"/>
            <w:gridSpan w:val="17"/>
            <w:tcBorders>
              <w:top w:val="single" w:sz="8" w:space="0" w:color="auto"/>
              <w:left w:val="nil"/>
              <w:bottom w:val="nil"/>
              <w:right w:val="nil"/>
            </w:tcBorders>
            <w:shd w:val="clear" w:color="auto" w:fill="F2F2F2"/>
            <w:vAlign w:val="center"/>
            <w:hideMark/>
          </w:tcPr>
          <w:p w14:paraId="03E5F97A" w14:textId="77777777" w:rsidR="001B6739" w:rsidRPr="000F7490" w:rsidRDefault="001B6739">
            <w:pPr>
              <w:spacing w:before="120" w:after="120" w:line="256" w:lineRule="auto"/>
              <w:rPr>
                <w:b/>
                <w:bCs/>
                <w:szCs w:val="24"/>
              </w:rPr>
            </w:pPr>
            <w:r w:rsidRPr="000F7490">
              <w:rPr>
                <w:b/>
                <w:bCs/>
                <w:szCs w:val="24"/>
              </w:rPr>
              <w:t>1.3.1. Darbas. Patekimo pas šeimos gydytoją laiko trumpinimas, mažinant šeimos gydytojo aptarnaujamų gyventojų skaičių ir didinant šeimos gydytojo komandą</w:t>
            </w:r>
          </w:p>
        </w:tc>
      </w:tr>
      <w:tr w:rsidR="00B044AB" w:rsidRPr="000F7490" w14:paraId="3CE84F91" w14:textId="77777777" w:rsidTr="002F271B">
        <w:trPr>
          <w:trHeight w:val="683"/>
        </w:trPr>
        <w:tc>
          <w:tcPr>
            <w:tcW w:w="675" w:type="dxa"/>
            <w:noWrap/>
            <w:vAlign w:val="center"/>
            <w:hideMark/>
          </w:tcPr>
          <w:p w14:paraId="2E5350F0" w14:textId="77777777" w:rsidR="001B6739" w:rsidRPr="000F7490" w:rsidRDefault="001B6739">
            <w:pPr>
              <w:spacing w:line="256" w:lineRule="auto"/>
              <w:rPr>
                <w:rFonts w:eastAsiaTheme="minorHAnsi"/>
                <w:szCs w:val="24"/>
                <w:lang w:eastAsia="en-US"/>
              </w:rPr>
            </w:pPr>
          </w:p>
        </w:tc>
        <w:tc>
          <w:tcPr>
            <w:tcW w:w="821" w:type="dxa"/>
            <w:noWrap/>
            <w:hideMark/>
          </w:tcPr>
          <w:p w14:paraId="4D54D2A4"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4A21B40C" w14:textId="77777777" w:rsidR="001B6739" w:rsidRPr="000F7490" w:rsidRDefault="001B6739" w:rsidP="000F7490">
            <w:pPr>
              <w:spacing w:line="256" w:lineRule="auto"/>
              <w:rPr>
                <w:szCs w:val="24"/>
              </w:rPr>
            </w:pPr>
            <w:r w:rsidRPr="000F7490">
              <w:rPr>
                <w:szCs w:val="24"/>
              </w:rPr>
              <w:t xml:space="preserve">Naujų šeimos gydytojo aptarnaujamų gyventojų skaičiaus normatyvų nustatymas ir jiems taikyti reikalingų prielaidų sudarymas </w:t>
            </w:r>
          </w:p>
        </w:tc>
        <w:tc>
          <w:tcPr>
            <w:tcW w:w="1310" w:type="dxa"/>
            <w:gridSpan w:val="2"/>
            <w:tcBorders>
              <w:top w:val="nil"/>
              <w:left w:val="single" w:sz="4" w:space="0" w:color="C4BD97"/>
              <w:bottom w:val="nil"/>
              <w:right w:val="single" w:sz="4" w:space="0" w:color="C4BD97"/>
            </w:tcBorders>
            <w:noWrap/>
            <w:hideMark/>
          </w:tcPr>
          <w:p w14:paraId="0A04FB5E" w14:textId="77777777" w:rsidR="001B6739" w:rsidRPr="000F7490" w:rsidRDefault="001B6739">
            <w:pPr>
              <w:spacing w:line="256" w:lineRule="auto"/>
              <w:jc w:val="center"/>
              <w:rPr>
                <w:szCs w:val="24"/>
              </w:rPr>
            </w:pPr>
            <w:r w:rsidRPr="000F7490">
              <w:rPr>
                <w:szCs w:val="24"/>
              </w:rPr>
              <w:t>2018 m. II ketv.</w:t>
            </w:r>
          </w:p>
        </w:tc>
        <w:tc>
          <w:tcPr>
            <w:tcW w:w="1595" w:type="dxa"/>
            <w:hideMark/>
          </w:tcPr>
          <w:p w14:paraId="7C2BF1CD" w14:textId="7FC94186" w:rsidR="001B6739" w:rsidRPr="000F7490" w:rsidRDefault="002E60DF">
            <w:pPr>
              <w:spacing w:line="256" w:lineRule="auto"/>
              <w:jc w:val="center"/>
              <w:rPr>
                <w:szCs w:val="24"/>
              </w:rPr>
            </w:pPr>
            <w:r>
              <w:rPr>
                <w:szCs w:val="24"/>
              </w:rPr>
              <w:t>SAM</w:t>
            </w:r>
          </w:p>
        </w:tc>
      </w:tr>
      <w:tr w:rsidR="00B044AB" w:rsidRPr="000F7490" w14:paraId="2518BD70" w14:textId="77777777" w:rsidTr="002F271B">
        <w:trPr>
          <w:trHeight w:val="758"/>
        </w:trPr>
        <w:tc>
          <w:tcPr>
            <w:tcW w:w="675" w:type="dxa"/>
            <w:noWrap/>
            <w:vAlign w:val="center"/>
            <w:hideMark/>
          </w:tcPr>
          <w:p w14:paraId="37413E86" w14:textId="77777777" w:rsidR="001B6739" w:rsidRPr="000F7490" w:rsidRDefault="001B6739">
            <w:pPr>
              <w:spacing w:line="256" w:lineRule="auto"/>
              <w:rPr>
                <w:rFonts w:eastAsiaTheme="minorHAnsi"/>
                <w:szCs w:val="24"/>
                <w:lang w:eastAsia="en-US"/>
              </w:rPr>
            </w:pPr>
          </w:p>
        </w:tc>
        <w:tc>
          <w:tcPr>
            <w:tcW w:w="821" w:type="dxa"/>
            <w:noWrap/>
            <w:hideMark/>
          </w:tcPr>
          <w:p w14:paraId="5D087425"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285C84A3" w14:textId="77777777" w:rsidR="001B6739" w:rsidRPr="000F7490" w:rsidRDefault="001B6739" w:rsidP="000F7490">
            <w:pPr>
              <w:spacing w:line="256" w:lineRule="auto"/>
              <w:rPr>
                <w:szCs w:val="24"/>
              </w:rPr>
            </w:pPr>
            <w:r w:rsidRPr="000F7490">
              <w:rPr>
                <w:szCs w:val="24"/>
              </w:rPr>
              <w:t xml:space="preserve">Šeimos gydytojų apmokėjimo tvarkos pakeitimas – apmokėjimo didinimas už gerus darbo rezultatus, skatinamąsias paslaugas, prevencines programas, skubios pagalbos teikimą po darbo </w:t>
            </w:r>
          </w:p>
        </w:tc>
        <w:tc>
          <w:tcPr>
            <w:tcW w:w="1310" w:type="dxa"/>
            <w:gridSpan w:val="2"/>
            <w:tcBorders>
              <w:top w:val="nil"/>
              <w:left w:val="single" w:sz="4" w:space="0" w:color="C4BD97"/>
              <w:bottom w:val="nil"/>
              <w:right w:val="single" w:sz="4" w:space="0" w:color="C4BD97"/>
            </w:tcBorders>
            <w:noWrap/>
            <w:hideMark/>
          </w:tcPr>
          <w:p w14:paraId="005928DA" w14:textId="77777777" w:rsidR="001B6739" w:rsidRPr="000F7490" w:rsidRDefault="001B6739">
            <w:pPr>
              <w:spacing w:line="256" w:lineRule="auto"/>
              <w:jc w:val="center"/>
              <w:rPr>
                <w:szCs w:val="24"/>
              </w:rPr>
            </w:pPr>
            <w:r w:rsidRPr="000F7490">
              <w:rPr>
                <w:szCs w:val="24"/>
              </w:rPr>
              <w:t>2019 m. I ketv.</w:t>
            </w:r>
          </w:p>
        </w:tc>
        <w:tc>
          <w:tcPr>
            <w:tcW w:w="1595" w:type="dxa"/>
            <w:hideMark/>
          </w:tcPr>
          <w:p w14:paraId="7780D92E" w14:textId="485166A2" w:rsidR="001B6739" w:rsidRPr="000F7490" w:rsidRDefault="002E60DF">
            <w:pPr>
              <w:spacing w:line="256" w:lineRule="auto"/>
              <w:jc w:val="center"/>
              <w:rPr>
                <w:szCs w:val="24"/>
              </w:rPr>
            </w:pPr>
            <w:r>
              <w:rPr>
                <w:szCs w:val="24"/>
              </w:rPr>
              <w:t>SAM</w:t>
            </w:r>
          </w:p>
        </w:tc>
      </w:tr>
      <w:tr w:rsidR="00B044AB" w:rsidRPr="000F7490" w14:paraId="565EC564" w14:textId="77777777" w:rsidTr="002F271B">
        <w:trPr>
          <w:trHeight w:val="398"/>
        </w:trPr>
        <w:tc>
          <w:tcPr>
            <w:tcW w:w="675" w:type="dxa"/>
            <w:noWrap/>
            <w:vAlign w:val="center"/>
            <w:hideMark/>
          </w:tcPr>
          <w:p w14:paraId="41283FFD" w14:textId="77777777" w:rsidR="001B6739" w:rsidRPr="000F7490" w:rsidRDefault="001B6739">
            <w:pPr>
              <w:spacing w:line="256" w:lineRule="auto"/>
              <w:rPr>
                <w:rFonts w:eastAsiaTheme="minorHAnsi"/>
                <w:szCs w:val="24"/>
                <w:lang w:eastAsia="en-US"/>
              </w:rPr>
            </w:pPr>
          </w:p>
        </w:tc>
        <w:tc>
          <w:tcPr>
            <w:tcW w:w="821" w:type="dxa"/>
            <w:noWrap/>
            <w:hideMark/>
          </w:tcPr>
          <w:p w14:paraId="402B9FA2"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6497D1B5" w14:textId="77777777" w:rsidR="001B6739" w:rsidRPr="000F7490" w:rsidRDefault="001B6739" w:rsidP="000F7490">
            <w:pPr>
              <w:spacing w:line="256" w:lineRule="auto"/>
              <w:rPr>
                <w:szCs w:val="24"/>
              </w:rPr>
            </w:pPr>
            <w:r w:rsidRPr="000F7490">
              <w:rPr>
                <w:szCs w:val="24"/>
              </w:rPr>
              <w:t>Šeimos gydytojo komandos išplėtimas, įtraukiant gyvensenos medicinos ir socialinius darbuotojus</w:t>
            </w:r>
          </w:p>
        </w:tc>
        <w:tc>
          <w:tcPr>
            <w:tcW w:w="1310" w:type="dxa"/>
            <w:gridSpan w:val="2"/>
            <w:tcBorders>
              <w:top w:val="nil"/>
              <w:left w:val="single" w:sz="4" w:space="0" w:color="C4BD97"/>
              <w:bottom w:val="nil"/>
              <w:right w:val="single" w:sz="4" w:space="0" w:color="C4BD97"/>
            </w:tcBorders>
            <w:noWrap/>
            <w:hideMark/>
          </w:tcPr>
          <w:p w14:paraId="2F54EE03"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683BBA16" w14:textId="721A0ACF" w:rsidR="001B6739" w:rsidRPr="000F7490" w:rsidRDefault="002E60DF">
            <w:pPr>
              <w:spacing w:line="256" w:lineRule="auto"/>
              <w:jc w:val="center"/>
              <w:rPr>
                <w:szCs w:val="24"/>
              </w:rPr>
            </w:pPr>
            <w:r>
              <w:rPr>
                <w:szCs w:val="24"/>
              </w:rPr>
              <w:t>SAM</w:t>
            </w:r>
          </w:p>
        </w:tc>
      </w:tr>
      <w:tr w:rsidR="00B044AB" w:rsidRPr="000F7490" w14:paraId="53C4E801" w14:textId="77777777" w:rsidTr="002F271B">
        <w:trPr>
          <w:trHeight w:val="578"/>
        </w:trPr>
        <w:tc>
          <w:tcPr>
            <w:tcW w:w="675" w:type="dxa"/>
            <w:noWrap/>
            <w:vAlign w:val="center"/>
            <w:hideMark/>
          </w:tcPr>
          <w:p w14:paraId="0CC780A5" w14:textId="77777777" w:rsidR="001B6739" w:rsidRPr="000F7490" w:rsidRDefault="001B6739">
            <w:pPr>
              <w:spacing w:line="256" w:lineRule="auto"/>
              <w:rPr>
                <w:rFonts w:eastAsiaTheme="minorHAnsi"/>
                <w:szCs w:val="24"/>
                <w:lang w:eastAsia="en-US"/>
              </w:rPr>
            </w:pPr>
          </w:p>
        </w:tc>
        <w:tc>
          <w:tcPr>
            <w:tcW w:w="821" w:type="dxa"/>
            <w:noWrap/>
            <w:hideMark/>
          </w:tcPr>
          <w:p w14:paraId="5C9F0252" w14:textId="77777777" w:rsidR="001B6739" w:rsidRPr="000F7490" w:rsidRDefault="001B6739">
            <w:pPr>
              <w:keepNext/>
              <w:keepLines/>
              <w:spacing w:line="256" w:lineRule="auto"/>
              <w:jc w:val="center"/>
              <w:rPr>
                <w:szCs w:val="24"/>
              </w:rPr>
            </w:pPr>
            <w:r w:rsidRPr="000F7490">
              <w:rPr>
                <w:szCs w:val="24"/>
              </w:rPr>
              <w:t>4</w:t>
            </w:r>
          </w:p>
        </w:tc>
        <w:tc>
          <w:tcPr>
            <w:tcW w:w="4886" w:type="dxa"/>
            <w:gridSpan w:val="12"/>
            <w:hideMark/>
          </w:tcPr>
          <w:p w14:paraId="5B28EF76" w14:textId="3746B12B" w:rsidR="001B6739" w:rsidRPr="000F7490" w:rsidRDefault="001B6739" w:rsidP="00DC72C7">
            <w:pPr>
              <w:keepNext/>
              <w:keepLines/>
              <w:spacing w:line="256" w:lineRule="auto"/>
              <w:rPr>
                <w:szCs w:val="24"/>
              </w:rPr>
            </w:pPr>
            <w:r w:rsidRPr="000F7490">
              <w:rPr>
                <w:szCs w:val="24"/>
              </w:rPr>
              <w:t>Burnos higienisto įtraukimas į pirminės odontologinės pagalbos paslaugas teikianči</w:t>
            </w:r>
            <w:r w:rsidR="00DC72C7">
              <w:rPr>
                <w:szCs w:val="24"/>
              </w:rPr>
              <w:t>ą</w:t>
            </w:r>
            <w:r w:rsidRPr="000F7490">
              <w:rPr>
                <w:szCs w:val="24"/>
              </w:rPr>
              <w:t xml:space="preserve"> komand</w:t>
            </w:r>
            <w:r w:rsidR="00DC72C7">
              <w:rPr>
                <w:szCs w:val="24"/>
              </w:rPr>
              <w:t>ą</w:t>
            </w:r>
          </w:p>
        </w:tc>
        <w:tc>
          <w:tcPr>
            <w:tcW w:w="1310" w:type="dxa"/>
            <w:gridSpan w:val="2"/>
            <w:tcBorders>
              <w:top w:val="nil"/>
              <w:left w:val="single" w:sz="4" w:space="0" w:color="C4BD97"/>
              <w:bottom w:val="nil"/>
              <w:right w:val="single" w:sz="4" w:space="0" w:color="C4BD97"/>
            </w:tcBorders>
            <w:noWrap/>
            <w:hideMark/>
          </w:tcPr>
          <w:p w14:paraId="4C775C61" w14:textId="77777777" w:rsidR="001B6739" w:rsidRPr="000F7490" w:rsidRDefault="001B6739">
            <w:pPr>
              <w:keepNext/>
              <w:keepLines/>
              <w:spacing w:line="256" w:lineRule="auto"/>
              <w:jc w:val="center"/>
              <w:rPr>
                <w:szCs w:val="24"/>
              </w:rPr>
            </w:pPr>
            <w:r w:rsidRPr="000F7490">
              <w:rPr>
                <w:szCs w:val="24"/>
              </w:rPr>
              <w:t>2019 m. I ketv.</w:t>
            </w:r>
          </w:p>
        </w:tc>
        <w:tc>
          <w:tcPr>
            <w:tcW w:w="1595" w:type="dxa"/>
            <w:hideMark/>
          </w:tcPr>
          <w:p w14:paraId="1A1FDF44" w14:textId="485B6FC9" w:rsidR="001B6739" w:rsidRPr="000F7490" w:rsidRDefault="002E60DF">
            <w:pPr>
              <w:keepNext/>
              <w:keepLines/>
              <w:spacing w:line="256" w:lineRule="auto"/>
              <w:jc w:val="center"/>
              <w:rPr>
                <w:szCs w:val="24"/>
              </w:rPr>
            </w:pPr>
            <w:r>
              <w:rPr>
                <w:szCs w:val="24"/>
              </w:rPr>
              <w:t>SAM</w:t>
            </w:r>
          </w:p>
        </w:tc>
      </w:tr>
      <w:tr w:rsidR="00B044AB" w:rsidRPr="000F7490" w14:paraId="62AD3D6F" w14:textId="77777777" w:rsidTr="002F271B">
        <w:trPr>
          <w:trHeight w:val="503"/>
        </w:trPr>
        <w:tc>
          <w:tcPr>
            <w:tcW w:w="675" w:type="dxa"/>
            <w:tcBorders>
              <w:top w:val="nil"/>
              <w:left w:val="nil"/>
              <w:bottom w:val="single" w:sz="4" w:space="0" w:color="C4BD97"/>
              <w:right w:val="nil"/>
            </w:tcBorders>
            <w:noWrap/>
            <w:vAlign w:val="bottom"/>
            <w:hideMark/>
          </w:tcPr>
          <w:p w14:paraId="44053FF6"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187392CB" w14:textId="77777777" w:rsidR="001B6739" w:rsidRPr="000F7490" w:rsidRDefault="001B6739">
            <w:pPr>
              <w:spacing w:line="256" w:lineRule="auto"/>
              <w:jc w:val="center"/>
              <w:rPr>
                <w:szCs w:val="24"/>
              </w:rPr>
            </w:pPr>
            <w:r w:rsidRPr="000F7490">
              <w:rPr>
                <w:szCs w:val="24"/>
              </w:rPr>
              <w:t>5</w:t>
            </w:r>
          </w:p>
        </w:tc>
        <w:tc>
          <w:tcPr>
            <w:tcW w:w="4886" w:type="dxa"/>
            <w:gridSpan w:val="12"/>
            <w:tcBorders>
              <w:top w:val="nil"/>
              <w:left w:val="nil"/>
              <w:bottom w:val="single" w:sz="4" w:space="0" w:color="C4BD97"/>
              <w:right w:val="nil"/>
            </w:tcBorders>
            <w:hideMark/>
          </w:tcPr>
          <w:p w14:paraId="24D321BB" w14:textId="77777777" w:rsidR="001B6739" w:rsidRPr="000F7490" w:rsidRDefault="001B6739" w:rsidP="000F7490">
            <w:pPr>
              <w:spacing w:line="256" w:lineRule="auto"/>
              <w:rPr>
                <w:szCs w:val="24"/>
              </w:rPr>
            </w:pPr>
            <w:r w:rsidRPr="000F7490">
              <w:rPr>
                <w:szCs w:val="24"/>
              </w:rPr>
              <w:t>Administracinės naštos šeimos gydytojo praktikoje sumažinimas</w:t>
            </w:r>
          </w:p>
        </w:tc>
        <w:tc>
          <w:tcPr>
            <w:tcW w:w="1310" w:type="dxa"/>
            <w:gridSpan w:val="2"/>
            <w:tcBorders>
              <w:top w:val="nil"/>
              <w:left w:val="single" w:sz="4" w:space="0" w:color="BFBFBF"/>
              <w:bottom w:val="single" w:sz="4" w:space="0" w:color="C4BD97"/>
              <w:right w:val="single" w:sz="4" w:space="0" w:color="BFBFBF"/>
            </w:tcBorders>
            <w:noWrap/>
            <w:hideMark/>
          </w:tcPr>
          <w:p w14:paraId="52C1CE50" w14:textId="77777777" w:rsidR="001B6739" w:rsidRPr="000F7490" w:rsidRDefault="001B6739">
            <w:pPr>
              <w:spacing w:line="256" w:lineRule="auto"/>
              <w:jc w:val="center"/>
              <w:rPr>
                <w:szCs w:val="24"/>
              </w:rPr>
            </w:pPr>
            <w:r w:rsidRPr="000F7490">
              <w:rPr>
                <w:szCs w:val="24"/>
              </w:rPr>
              <w:t>2018 m. IV ketv.</w:t>
            </w:r>
          </w:p>
        </w:tc>
        <w:tc>
          <w:tcPr>
            <w:tcW w:w="1595" w:type="dxa"/>
            <w:tcBorders>
              <w:top w:val="nil"/>
              <w:left w:val="nil"/>
              <w:bottom w:val="single" w:sz="4" w:space="0" w:color="C4BD97"/>
              <w:right w:val="nil"/>
            </w:tcBorders>
            <w:hideMark/>
          </w:tcPr>
          <w:p w14:paraId="7014A28F" w14:textId="7D5F7CB1" w:rsidR="001B6739" w:rsidRPr="000F7490" w:rsidRDefault="002E60DF">
            <w:pPr>
              <w:spacing w:line="256" w:lineRule="auto"/>
              <w:jc w:val="center"/>
              <w:rPr>
                <w:szCs w:val="24"/>
              </w:rPr>
            </w:pPr>
            <w:r>
              <w:rPr>
                <w:szCs w:val="24"/>
              </w:rPr>
              <w:t>SAM</w:t>
            </w:r>
          </w:p>
        </w:tc>
      </w:tr>
      <w:tr w:rsidR="00B044AB" w:rsidRPr="000F7490" w14:paraId="0F4A39D5" w14:textId="77777777" w:rsidTr="002F271B">
        <w:trPr>
          <w:trHeight w:val="315"/>
        </w:trPr>
        <w:tc>
          <w:tcPr>
            <w:tcW w:w="675" w:type="dxa"/>
            <w:noWrap/>
            <w:vAlign w:val="bottom"/>
            <w:hideMark/>
          </w:tcPr>
          <w:p w14:paraId="2B1AC456"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3CEAD821"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18724F5E"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745B99C5"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7927057C"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690A6E0A"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502C698C" w14:textId="77777777" w:rsidR="001B6739" w:rsidRPr="000F7490" w:rsidRDefault="001B6739">
            <w:pPr>
              <w:spacing w:line="256" w:lineRule="auto"/>
              <w:rPr>
                <w:rFonts w:eastAsiaTheme="minorHAnsi"/>
                <w:szCs w:val="24"/>
                <w:lang w:eastAsia="en-US"/>
              </w:rPr>
            </w:pPr>
          </w:p>
        </w:tc>
        <w:tc>
          <w:tcPr>
            <w:tcW w:w="1595" w:type="dxa"/>
            <w:vAlign w:val="center"/>
            <w:hideMark/>
          </w:tcPr>
          <w:p w14:paraId="52D9F99F" w14:textId="77777777" w:rsidR="001B6739" w:rsidRPr="000F7490" w:rsidRDefault="001B6739">
            <w:pPr>
              <w:spacing w:line="256" w:lineRule="auto"/>
              <w:rPr>
                <w:rFonts w:eastAsiaTheme="minorHAnsi"/>
                <w:szCs w:val="24"/>
                <w:lang w:eastAsia="en-US"/>
              </w:rPr>
            </w:pPr>
          </w:p>
        </w:tc>
      </w:tr>
      <w:tr w:rsidR="00B044AB" w:rsidRPr="000F7490" w14:paraId="54266B57" w14:textId="77777777" w:rsidTr="00D92719">
        <w:trPr>
          <w:trHeight w:val="420"/>
        </w:trPr>
        <w:tc>
          <w:tcPr>
            <w:tcW w:w="1496" w:type="dxa"/>
            <w:gridSpan w:val="2"/>
            <w:tcBorders>
              <w:top w:val="nil"/>
              <w:left w:val="nil"/>
              <w:bottom w:val="single" w:sz="4" w:space="0" w:color="C4BD97"/>
              <w:right w:val="nil"/>
            </w:tcBorders>
            <w:noWrap/>
            <w:vAlign w:val="center"/>
            <w:hideMark/>
          </w:tcPr>
          <w:p w14:paraId="2D995787" w14:textId="77777777" w:rsidR="001B6739" w:rsidRPr="000F7490" w:rsidRDefault="001B6739" w:rsidP="00B705A0">
            <w:pPr>
              <w:keepNext/>
              <w:spacing w:line="257" w:lineRule="auto"/>
              <w:rPr>
                <w:b/>
                <w:bCs/>
                <w:szCs w:val="24"/>
              </w:rPr>
            </w:pPr>
            <w:r w:rsidRPr="000F7490">
              <w:rPr>
                <w:b/>
                <w:bCs/>
                <w:szCs w:val="24"/>
              </w:rPr>
              <w:lastRenderedPageBreak/>
              <w:t>Rodikliai</w:t>
            </w:r>
          </w:p>
        </w:tc>
        <w:tc>
          <w:tcPr>
            <w:tcW w:w="856" w:type="dxa"/>
            <w:gridSpan w:val="3"/>
            <w:tcBorders>
              <w:top w:val="nil"/>
              <w:left w:val="nil"/>
              <w:bottom w:val="single" w:sz="4" w:space="0" w:color="C4BD97"/>
              <w:right w:val="nil"/>
            </w:tcBorders>
            <w:noWrap/>
            <w:vAlign w:val="bottom"/>
            <w:hideMark/>
          </w:tcPr>
          <w:p w14:paraId="6EBFA3E4"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48FF5777"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06CB50F7"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40EDDA50"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7FDD0CF2" w14:textId="77777777" w:rsidR="001B6739" w:rsidRPr="000F7490" w:rsidRDefault="001B6739">
            <w:pPr>
              <w:spacing w:line="256" w:lineRule="auto"/>
              <w:rPr>
                <w:rFonts w:eastAsiaTheme="minorHAnsi"/>
                <w:szCs w:val="24"/>
                <w:lang w:eastAsia="en-US"/>
              </w:rPr>
            </w:pPr>
          </w:p>
        </w:tc>
        <w:tc>
          <w:tcPr>
            <w:tcW w:w="1595" w:type="dxa"/>
            <w:vAlign w:val="center"/>
            <w:hideMark/>
          </w:tcPr>
          <w:p w14:paraId="5E46909B" w14:textId="77777777" w:rsidR="001B6739" w:rsidRPr="000F7490" w:rsidRDefault="001B6739">
            <w:pPr>
              <w:spacing w:line="256" w:lineRule="auto"/>
              <w:rPr>
                <w:rFonts w:eastAsiaTheme="minorHAnsi"/>
                <w:szCs w:val="24"/>
                <w:lang w:eastAsia="en-US"/>
              </w:rPr>
            </w:pPr>
          </w:p>
        </w:tc>
      </w:tr>
      <w:tr w:rsidR="00B044AB" w:rsidRPr="000F7490" w14:paraId="0C77BECA" w14:textId="77777777" w:rsidTr="00D92719">
        <w:trPr>
          <w:trHeight w:val="503"/>
        </w:trPr>
        <w:tc>
          <w:tcPr>
            <w:tcW w:w="3589" w:type="dxa"/>
            <w:gridSpan w:val="9"/>
            <w:tcBorders>
              <w:top w:val="nil"/>
              <w:left w:val="nil"/>
              <w:bottom w:val="single" w:sz="8" w:space="0" w:color="auto"/>
              <w:right w:val="nil"/>
            </w:tcBorders>
            <w:vAlign w:val="center"/>
            <w:hideMark/>
          </w:tcPr>
          <w:p w14:paraId="60F0CB0F" w14:textId="77777777" w:rsidR="001B6739" w:rsidRPr="000F7490" w:rsidRDefault="001B6739">
            <w:pPr>
              <w:spacing w:line="256" w:lineRule="auto"/>
              <w:rPr>
                <w:i/>
                <w:iCs/>
                <w:szCs w:val="24"/>
              </w:rPr>
            </w:pPr>
            <w:r w:rsidRPr="000F7490">
              <w:rPr>
                <w:i/>
                <w:iCs/>
                <w:szCs w:val="24"/>
              </w:rPr>
              <w:t>Pacientų dalis, dėl planinės pagalbos patenkanti pas šeimos gydytoją per 7 kalendorines dienas, proc.</w:t>
            </w:r>
          </w:p>
        </w:tc>
        <w:tc>
          <w:tcPr>
            <w:tcW w:w="1481" w:type="dxa"/>
            <w:gridSpan w:val="2"/>
            <w:tcBorders>
              <w:top w:val="nil"/>
              <w:left w:val="nil"/>
              <w:bottom w:val="single" w:sz="8" w:space="0" w:color="auto"/>
              <w:right w:val="nil"/>
            </w:tcBorders>
            <w:noWrap/>
            <w:vAlign w:val="center"/>
            <w:hideMark/>
          </w:tcPr>
          <w:p w14:paraId="10AAF237" w14:textId="77777777" w:rsidR="001B6739" w:rsidRPr="000F7490" w:rsidRDefault="001B6739">
            <w:pPr>
              <w:spacing w:line="256" w:lineRule="auto"/>
              <w:jc w:val="center"/>
              <w:rPr>
                <w:i/>
                <w:iCs/>
                <w:szCs w:val="24"/>
              </w:rPr>
            </w:pPr>
            <w:r w:rsidRPr="000F7490">
              <w:rPr>
                <w:i/>
                <w:iCs/>
                <w:szCs w:val="24"/>
              </w:rPr>
              <w:t>nėra duomenų</w:t>
            </w:r>
          </w:p>
        </w:tc>
        <w:tc>
          <w:tcPr>
            <w:tcW w:w="1312" w:type="dxa"/>
            <w:gridSpan w:val="3"/>
            <w:tcBorders>
              <w:top w:val="nil"/>
              <w:left w:val="nil"/>
              <w:bottom w:val="single" w:sz="8" w:space="0" w:color="auto"/>
              <w:right w:val="nil"/>
            </w:tcBorders>
            <w:noWrap/>
            <w:vAlign w:val="center"/>
            <w:hideMark/>
          </w:tcPr>
          <w:p w14:paraId="091AF3D0" w14:textId="77777777" w:rsidR="001B6739" w:rsidRPr="000F7490" w:rsidRDefault="001B6739">
            <w:pPr>
              <w:spacing w:line="256" w:lineRule="auto"/>
              <w:jc w:val="center"/>
              <w:rPr>
                <w:i/>
                <w:iCs/>
                <w:szCs w:val="24"/>
              </w:rPr>
            </w:pPr>
            <w:r w:rsidRPr="000F7490">
              <w:rPr>
                <w:i/>
                <w:iCs/>
                <w:szCs w:val="24"/>
              </w:rPr>
              <w:t>100</w:t>
            </w:r>
          </w:p>
        </w:tc>
        <w:tc>
          <w:tcPr>
            <w:tcW w:w="1310" w:type="dxa"/>
            <w:gridSpan w:val="2"/>
            <w:tcBorders>
              <w:top w:val="nil"/>
              <w:left w:val="nil"/>
              <w:bottom w:val="single" w:sz="8" w:space="0" w:color="auto"/>
              <w:right w:val="nil"/>
            </w:tcBorders>
            <w:noWrap/>
            <w:vAlign w:val="bottom"/>
            <w:hideMark/>
          </w:tcPr>
          <w:p w14:paraId="6A081F25"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549FAB34" w14:textId="77777777" w:rsidR="001B6739" w:rsidRPr="000F7490" w:rsidRDefault="001B6739">
            <w:pPr>
              <w:spacing w:line="256" w:lineRule="auto"/>
              <w:jc w:val="center"/>
              <w:rPr>
                <w:szCs w:val="24"/>
              </w:rPr>
            </w:pPr>
            <w:r w:rsidRPr="000F7490">
              <w:rPr>
                <w:szCs w:val="24"/>
              </w:rPr>
              <w:t> </w:t>
            </w:r>
          </w:p>
        </w:tc>
      </w:tr>
      <w:tr w:rsidR="00B044AB" w:rsidRPr="000F7490" w14:paraId="7A6E379B" w14:textId="77777777" w:rsidTr="002F271B">
        <w:trPr>
          <w:trHeight w:val="315"/>
        </w:trPr>
        <w:tc>
          <w:tcPr>
            <w:tcW w:w="675" w:type="dxa"/>
            <w:vAlign w:val="center"/>
            <w:hideMark/>
          </w:tcPr>
          <w:p w14:paraId="68DEF724" w14:textId="77777777" w:rsidR="001B6739" w:rsidRPr="000F7490" w:rsidRDefault="001B6739">
            <w:pPr>
              <w:spacing w:line="256" w:lineRule="auto"/>
              <w:rPr>
                <w:rFonts w:eastAsiaTheme="minorHAnsi"/>
                <w:szCs w:val="24"/>
                <w:lang w:eastAsia="en-US"/>
              </w:rPr>
            </w:pPr>
          </w:p>
        </w:tc>
        <w:tc>
          <w:tcPr>
            <w:tcW w:w="821" w:type="dxa"/>
            <w:vAlign w:val="center"/>
            <w:hideMark/>
          </w:tcPr>
          <w:p w14:paraId="4CBBFCEA"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62E278DE"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2543D104" w14:textId="77777777" w:rsidR="001B6739" w:rsidRPr="000F7490" w:rsidRDefault="001B6739">
            <w:pPr>
              <w:spacing w:line="256" w:lineRule="auto"/>
              <w:rPr>
                <w:rFonts w:eastAsiaTheme="minorHAnsi"/>
                <w:szCs w:val="24"/>
                <w:lang w:eastAsia="en-US"/>
              </w:rPr>
            </w:pPr>
          </w:p>
        </w:tc>
        <w:tc>
          <w:tcPr>
            <w:tcW w:w="1481" w:type="dxa"/>
            <w:gridSpan w:val="2"/>
            <w:noWrap/>
            <w:vAlign w:val="center"/>
            <w:hideMark/>
          </w:tcPr>
          <w:p w14:paraId="35B63D4D"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2B5A8B51"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4B9F5BD2" w14:textId="77777777" w:rsidR="001B6739" w:rsidRPr="000F7490" w:rsidRDefault="001B6739">
            <w:pPr>
              <w:spacing w:line="256" w:lineRule="auto"/>
              <w:rPr>
                <w:rFonts w:eastAsiaTheme="minorHAnsi"/>
                <w:szCs w:val="24"/>
                <w:lang w:eastAsia="en-US"/>
              </w:rPr>
            </w:pPr>
          </w:p>
        </w:tc>
        <w:tc>
          <w:tcPr>
            <w:tcW w:w="1595" w:type="dxa"/>
            <w:vAlign w:val="center"/>
            <w:hideMark/>
          </w:tcPr>
          <w:p w14:paraId="3B926660" w14:textId="77777777" w:rsidR="001B6739" w:rsidRPr="000F7490" w:rsidRDefault="001B6739">
            <w:pPr>
              <w:spacing w:line="256" w:lineRule="auto"/>
              <w:rPr>
                <w:rFonts w:eastAsiaTheme="minorHAnsi"/>
                <w:szCs w:val="24"/>
                <w:lang w:eastAsia="en-US"/>
              </w:rPr>
            </w:pPr>
          </w:p>
        </w:tc>
      </w:tr>
      <w:tr w:rsidR="00B044AB" w:rsidRPr="000F7490" w14:paraId="7EA637E0" w14:textId="77777777" w:rsidTr="002F271B">
        <w:trPr>
          <w:trHeight w:val="330"/>
        </w:trPr>
        <w:tc>
          <w:tcPr>
            <w:tcW w:w="675" w:type="dxa"/>
            <w:vAlign w:val="center"/>
            <w:hideMark/>
          </w:tcPr>
          <w:p w14:paraId="71582121" w14:textId="77777777" w:rsidR="001B6739" w:rsidRPr="000F7490" w:rsidRDefault="001B6739">
            <w:pPr>
              <w:spacing w:line="256" w:lineRule="auto"/>
              <w:rPr>
                <w:rFonts w:eastAsiaTheme="minorHAnsi"/>
                <w:szCs w:val="24"/>
                <w:lang w:eastAsia="en-US"/>
              </w:rPr>
            </w:pPr>
          </w:p>
        </w:tc>
        <w:tc>
          <w:tcPr>
            <w:tcW w:w="821" w:type="dxa"/>
            <w:vAlign w:val="center"/>
            <w:hideMark/>
          </w:tcPr>
          <w:p w14:paraId="5CFBD783"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4487A56A"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22E1B1C5" w14:textId="77777777" w:rsidR="001B6739" w:rsidRPr="000F7490" w:rsidRDefault="001B6739">
            <w:pPr>
              <w:spacing w:line="256" w:lineRule="auto"/>
              <w:rPr>
                <w:rFonts w:eastAsiaTheme="minorHAnsi"/>
                <w:szCs w:val="24"/>
                <w:lang w:eastAsia="en-US"/>
              </w:rPr>
            </w:pPr>
          </w:p>
        </w:tc>
        <w:tc>
          <w:tcPr>
            <w:tcW w:w="1481" w:type="dxa"/>
            <w:gridSpan w:val="2"/>
            <w:noWrap/>
            <w:vAlign w:val="center"/>
            <w:hideMark/>
          </w:tcPr>
          <w:p w14:paraId="476D9960"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52A1C44D"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22F4A24E" w14:textId="77777777" w:rsidR="001B6739" w:rsidRPr="000F7490" w:rsidRDefault="001B6739">
            <w:pPr>
              <w:spacing w:line="256" w:lineRule="auto"/>
              <w:rPr>
                <w:rFonts w:eastAsiaTheme="minorHAnsi"/>
                <w:szCs w:val="24"/>
                <w:lang w:eastAsia="en-US"/>
              </w:rPr>
            </w:pPr>
          </w:p>
        </w:tc>
        <w:tc>
          <w:tcPr>
            <w:tcW w:w="1595" w:type="dxa"/>
            <w:vAlign w:val="center"/>
            <w:hideMark/>
          </w:tcPr>
          <w:p w14:paraId="1E034622" w14:textId="77777777" w:rsidR="001B6739" w:rsidRPr="000F7490" w:rsidRDefault="001B6739">
            <w:pPr>
              <w:spacing w:line="256" w:lineRule="auto"/>
              <w:rPr>
                <w:rFonts w:eastAsiaTheme="minorHAnsi"/>
                <w:szCs w:val="24"/>
                <w:lang w:eastAsia="en-US"/>
              </w:rPr>
            </w:pPr>
          </w:p>
        </w:tc>
      </w:tr>
      <w:tr w:rsidR="001B6739" w:rsidRPr="000F7490" w14:paraId="150EB72C" w14:textId="77777777" w:rsidTr="000F7490">
        <w:trPr>
          <w:trHeight w:val="630"/>
        </w:trPr>
        <w:tc>
          <w:tcPr>
            <w:tcW w:w="9287" w:type="dxa"/>
            <w:gridSpan w:val="17"/>
            <w:tcBorders>
              <w:top w:val="single" w:sz="8" w:space="0" w:color="auto"/>
              <w:left w:val="nil"/>
              <w:bottom w:val="nil"/>
              <w:right w:val="nil"/>
            </w:tcBorders>
            <w:shd w:val="clear" w:color="auto" w:fill="F2F2F2"/>
            <w:vAlign w:val="center"/>
            <w:hideMark/>
          </w:tcPr>
          <w:p w14:paraId="49BA8F0D" w14:textId="77777777" w:rsidR="001B6739" w:rsidRPr="000F7490" w:rsidRDefault="001B6739" w:rsidP="00DC23D7">
            <w:pPr>
              <w:keepNext/>
              <w:spacing w:before="120" w:after="120" w:line="257" w:lineRule="auto"/>
              <w:rPr>
                <w:b/>
                <w:bCs/>
                <w:szCs w:val="24"/>
              </w:rPr>
            </w:pPr>
            <w:r w:rsidRPr="000F7490">
              <w:rPr>
                <w:b/>
                <w:bCs/>
                <w:szCs w:val="24"/>
              </w:rPr>
              <w:t>1.3.2. Darbas. Sveikatos priežiūros specialistų darbo sąlygų gerinimas ir šeimos gydytojų pritraukimas į šalies regionus</w:t>
            </w:r>
          </w:p>
        </w:tc>
      </w:tr>
      <w:tr w:rsidR="00B044AB" w:rsidRPr="000F7490" w14:paraId="25F0FC37" w14:textId="77777777" w:rsidTr="002F271B">
        <w:trPr>
          <w:trHeight w:val="1140"/>
        </w:trPr>
        <w:tc>
          <w:tcPr>
            <w:tcW w:w="675" w:type="dxa"/>
            <w:noWrap/>
            <w:vAlign w:val="center"/>
            <w:hideMark/>
          </w:tcPr>
          <w:p w14:paraId="7095D777" w14:textId="77777777" w:rsidR="001B6739" w:rsidRPr="000F7490" w:rsidRDefault="001B6739">
            <w:pPr>
              <w:spacing w:line="256" w:lineRule="auto"/>
              <w:rPr>
                <w:rFonts w:eastAsiaTheme="minorHAnsi"/>
                <w:szCs w:val="24"/>
                <w:lang w:eastAsia="en-US"/>
              </w:rPr>
            </w:pPr>
          </w:p>
        </w:tc>
        <w:tc>
          <w:tcPr>
            <w:tcW w:w="821" w:type="dxa"/>
            <w:noWrap/>
            <w:hideMark/>
          </w:tcPr>
          <w:p w14:paraId="3F77F12F"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776C62C6" w14:textId="734E2776" w:rsidR="001B6739" w:rsidRPr="000F7490" w:rsidRDefault="001B6739" w:rsidP="00DC23D7">
            <w:pPr>
              <w:keepNext/>
              <w:spacing w:line="257" w:lineRule="auto"/>
              <w:rPr>
                <w:szCs w:val="24"/>
              </w:rPr>
            </w:pPr>
            <w:r w:rsidRPr="000F7490">
              <w:rPr>
                <w:szCs w:val="24"/>
              </w:rPr>
              <w:t>Kompleksinio sveikatos priežiūros sistemos specialistų planavimo modelio įdiegimas, sprendžiant specialistų trūkumo problemą, didinant medicinos personalo darbo užmokestį, vertinant esamų specialistų skaičių, planuojant sveikatos sistemos bei demografinius pokyčius, leidžiant plan</w:t>
            </w:r>
            <w:r w:rsidR="00DC72C7">
              <w:rPr>
                <w:szCs w:val="24"/>
              </w:rPr>
              <w:t xml:space="preserve">uoti specialistų rengimą mokymo </w:t>
            </w:r>
            <w:r w:rsidRPr="000F7490">
              <w:rPr>
                <w:szCs w:val="24"/>
              </w:rPr>
              <w:t>įstaigose</w:t>
            </w:r>
          </w:p>
        </w:tc>
        <w:tc>
          <w:tcPr>
            <w:tcW w:w="1310" w:type="dxa"/>
            <w:gridSpan w:val="2"/>
            <w:tcBorders>
              <w:top w:val="nil"/>
              <w:left w:val="single" w:sz="4" w:space="0" w:color="AEAAAA"/>
              <w:bottom w:val="nil"/>
              <w:right w:val="single" w:sz="4" w:space="0" w:color="AEAAAA"/>
            </w:tcBorders>
            <w:noWrap/>
            <w:hideMark/>
          </w:tcPr>
          <w:p w14:paraId="141649CE" w14:textId="77777777" w:rsidR="001B6739" w:rsidRPr="000F7490" w:rsidRDefault="001B6739" w:rsidP="00DC23D7">
            <w:pPr>
              <w:keepNext/>
              <w:spacing w:line="257" w:lineRule="auto"/>
              <w:jc w:val="center"/>
              <w:rPr>
                <w:szCs w:val="24"/>
              </w:rPr>
            </w:pPr>
            <w:r w:rsidRPr="000F7490">
              <w:rPr>
                <w:szCs w:val="24"/>
              </w:rPr>
              <w:t>2018 m. IV ketv.</w:t>
            </w:r>
          </w:p>
        </w:tc>
        <w:tc>
          <w:tcPr>
            <w:tcW w:w="1595" w:type="dxa"/>
            <w:hideMark/>
          </w:tcPr>
          <w:p w14:paraId="361A31B0" w14:textId="4985295E" w:rsidR="001B6739" w:rsidRPr="000F7490" w:rsidRDefault="002E60DF">
            <w:pPr>
              <w:spacing w:line="256" w:lineRule="auto"/>
              <w:jc w:val="center"/>
              <w:rPr>
                <w:szCs w:val="24"/>
              </w:rPr>
            </w:pPr>
            <w:r>
              <w:rPr>
                <w:szCs w:val="24"/>
              </w:rPr>
              <w:t>SAM</w:t>
            </w:r>
          </w:p>
        </w:tc>
      </w:tr>
      <w:tr w:rsidR="00B044AB" w:rsidRPr="000F7490" w14:paraId="04D94BA5" w14:textId="77777777" w:rsidTr="002F271B">
        <w:trPr>
          <w:trHeight w:val="578"/>
        </w:trPr>
        <w:tc>
          <w:tcPr>
            <w:tcW w:w="675" w:type="dxa"/>
            <w:noWrap/>
            <w:vAlign w:val="center"/>
            <w:hideMark/>
          </w:tcPr>
          <w:p w14:paraId="29088434" w14:textId="77777777" w:rsidR="001B6739" w:rsidRPr="000F7490" w:rsidRDefault="001B6739">
            <w:pPr>
              <w:spacing w:line="256" w:lineRule="auto"/>
              <w:rPr>
                <w:rFonts w:eastAsiaTheme="minorHAnsi"/>
                <w:szCs w:val="24"/>
                <w:lang w:eastAsia="en-US"/>
              </w:rPr>
            </w:pPr>
          </w:p>
        </w:tc>
        <w:tc>
          <w:tcPr>
            <w:tcW w:w="821" w:type="dxa"/>
            <w:noWrap/>
            <w:hideMark/>
          </w:tcPr>
          <w:p w14:paraId="46C47789"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7A2AA8E5" w14:textId="77777777" w:rsidR="001B6739" w:rsidRPr="000F7490" w:rsidRDefault="001B6739" w:rsidP="000F7490">
            <w:pPr>
              <w:spacing w:line="256" w:lineRule="auto"/>
              <w:rPr>
                <w:szCs w:val="24"/>
              </w:rPr>
            </w:pPr>
            <w:r w:rsidRPr="000F7490">
              <w:rPr>
                <w:szCs w:val="24"/>
              </w:rPr>
              <w:t xml:space="preserve">Pakopinės gydytojų rezidentų įgūdžių vertinimo sistemos sukūrimas, skatinant tolesnį jų darbą rajonuose </w:t>
            </w:r>
          </w:p>
        </w:tc>
        <w:tc>
          <w:tcPr>
            <w:tcW w:w="1310" w:type="dxa"/>
            <w:gridSpan w:val="2"/>
            <w:tcBorders>
              <w:top w:val="nil"/>
              <w:left w:val="single" w:sz="4" w:space="0" w:color="AEAAAA"/>
              <w:bottom w:val="nil"/>
              <w:right w:val="single" w:sz="4" w:space="0" w:color="AEAAAA"/>
            </w:tcBorders>
            <w:noWrap/>
            <w:hideMark/>
          </w:tcPr>
          <w:p w14:paraId="519E4922"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40688594" w14:textId="142AD55E" w:rsidR="001B6739" w:rsidRPr="000F7490" w:rsidRDefault="002E60DF">
            <w:pPr>
              <w:spacing w:line="256" w:lineRule="auto"/>
              <w:jc w:val="center"/>
              <w:rPr>
                <w:szCs w:val="24"/>
              </w:rPr>
            </w:pPr>
            <w:r>
              <w:rPr>
                <w:szCs w:val="24"/>
              </w:rPr>
              <w:t>SAM</w:t>
            </w:r>
          </w:p>
        </w:tc>
      </w:tr>
      <w:tr w:rsidR="00B044AB" w:rsidRPr="000F7490" w14:paraId="1C8BC4BD" w14:textId="77777777" w:rsidTr="002F271B">
        <w:trPr>
          <w:trHeight w:val="765"/>
        </w:trPr>
        <w:tc>
          <w:tcPr>
            <w:tcW w:w="675" w:type="dxa"/>
            <w:noWrap/>
            <w:vAlign w:val="center"/>
            <w:hideMark/>
          </w:tcPr>
          <w:p w14:paraId="1F37BA5B" w14:textId="77777777" w:rsidR="001B6739" w:rsidRPr="000F7490" w:rsidRDefault="001B6739">
            <w:pPr>
              <w:spacing w:line="256" w:lineRule="auto"/>
              <w:rPr>
                <w:rFonts w:eastAsiaTheme="minorHAnsi"/>
                <w:szCs w:val="24"/>
                <w:lang w:eastAsia="en-US"/>
              </w:rPr>
            </w:pPr>
          </w:p>
        </w:tc>
        <w:tc>
          <w:tcPr>
            <w:tcW w:w="821" w:type="dxa"/>
            <w:noWrap/>
            <w:hideMark/>
          </w:tcPr>
          <w:p w14:paraId="37F4FE7D"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4CD3DB8C" w14:textId="77777777" w:rsidR="001B6739" w:rsidRPr="000F7490" w:rsidRDefault="001B6739" w:rsidP="000F7490">
            <w:pPr>
              <w:spacing w:line="256" w:lineRule="auto"/>
              <w:rPr>
                <w:szCs w:val="24"/>
              </w:rPr>
            </w:pPr>
            <w:r w:rsidRPr="000F7490">
              <w:rPr>
                <w:szCs w:val="24"/>
              </w:rPr>
              <w:t>Šeimos gydytojų pritraukimas į didžiausiais sveikatos netolygumais pasižyminčius regionus, skatinant atlikti paskutinių metų rezidento praktiką regionuose</w:t>
            </w:r>
          </w:p>
        </w:tc>
        <w:tc>
          <w:tcPr>
            <w:tcW w:w="1310" w:type="dxa"/>
            <w:gridSpan w:val="2"/>
            <w:tcBorders>
              <w:top w:val="nil"/>
              <w:left w:val="single" w:sz="4" w:space="0" w:color="AEAAAA"/>
              <w:bottom w:val="nil"/>
              <w:right w:val="single" w:sz="4" w:space="0" w:color="AEAAAA"/>
            </w:tcBorders>
            <w:noWrap/>
            <w:hideMark/>
          </w:tcPr>
          <w:p w14:paraId="769A7767" w14:textId="77777777" w:rsidR="001B6739" w:rsidRPr="000F7490" w:rsidRDefault="001B6739">
            <w:pPr>
              <w:spacing w:line="256" w:lineRule="auto"/>
              <w:jc w:val="center"/>
              <w:rPr>
                <w:szCs w:val="24"/>
              </w:rPr>
            </w:pPr>
            <w:r w:rsidRPr="000F7490">
              <w:rPr>
                <w:szCs w:val="24"/>
              </w:rPr>
              <w:t>2019 m. II ketv.</w:t>
            </w:r>
          </w:p>
        </w:tc>
        <w:tc>
          <w:tcPr>
            <w:tcW w:w="1595" w:type="dxa"/>
            <w:hideMark/>
          </w:tcPr>
          <w:p w14:paraId="1EE399B0" w14:textId="507ACC8F" w:rsidR="001B6739" w:rsidRPr="000F7490" w:rsidRDefault="002E60DF">
            <w:pPr>
              <w:spacing w:line="256" w:lineRule="auto"/>
              <w:jc w:val="center"/>
              <w:rPr>
                <w:szCs w:val="24"/>
              </w:rPr>
            </w:pPr>
            <w:r>
              <w:rPr>
                <w:szCs w:val="24"/>
              </w:rPr>
              <w:t>SAM</w:t>
            </w:r>
          </w:p>
        </w:tc>
      </w:tr>
      <w:tr w:rsidR="00B044AB" w:rsidRPr="000F7490" w14:paraId="220254FC" w14:textId="77777777" w:rsidTr="002F271B">
        <w:trPr>
          <w:trHeight w:val="480"/>
        </w:trPr>
        <w:tc>
          <w:tcPr>
            <w:tcW w:w="675" w:type="dxa"/>
            <w:noWrap/>
            <w:vAlign w:val="center"/>
            <w:hideMark/>
          </w:tcPr>
          <w:p w14:paraId="39074B4C" w14:textId="77777777" w:rsidR="001B6739" w:rsidRPr="000F7490" w:rsidRDefault="001B6739">
            <w:pPr>
              <w:spacing w:line="256" w:lineRule="auto"/>
              <w:rPr>
                <w:rFonts w:eastAsiaTheme="minorHAnsi"/>
                <w:szCs w:val="24"/>
                <w:lang w:eastAsia="en-US"/>
              </w:rPr>
            </w:pPr>
          </w:p>
        </w:tc>
        <w:tc>
          <w:tcPr>
            <w:tcW w:w="821" w:type="dxa"/>
            <w:noWrap/>
            <w:hideMark/>
          </w:tcPr>
          <w:p w14:paraId="67E064C5"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2686C251" w14:textId="77777777" w:rsidR="001B6739" w:rsidRPr="000F7490" w:rsidRDefault="001B6739" w:rsidP="000F7490">
            <w:pPr>
              <w:spacing w:line="256" w:lineRule="auto"/>
              <w:rPr>
                <w:szCs w:val="24"/>
              </w:rPr>
            </w:pPr>
            <w:r w:rsidRPr="000F7490">
              <w:rPr>
                <w:szCs w:val="24"/>
              </w:rPr>
              <w:t xml:space="preserve">„Žalos be kaltės“ modelio sveikatos sistemoje sukūrimas ir įdiegimas </w:t>
            </w:r>
          </w:p>
        </w:tc>
        <w:tc>
          <w:tcPr>
            <w:tcW w:w="1310" w:type="dxa"/>
            <w:gridSpan w:val="2"/>
            <w:tcBorders>
              <w:top w:val="nil"/>
              <w:left w:val="single" w:sz="4" w:space="0" w:color="AEAAAA"/>
              <w:bottom w:val="nil"/>
              <w:right w:val="single" w:sz="4" w:space="0" w:color="AEAAAA"/>
            </w:tcBorders>
            <w:noWrap/>
            <w:hideMark/>
          </w:tcPr>
          <w:p w14:paraId="1AD974B8" w14:textId="0BDEE02A" w:rsidR="001B6739" w:rsidRPr="000F7490" w:rsidRDefault="001B6739">
            <w:pPr>
              <w:spacing w:line="256" w:lineRule="auto"/>
              <w:jc w:val="center"/>
              <w:rPr>
                <w:szCs w:val="24"/>
              </w:rPr>
            </w:pPr>
            <w:r w:rsidRPr="000F7490">
              <w:rPr>
                <w:szCs w:val="24"/>
              </w:rPr>
              <w:t xml:space="preserve">2018 m. </w:t>
            </w:r>
            <w:r w:rsidR="002F271B">
              <w:rPr>
                <w:szCs w:val="24"/>
              </w:rPr>
              <w:br/>
            </w:r>
            <w:r w:rsidRPr="000F7490">
              <w:rPr>
                <w:szCs w:val="24"/>
              </w:rPr>
              <w:t>III ketv.</w:t>
            </w:r>
          </w:p>
        </w:tc>
        <w:tc>
          <w:tcPr>
            <w:tcW w:w="1595" w:type="dxa"/>
            <w:hideMark/>
          </w:tcPr>
          <w:p w14:paraId="235F81C6" w14:textId="1C5F94D7" w:rsidR="001B6739" w:rsidRPr="000F7490" w:rsidRDefault="002E60DF">
            <w:pPr>
              <w:spacing w:line="256" w:lineRule="auto"/>
              <w:jc w:val="center"/>
              <w:rPr>
                <w:szCs w:val="24"/>
              </w:rPr>
            </w:pPr>
            <w:r>
              <w:rPr>
                <w:szCs w:val="24"/>
              </w:rPr>
              <w:t>SAM</w:t>
            </w:r>
            <w:r w:rsidR="001B6739" w:rsidRPr="000F7490">
              <w:rPr>
                <w:szCs w:val="24"/>
              </w:rPr>
              <w:t xml:space="preserve">, </w:t>
            </w:r>
            <w:r>
              <w:rPr>
                <w:szCs w:val="24"/>
              </w:rPr>
              <w:t>TM</w:t>
            </w:r>
          </w:p>
        </w:tc>
      </w:tr>
      <w:tr w:rsidR="00B044AB" w:rsidRPr="000F7490" w14:paraId="43BDA110" w14:textId="77777777" w:rsidTr="002F271B">
        <w:trPr>
          <w:trHeight w:val="885"/>
        </w:trPr>
        <w:tc>
          <w:tcPr>
            <w:tcW w:w="675" w:type="dxa"/>
            <w:noWrap/>
            <w:vAlign w:val="center"/>
            <w:hideMark/>
          </w:tcPr>
          <w:p w14:paraId="4E830909" w14:textId="77777777" w:rsidR="001B6739" w:rsidRPr="000F7490" w:rsidRDefault="001B6739">
            <w:pPr>
              <w:spacing w:line="256" w:lineRule="auto"/>
              <w:rPr>
                <w:rFonts w:eastAsiaTheme="minorHAnsi"/>
                <w:szCs w:val="24"/>
                <w:lang w:eastAsia="en-US"/>
              </w:rPr>
            </w:pPr>
          </w:p>
        </w:tc>
        <w:tc>
          <w:tcPr>
            <w:tcW w:w="821" w:type="dxa"/>
            <w:noWrap/>
            <w:hideMark/>
          </w:tcPr>
          <w:p w14:paraId="13FE6EAC"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22E86C24" w14:textId="77777777" w:rsidR="001B6739" w:rsidRPr="000F7490" w:rsidRDefault="001B6739" w:rsidP="000F7490">
            <w:pPr>
              <w:spacing w:line="256" w:lineRule="auto"/>
              <w:rPr>
                <w:szCs w:val="24"/>
              </w:rPr>
            </w:pPr>
            <w:r w:rsidRPr="000F7490">
              <w:rPr>
                <w:szCs w:val="24"/>
              </w:rPr>
              <w:t xml:space="preserve">Slaugos paslaugų apimties plėtra, didinant finansavimą iš Privalomojo sveikatos draudimo fondo biudžeto lėšų </w:t>
            </w:r>
          </w:p>
        </w:tc>
        <w:tc>
          <w:tcPr>
            <w:tcW w:w="1310" w:type="dxa"/>
            <w:gridSpan w:val="2"/>
            <w:tcBorders>
              <w:top w:val="nil"/>
              <w:left w:val="single" w:sz="4" w:space="0" w:color="AEAAAA"/>
              <w:bottom w:val="nil"/>
              <w:right w:val="single" w:sz="4" w:space="0" w:color="AEAAAA"/>
            </w:tcBorders>
            <w:noWrap/>
            <w:hideMark/>
          </w:tcPr>
          <w:p w14:paraId="498968A2" w14:textId="77777777" w:rsidR="001B6739" w:rsidRPr="000F7490" w:rsidRDefault="001B6739">
            <w:pPr>
              <w:spacing w:line="256" w:lineRule="auto"/>
              <w:jc w:val="center"/>
              <w:rPr>
                <w:szCs w:val="24"/>
              </w:rPr>
            </w:pPr>
            <w:r w:rsidRPr="000F7490">
              <w:rPr>
                <w:szCs w:val="24"/>
              </w:rPr>
              <w:t>2018 m. II ketv.</w:t>
            </w:r>
          </w:p>
        </w:tc>
        <w:tc>
          <w:tcPr>
            <w:tcW w:w="1595" w:type="dxa"/>
            <w:hideMark/>
          </w:tcPr>
          <w:p w14:paraId="377FFA99" w14:textId="68E21615" w:rsidR="001B6739" w:rsidRPr="000F7490" w:rsidRDefault="002E60DF">
            <w:pPr>
              <w:spacing w:line="256" w:lineRule="auto"/>
              <w:jc w:val="center"/>
              <w:rPr>
                <w:szCs w:val="24"/>
              </w:rPr>
            </w:pPr>
            <w:r>
              <w:rPr>
                <w:szCs w:val="24"/>
              </w:rPr>
              <w:t>SAM</w:t>
            </w:r>
          </w:p>
        </w:tc>
      </w:tr>
      <w:tr w:rsidR="00B044AB" w:rsidRPr="000F7490" w14:paraId="255F538D" w14:textId="77777777" w:rsidTr="002F271B">
        <w:trPr>
          <w:trHeight w:val="1080"/>
        </w:trPr>
        <w:tc>
          <w:tcPr>
            <w:tcW w:w="675" w:type="dxa"/>
            <w:tcBorders>
              <w:top w:val="nil"/>
              <w:left w:val="nil"/>
              <w:bottom w:val="single" w:sz="4" w:space="0" w:color="C4BD97"/>
              <w:right w:val="nil"/>
            </w:tcBorders>
            <w:noWrap/>
            <w:vAlign w:val="bottom"/>
            <w:hideMark/>
          </w:tcPr>
          <w:p w14:paraId="5CD8C8B7"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0398EF86" w14:textId="77777777" w:rsidR="001B6739" w:rsidRPr="000F7490" w:rsidRDefault="001B6739">
            <w:pPr>
              <w:spacing w:line="256" w:lineRule="auto"/>
              <w:jc w:val="center"/>
              <w:rPr>
                <w:szCs w:val="24"/>
              </w:rPr>
            </w:pPr>
            <w:r w:rsidRPr="000F7490">
              <w:rPr>
                <w:szCs w:val="24"/>
              </w:rPr>
              <w:t>6</w:t>
            </w:r>
          </w:p>
        </w:tc>
        <w:tc>
          <w:tcPr>
            <w:tcW w:w="4886" w:type="dxa"/>
            <w:gridSpan w:val="12"/>
            <w:tcBorders>
              <w:top w:val="nil"/>
              <w:left w:val="nil"/>
              <w:bottom w:val="single" w:sz="4" w:space="0" w:color="C4BD97"/>
              <w:right w:val="nil"/>
            </w:tcBorders>
            <w:hideMark/>
          </w:tcPr>
          <w:p w14:paraId="1D298F65" w14:textId="77777777" w:rsidR="001B6739" w:rsidRPr="000F7490" w:rsidRDefault="001B6739" w:rsidP="000F7490">
            <w:pPr>
              <w:spacing w:line="256" w:lineRule="auto"/>
              <w:rPr>
                <w:szCs w:val="24"/>
              </w:rPr>
            </w:pPr>
            <w:r w:rsidRPr="000F7490">
              <w:rPr>
                <w:szCs w:val="24"/>
              </w:rPr>
              <w:t xml:space="preserve">Slaugytojų profesinės kompetencijos išplėtimas, suteikiant slaugytojams daugiau teisių ir atsakomybės asmens sveikatos priežiūros paslaugų srityje, išplėstinės praktikos slaugytojų ir jų teikiamų slaugos paslaugų reglamentavimas </w:t>
            </w:r>
          </w:p>
        </w:tc>
        <w:tc>
          <w:tcPr>
            <w:tcW w:w="1310" w:type="dxa"/>
            <w:gridSpan w:val="2"/>
            <w:tcBorders>
              <w:top w:val="nil"/>
              <w:left w:val="single" w:sz="4" w:space="0" w:color="BFBFBF"/>
              <w:bottom w:val="single" w:sz="4" w:space="0" w:color="C4BD97"/>
              <w:right w:val="single" w:sz="4" w:space="0" w:color="BFBFBF"/>
            </w:tcBorders>
            <w:noWrap/>
            <w:hideMark/>
          </w:tcPr>
          <w:p w14:paraId="5E6ED381" w14:textId="77777777" w:rsidR="001B6739" w:rsidRPr="000F7490" w:rsidRDefault="001B6739">
            <w:pPr>
              <w:spacing w:line="256" w:lineRule="auto"/>
              <w:jc w:val="center"/>
              <w:rPr>
                <w:szCs w:val="24"/>
              </w:rPr>
            </w:pPr>
            <w:r w:rsidRPr="000F7490">
              <w:rPr>
                <w:szCs w:val="24"/>
              </w:rPr>
              <w:t>2019 m. II ketv.</w:t>
            </w:r>
          </w:p>
        </w:tc>
        <w:tc>
          <w:tcPr>
            <w:tcW w:w="1595" w:type="dxa"/>
            <w:tcBorders>
              <w:top w:val="nil"/>
              <w:left w:val="nil"/>
              <w:bottom w:val="single" w:sz="4" w:space="0" w:color="C4BD97"/>
              <w:right w:val="nil"/>
            </w:tcBorders>
            <w:hideMark/>
          </w:tcPr>
          <w:p w14:paraId="5CB4F672" w14:textId="01BFA5C6" w:rsidR="001B6739" w:rsidRPr="000F7490" w:rsidRDefault="002E60DF">
            <w:pPr>
              <w:spacing w:line="256" w:lineRule="auto"/>
              <w:jc w:val="center"/>
              <w:rPr>
                <w:szCs w:val="24"/>
              </w:rPr>
            </w:pPr>
            <w:r>
              <w:rPr>
                <w:szCs w:val="24"/>
              </w:rPr>
              <w:t>SAM</w:t>
            </w:r>
          </w:p>
        </w:tc>
      </w:tr>
      <w:tr w:rsidR="00B044AB" w:rsidRPr="000F7490" w14:paraId="032FBD6D" w14:textId="77777777" w:rsidTr="002F271B">
        <w:trPr>
          <w:trHeight w:val="315"/>
        </w:trPr>
        <w:tc>
          <w:tcPr>
            <w:tcW w:w="675" w:type="dxa"/>
            <w:tcBorders>
              <w:top w:val="single" w:sz="4" w:space="0" w:color="BFBFBF"/>
              <w:left w:val="nil"/>
              <w:bottom w:val="nil"/>
              <w:right w:val="nil"/>
            </w:tcBorders>
            <w:noWrap/>
            <w:vAlign w:val="bottom"/>
            <w:hideMark/>
          </w:tcPr>
          <w:p w14:paraId="5514FD6C" w14:textId="77777777" w:rsidR="001B6739" w:rsidRPr="000F7490" w:rsidRDefault="001B6739">
            <w:pPr>
              <w:spacing w:line="256" w:lineRule="auto"/>
              <w:rPr>
                <w:szCs w:val="24"/>
              </w:rPr>
            </w:pPr>
            <w:r w:rsidRPr="000F7490">
              <w:rPr>
                <w:szCs w:val="24"/>
              </w:rPr>
              <w:t> </w:t>
            </w:r>
          </w:p>
        </w:tc>
        <w:tc>
          <w:tcPr>
            <w:tcW w:w="821" w:type="dxa"/>
            <w:tcBorders>
              <w:top w:val="single" w:sz="4" w:space="0" w:color="BFBFBF"/>
              <w:left w:val="nil"/>
              <w:bottom w:val="nil"/>
              <w:right w:val="nil"/>
            </w:tcBorders>
            <w:noWrap/>
            <w:hideMark/>
          </w:tcPr>
          <w:p w14:paraId="214AF0BA" w14:textId="77777777" w:rsidR="001B6739" w:rsidRPr="000F7490" w:rsidRDefault="001B6739">
            <w:pPr>
              <w:spacing w:line="256" w:lineRule="auto"/>
              <w:jc w:val="center"/>
              <w:rPr>
                <w:szCs w:val="24"/>
              </w:rPr>
            </w:pPr>
            <w:r w:rsidRPr="000F7490">
              <w:rPr>
                <w:szCs w:val="24"/>
              </w:rPr>
              <w:t> </w:t>
            </w:r>
          </w:p>
        </w:tc>
        <w:tc>
          <w:tcPr>
            <w:tcW w:w="856" w:type="dxa"/>
            <w:gridSpan w:val="3"/>
            <w:tcBorders>
              <w:top w:val="single" w:sz="4" w:space="0" w:color="BFBFBF"/>
              <w:left w:val="nil"/>
              <w:bottom w:val="nil"/>
              <w:right w:val="nil"/>
            </w:tcBorders>
            <w:vAlign w:val="center"/>
            <w:hideMark/>
          </w:tcPr>
          <w:p w14:paraId="5301D6E7" w14:textId="77777777" w:rsidR="001B6739" w:rsidRPr="000F7490" w:rsidRDefault="001B6739">
            <w:pPr>
              <w:spacing w:line="256" w:lineRule="auto"/>
              <w:rPr>
                <w:szCs w:val="24"/>
              </w:rPr>
            </w:pPr>
            <w:r w:rsidRPr="000F7490">
              <w:rPr>
                <w:szCs w:val="24"/>
              </w:rPr>
              <w:t> </w:t>
            </w:r>
          </w:p>
        </w:tc>
        <w:tc>
          <w:tcPr>
            <w:tcW w:w="1237" w:type="dxa"/>
            <w:gridSpan w:val="4"/>
            <w:tcBorders>
              <w:top w:val="single" w:sz="4" w:space="0" w:color="BFBFBF"/>
              <w:left w:val="nil"/>
              <w:bottom w:val="nil"/>
              <w:right w:val="nil"/>
            </w:tcBorders>
            <w:vAlign w:val="center"/>
            <w:hideMark/>
          </w:tcPr>
          <w:p w14:paraId="089E32C3" w14:textId="77777777" w:rsidR="001B6739" w:rsidRPr="000F7490" w:rsidRDefault="001B6739">
            <w:pPr>
              <w:spacing w:line="256" w:lineRule="auto"/>
              <w:rPr>
                <w:szCs w:val="24"/>
              </w:rPr>
            </w:pPr>
            <w:r w:rsidRPr="000F7490">
              <w:rPr>
                <w:szCs w:val="24"/>
              </w:rPr>
              <w:t> </w:t>
            </w:r>
          </w:p>
        </w:tc>
        <w:tc>
          <w:tcPr>
            <w:tcW w:w="1481" w:type="dxa"/>
            <w:gridSpan w:val="2"/>
            <w:tcBorders>
              <w:top w:val="single" w:sz="4" w:space="0" w:color="BFBFBF"/>
              <w:left w:val="nil"/>
              <w:bottom w:val="nil"/>
              <w:right w:val="nil"/>
            </w:tcBorders>
            <w:vAlign w:val="center"/>
            <w:hideMark/>
          </w:tcPr>
          <w:p w14:paraId="380E2A52" w14:textId="77777777" w:rsidR="001B6739" w:rsidRPr="000F7490" w:rsidRDefault="001B6739">
            <w:pPr>
              <w:spacing w:line="256" w:lineRule="auto"/>
              <w:rPr>
                <w:szCs w:val="24"/>
              </w:rPr>
            </w:pPr>
            <w:r w:rsidRPr="000F7490">
              <w:rPr>
                <w:szCs w:val="24"/>
              </w:rPr>
              <w:t> </w:t>
            </w:r>
          </w:p>
        </w:tc>
        <w:tc>
          <w:tcPr>
            <w:tcW w:w="1312" w:type="dxa"/>
            <w:gridSpan w:val="3"/>
            <w:tcBorders>
              <w:top w:val="single" w:sz="4" w:space="0" w:color="BFBFBF"/>
              <w:left w:val="nil"/>
              <w:bottom w:val="nil"/>
              <w:right w:val="nil"/>
            </w:tcBorders>
            <w:vAlign w:val="center"/>
            <w:hideMark/>
          </w:tcPr>
          <w:p w14:paraId="127A7092" w14:textId="77777777" w:rsidR="001B6739" w:rsidRPr="000F7490" w:rsidRDefault="001B6739">
            <w:pPr>
              <w:spacing w:line="256" w:lineRule="auto"/>
              <w:rPr>
                <w:szCs w:val="24"/>
              </w:rPr>
            </w:pPr>
            <w:r w:rsidRPr="000F7490">
              <w:rPr>
                <w:szCs w:val="24"/>
              </w:rPr>
              <w:t> </w:t>
            </w:r>
          </w:p>
        </w:tc>
        <w:tc>
          <w:tcPr>
            <w:tcW w:w="1310" w:type="dxa"/>
            <w:gridSpan w:val="2"/>
            <w:tcBorders>
              <w:top w:val="single" w:sz="4" w:space="0" w:color="BFBFBF"/>
              <w:left w:val="nil"/>
              <w:bottom w:val="nil"/>
              <w:right w:val="nil"/>
            </w:tcBorders>
            <w:noWrap/>
            <w:vAlign w:val="center"/>
            <w:hideMark/>
          </w:tcPr>
          <w:p w14:paraId="7E3D5046" w14:textId="77777777" w:rsidR="001B6739" w:rsidRPr="000F7490" w:rsidRDefault="001B6739">
            <w:pPr>
              <w:spacing w:line="256" w:lineRule="auto"/>
              <w:rPr>
                <w:szCs w:val="24"/>
              </w:rPr>
            </w:pPr>
            <w:r w:rsidRPr="000F7490">
              <w:rPr>
                <w:szCs w:val="24"/>
              </w:rPr>
              <w:t> </w:t>
            </w:r>
          </w:p>
        </w:tc>
        <w:tc>
          <w:tcPr>
            <w:tcW w:w="1595" w:type="dxa"/>
            <w:tcBorders>
              <w:top w:val="single" w:sz="4" w:space="0" w:color="BFBFBF"/>
              <w:left w:val="nil"/>
              <w:bottom w:val="nil"/>
              <w:right w:val="nil"/>
            </w:tcBorders>
            <w:vAlign w:val="center"/>
            <w:hideMark/>
          </w:tcPr>
          <w:p w14:paraId="113D9953" w14:textId="77777777" w:rsidR="001B6739" w:rsidRPr="000F7490" w:rsidRDefault="001B6739">
            <w:pPr>
              <w:spacing w:line="256" w:lineRule="auto"/>
              <w:jc w:val="center"/>
              <w:rPr>
                <w:szCs w:val="24"/>
              </w:rPr>
            </w:pPr>
            <w:r w:rsidRPr="000F7490">
              <w:rPr>
                <w:szCs w:val="24"/>
              </w:rPr>
              <w:t> </w:t>
            </w:r>
          </w:p>
        </w:tc>
      </w:tr>
      <w:tr w:rsidR="00B044AB" w:rsidRPr="000F7490" w14:paraId="4BAA6904" w14:textId="77777777" w:rsidTr="00D92719">
        <w:trPr>
          <w:trHeight w:val="443"/>
        </w:trPr>
        <w:tc>
          <w:tcPr>
            <w:tcW w:w="1496" w:type="dxa"/>
            <w:gridSpan w:val="2"/>
            <w:tcBorders>
              <w:top w:val="nil"/>
              <w:left w:val="nil"/>
              <w:bottom w:val="single" w:sz="4" w:space="0" w:color="C4BD97"/>
              <w:right w:val="nil"/>
            </w:tcBorders>
            <w:noWrap/>
            <w:vAlign w:val="center"/>
            <w:hideMark/>
          </w:tcPr>
          <w:p w14:paraId="5982C1E2"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0854D94B"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3A20C2BA"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15DB210E"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128FD481"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32D8181B" w14:textId="77777777" w:rsidR="001B6739" w:rsidRPr="000F7490" w:rsidRDefault="001B6739">
            <w:pPr>
              <w:spacing w:line="256" w:lineRule="auto"/>
              <w:rPr>
                <w:rFonts w:eastAsiaTheme="minorHAnsi"/>
                <w:szCs w:val="24"/>
                <w:lang w:eastAsia="en-US"/>
              </w:rPr>
            </w:pPr>
          </w:p>
        </w:tc>
        <w:tc>
          <w:tcPr>
            <w:tcW w:w="1595" w:type="dxa"/>
            <w:vAlign w:val="center"/>
            <w:hideMark/>
          </w:tcPr>
          <w:p w14:paraId="272182FA" w14:textId="77777777" w:rsidR="001B6739" w:rsidRPr="000F7490" w:rsidRDefault="001B6739">
            <w:pPr>
              <w:spacing w:line="256" w:lineRule="auto"/>
              <w:rPr>
                <w:rFonts w:eastAsiaTheme="minorHAnsi"/>
                <w:szCs w:val="24"/>
                <w:lang w:eastAsia="en-US"/>
              </w:rPr>
            </w:pPr>
          </w:p>
        </w:tc>
      </w:tr>
      <w:tr w:rsidR="00B044AB" w:rsidRPr="000F7490" w14:paraId="64D52728" w14:textId="77777777" w:rsidTr="00D92719">
        <w:trPr>
          <w:trHeight w:val="743"/>
        </w:trPr>
        <w:tc>
          <w:tcPr>
            <w:tcW w:w="3589" w:type="dxa"/>
            <w:gridSpan w:val="9"/>
            <w:tcBorders>
              <w:top w:val="nil"/>
              <w:left w:val="nil"/>
              <w:bottom w:val="single" w:sz="8" w:space="0" w:color="auto"/>
              <w:right w:val="nil"/>
            </w:tcBorders>
            <w:vAlign w:val="center"/>
            <w:hideMark/>
          </w:tcPr>
          <w:p w14:paraId="638BA122" w14:textId="77777777" w:rsidR="001B6739" w:rsidRPr="000F7490" w:rsidRDefault="001B6739">
            <w:pPr>
              <w:spacing w:line="256" w:lineRule="auto"/>
              <w:rPr>
                <w:i/>
                <w:iCs/>
                <w:szCs w:val="24"/>
              </w:rPr>
            </w:pPr>
            <w:r w:rsidRPr="000F7490">
              <w:rPr>
                <w:i/>
                <w:iCs/>
                <w:szCs w:val="24"/>
              </w:rPr>
              <w:t>Slaugytojų (įskaitant akušerius), tenkančių vienam gydytojui, skaičiaus didėjimas</w:t>
            </w:r>
          </w:p>
        </w:tc>
        <w:tc>
          <w:tcPr>
            <w:tcW w:w="1481" w:type="dxa"/>
            <w:gridSpan w:val="2"/>
            <w:tcBorders>
              <w:top w:val="nil"/>
              <w:left w:val="nil"/>
              <w:bottom w:val="single" w:sz="8" w:space="0" w:color="auto"/>
              <w:right w:val="nil"/>
            </w:tcBorders>
            <w:vAlign w:val="center"/>
            <w:hideMark/>
          </w:tcPr>
          <w:p w14:paraId="7EB177A7" w14:textId="77777777" w:rsidR="001B6739" w:rsidRPr="000F7490" w:rsidRDefault="001B6739">
            <w:pPr>
              <w:spacing w:line="256" w:lineRule="auto"/>
              <w:jc w:val="center"/>
              <w:rPr>
                <w:i/>
                <w:iCs/>
                <w:szCs w:val="24"/>
              </w:rPr>
            </w:pPr>
            <w:r w:rsidRPr="000F7490">
              <w:rPr>
                <w:i/>
                <w:iCs/>
                <w:szCs w:val="24"/>
              </w:rPr>
              <w:t xml:space="preserve">1,85 </w:t>
            </w:r>
            <w:r w:rsidRPr="000F7490">
              <w:rPr>
                <w:i/>
                <w:iCs/>
                <w:szCs w:val="24"/>
              </w:rPr>
              <w:br/>
              <w:t>(2015 m.)</w:t>
            </w:r>
          </w:p>
        </w:tc>
        <w:tc>
          <w:tcPr>
            <w:tcW w:w="1312" w:type="dxa"/>
            <w:gridSpan w:val="3"/>
            <w:tcBorders>
              <w:top w:val="nil"/>
              <w:left w:val="nil"/>
              <w:bottom w:val="single" w:sz="8" w:space="0" w:color="auto"/>
              <w:right w:val="nil"/>
            </w:tcBorders>
            <w:noWrap/>
            <w:vAlign w:val="center"/>
            <w:hideMark/>
          </w:tcPr>
          <w:p w14:paraId="79484DDB" w14:textId="77777777" w:rsidR="001B6739" w:rsidRPr="000F7490" w:rsidRDefault="001B6739">
            <w:pPr>
              <w:spacing w:line="256" w:lineRule="auto"/>
              <w:jc w:val="center"/>
              <w:rPr>
                <w:i/>
                <w:iCs/>
                <w:szCs w:val="24"/>
              </w:rPr>
            </w:pPr>
            <w:r w:rsidRPr="000F7490">
              <w:rPr>
                <w:i/>
                <w:iCs/>
                <w:szCs w:val="24"/>
              </w:rPr>
              <w:t>2</w:t>
            </w:r>
          </w:p>
        </w:tc>
        <w:tc>
          <w:tcPr>
            <w:tcW w:w="1310" w:type="dxa"/>
            <w:gridSpan w:val="2"/>
            <w:tcBorders>
              <w:top w:val="nil"/>
              <w:left w:val="nil"/>
              <w:bottom w:val="single" w:sz="8" w:space="0" w:color="auto"/>
              <w:right w:val="nil"/>
            </w:tcBorders>
            <w:noWrap/>
            <w:vAlign w:val="bottom"/>
            <w:hideMark/>
          </w:tcPr>
          <w:p w14:paraId="65DFC510"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5497F66A" w14:textId="77777777" w:rsidR="001B6739" w:rsidRPr="000F7490" w:rsidRDefault="001B6739">
            <w:pPr>
              <w:spacing w:line="256" w:lineRule="auto"/>
              <w:jc w:val="center"/>
              <w:rPr>
                <w:szCs w:val="24"/>
              </w:rPr>
            </w:pPr>
            <w:r w:rsidRPr="000F7490">
              <w:rPr>
                <w:szCs w:val="24"/>
              </w:rPr>
              <w:t> </w:t>
            </w:r>
          </w:p>
        </w:tc>
      </w:tr>
      <w:tr w:rsidR="00B044AB" w:rsidRPr="000F7490" w14:paraId="1E81EFB5" w14:textId="77777777" w:rsidTr="002F271B">
        <w:trPr>
          <w:trHeight w:val="638"/>
        </w:trPr>
        <w:tc>
          <w:tcPr>
            <w:tcW w:w="675" w:type="dxa"/>
            <w:vAlign w:val="center"/>
            <w:hideMark/>
          </w:tcPr>
          <w:p w14:paraId="604C23E3" w14:textId="77777777" w:rsidR="001B6739" w:rsidRPr="000F7490" w:rsidRDefault="001B6739">
            <w:pPr>
              <w:spacing w:line="256" w:lineRule="auto"/>
              <w:rPr>
                <w:rFonts w:eastAsiaTheme="minorHAnsi"/>
                <w:szCs w:val="24"/>
                <w:lang w:eastAsia="en-US"/>
              </w:rPr>
            </w:pPr>
          </w:p>
        </w:tc>
        <w:tc>
          <w:tcPr>
            <w:tcW w:w="821" w:type="dxa"/>
            <w:vAlign w:val="center"/>
            <w:hideMark/>
          </w:tcPr>
          <w:p w14:paraId="6409AD0E"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6240DA02"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6CF87C74"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13CB6667"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7D24456C"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73882F6D" w14:textId="77777777" w:rsidR="001B6739" w:rsidRPr="000F7490" w:rsidRDefault="001B6739">
            <w:pPr>
              <w:spacing w:line="256" w:lineRule="auto"/>
              <w:rPr>
                <w:rFonts w:eastAsiaTheme="minorHAnsi"/>
                <w:szCs w:val="24"/>
                <w:lang w:eastAsia="en-US"/>
              </w:rPr>
            </w:pPr>
          </w:p>
        </w:tc>
        <w:tc>
          <w:tcPr>
            <w:tcW w:w="1595" w:type="dxa"/>
            <w:vAlign w:val="center"/>
            <w:hideMark/>
          </w:tcPr>
          <w:p w14:paraId="4A9057B7" w14:textId="77777777" w:rsidR="001B6739" w:rsidRPr="000F7490" w:rsidRDefault="001B6739">
            <w:pPr>
              <w:spacing w:line="256" w:lineRule="auto"/>
              <w:rPr>
                <w:rFonts w:eastAsiaTheme="minorHAnsi"/>
                <w:szCs w:val="24"/>
                <w:lang w:eastAsia="en-US"/>
              </w:rPr>
            </w:pPr>
          </w:p>
        </w:tc>
      </w:tr>
      <w:tr w:rsidR="001B6739" w:rsidRPr="000F7490" w14:paraId="18256B44"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79D5BFA1" w14:textId="77777777" w:rsidR="001B6739" w:rsidRPr="000F7490" w:rsidRDefault="001B6739">
            <w:pPr>
              <w:keepNext/>
              <w:spacing w:before="120" w:after="120" w:line="256" w:lineRule="auto"/>
              <w:rPr>
                <w:b/>
                <w:bCs/>
                <w:szCs w:val="24"/>
              </w:rPr>
            </w:pPr>
            <w:r w:rsidRPr="000F7490">
              <w:rPr>
                <w:b/>
                <w:bCs/>
                <w:szCs w:val="24"/>
              </w:rPr>
              <w:lastRenderedPageBreak/>
              <w:t>1.3.3. Darbas. Sveikatos priežiūros įstaigų tinklo konsolidavimas</w:t>
            </w:r>
          </w:p>
        </w:tc>
      </w:tr>
      <w:tr w:rsidR="00B044AB" w:rsidRPr="000F7490" w14:paraId="056B4517" w14:textId="77777777" w:rsidTr="002F271B">
        <w:trPr>
          <w:trHeight w:val="1103"/>
        </w:trPr>
        <w:tc>
          <w:tcPr>
            <w:tcW w:w="675" w:type="dxa"/>
            <w:noWrap/>
            <w:vAlign w:val="center"/>
            <w:hideMark/>
          </w:tcPr>
          <w:p w14:paraId="6E90D935" w14:textId="77777777" w:rsidR="001B6739" w:rsidRPr="000F7490" w:rsidRDefault="001B6739">
            <w:pPr>
              <w:spacing w:line="256" w:lineRule="auto"/>
              <w:rPr>
                <w:rFonts w:eastAsiaTheme="minorHAnsi"/>
                <w:szCs w:val="24"/>
                <w:lang w:eastAsia="en-US"/>
              </w:rPr>
            </w:pPr>
          </w:p>
        </w:tc>
        <w:tc>
          <w:tcPr>
            <w:tcW w:w="821" w:type="dxa"/>
            <w:noWrap/>
            <w:hideMark/>
          </w:tcPr>
          <w:p w14:paraId="45E9A75C" w14:textId="77777777" w:rsidR="001B6739" w:rsidRPr="000F7490" w:rsidRDefault="001B6739">
            <w:pPr>
              <w:keepNext/>
              <w:spacing w:line="256" w:lineRule="auto"/>
              <w:jc w:val="center"/>
              <w:rPr>
                <w:szCs w:val="24"/>
              </w:rPr>
            </w:pPr>
            <w:r w:rsidRPr="000F7490">
              <w:rPr>
                <w:szCs w:val="24"/>
              </w:rPr>
              <w:t>1</w:t>
            </w:r>
          </w:p>
        </w:tc>
        <w:tc>
          <w:tcPr>
            <w:tcW w:w="4886" w:type="dxa"/>
            <w:gridSpan w:val="12"/>
            <w:hideMark/>
          </w:tcPr>
          <w:p w14:paraId="2FC65DD9" w14:textId="77777777" w:rsidR="001B6739" w:rsidRPr="000F7490" w:rsidRDefault="001B6739" w:rsidP="000F7490">
            <w:pPr>
              <w:keepNext/>
              <w:spacing w:line="256" w:lineRule="auto"/>
              <w:rPr>
                <w:szCs w:val="24"/>
              </w:rPr>
            </w:pPr>
            <w:r w:rsidRPr="000F7490">
              <w:rPr>
                <w:szCs w:val="24"/>
              </w:rPr>
              <w:t>Ligoninių priėmimo skubiosios pagalbos skyrių tinklo ir infrastruktūros modernizavimas, racionaliai paskirstant pacientų srautus, padidinant juose atliekamų procedūrų ir stebėjimo paslaugų kiekį ir diegiant naujas, efektyvias skubiosios medicinos pagalbos paslaugas</w:t>
            </w:r>
          </w:p>
        </w:tc>
        <w:tc>
          <w:tcPr>
            <w:tcW w:w="1310" w:type="dxa"/>
            <w:gridSpan w:val="2"/>
            <w:tcBorders>
              <w:top w:val="nil"/>
              <w:left w:val="single" w:sz="4" w:space="0" w:color="AEAAAA"/>
              <w:bottom w:val="nil"/>
              <w:right w:val="single" w:sz="4" w:space="0" w:color="AEAAAA"/>
            </w:tcBorders>
            <w:noWrap/>
            <w:hideMark/>
          </w:tcPr>
          <w:p w14:paraId="680B171C" w14:textId="77777777" w:rsidR="001B6739" w:rsidRPr="000F7490" w:rsidRDefault="001B6739">
            <w:pPr>
              <w:keepNext/>
              <w:spacing w:line="256" w:lineRule="auto"/>
              <w:jc w:val="center"/>
              <w:rPr>
                <w:szCs w:val="24"/>
              </w:rPr>
            </w:pPr>
            <w:r w:rsidRPr="000F7490">
              <w:rPr>
                <w:szCs w:val="24"/>
              </w:rPr>
              <w:t>2019 m. IV ketv.</w:t>
            </w:r>
          </w:p>
        </w:tc>
        <w:tc>
          <w:tcPr>
            <w:tcW w:w="1595" w:type="dxa"/>
            <w:hideMark/>
          </w:tcPr>
          <w:p w14:paraId="0C827FBE" w14:textId="39326AFC" w:rsidR="001B6739" w:rsidRPr="000F7490" w:rsidRDefault="002E60DF">
            <w:pPr>
              <w:keepNext/>
              <w:spacing w:line="256" w:lineRule="auto"/>
              <w:jc w:val="center"/>
              <w:rPr>
                <w:szCs w:val="24"/>
              </w:rPr>
            </w:pPr>
            <w:r>
              <w:rPr>
                <w:szCs w:val="24"/>
              </w:rPr>
              <w:t>SAM</w:t>
            </w:r>
          </w:p>
        </w:tc>
      </w:tr>
      <w:tr w:rsidR="00B044AB" w:rsidRPr="000F7490" w14:paraId="63BA16AE" w14:textId="77777777" w:rsidTr="002F271B">
        <w:trPr>
          <w:trHeight w:val="578"/>
        </w:trPr>
        <w:tc>
          <w:tcPr>
            <w:tcW w:w="675" w:type="dxa"/>
            <w:noWrap/>
            <w:vAlign w:val="center"/>
            <w:hideMark/>
          </w:tcPr>
          <w:p w14:paraId="7F462525" w14:textId="77777777" w:rsidR="001B6739" w:rsidRPr="000F7490" w:rsidRDefault="001B6739" w:rsidP="00DC23D7">
            <w:pPr>
              <w:keepNext/>
              <w:spacing w:line="257" w:lineRule="auto"/>
              <w:rPr>
                <w:rFonts w:eastAsiaTheme="minorHAnsi"/>
                <w:szCs w:val="24"/>
                <w:lang w:eastAsia="en-US"/>
              </w:rPr>
            </w:pPr>
          </w:p>
        </w:tc>
        <w:tc>
          <w:tcPr>
            <w:tcW w:w="821" w:type="dxa"/>
            <w:noWrap/>
            <w:hideMark/>
          </w:tcPr>
          <w:p w14:paraId="410BF992" w14:textId="77777777" w:rsidR="001B6739" w:rsidRPr="000F7490" w:rsidRDefault="001B6739" w:rsidP="00DC23D7">
            <w:pPr>
              <w:keepNext/>
              <w:spacing w:line="257" w:lineRule="auto"/>
              <w:jc w:val="center"/>
              <w:rPr>
                <w:szCs w:val="24"/>
              </w:rPr>
            </w:pPr>
            <w:r w:rsidRPr="000F7490">
              <w:rPr>
                <w:szCs w:val="24"/>
              </w:rPr>
              <w:t>2</w:t>
            </w:r>
          </w:p>
        </w:tc>
        <w:tc>
          <w:tcPr>
            <w:tcW w:w="4886" w:type="dxa"/>
            <w:gridSpan w:val="12"/>
            <w:hideMark/>
          </w:tcPr>
          <w:p w14:paraId="03723D12" w14:textId="77777777" w:rsidR="001B6739" w:rsidRPr="000F7490" w:rsidRDefault="001B6739" w:rsidP="00DC23D7">
            <w:pPr>
              <w:keepNext/>
              <w:spacing w:line="257" w:lineRule="auto"/>
              <w:rPr>
                <w:szCs w:val="24"/>
              </w:rPr>
            </w:pPr>
            <w:r w:rsidRPr="000F7490">
              <w:rPr>
                <w:szCs w:val="24"/>
              </w:rPr>
              <w:t>Greitosios medicinos pagalbos dispečerinių centralizavimas, siekiant užtikrinti paslaugų kokybę</w:t>
            </w:r>
          </w:p>
        </w:tc>
        <w:tc>
          <w:tcPr>
            <w:tcW w:w="1310" w:type="dxa"/>
            <w:gridSpan w:val="2"/>
            <w:tcBorders>
              <w:top w:val="nil"/>
              <w:left w:val="single" w:sz="4" w:space="0" w:color="AEAAAA"/>
              <w:bottom w:val="nil"/>
              <w:right w:val="single" w:sz="4" w:space="0" w:color="AEAAAA"/>
            </w:tcBorders>
            <w:noWrap/>
            <w:hideMark/>
          </w:tcPr>
          <w:p w14:paraId="509D85A6" w14:textId="77777777" w:rsidR="001B6739" w:rsidRPr="000F7490" w:rsidRDefault="001B6739" w:rsidP="00DC23D7">
            <w:pPr>
              <w:keepNext/>
              <w:spacing w:line="257" w:lineRule="auto"/>
              <w:jc w:val="center"/>
              <w:rPr>
                <w:szCs w:val="24"/>
              </w:rPr>
            </w:pPr>
            <w:r w:rsidRPr="000F7490">
              <w:rPr>
                <w:szCs w:val="24"/>
              </w:rPr>
              <w:t>2017 m. IV ketv.</w:t>
            </w:r>
          </w:p>
        </w:tc>
        <w:tc>
          <w:tcPr>
            <w:tcW w:w="1595" w:type="dxa"/>
            <w:hideMark/>
          </w:tcPr>
          <w:p w14:paraId="461D0E4A" w14:textId="358A3750" w:rsidR="001B6739" w:rsidRPr="000F7490" w:rsidRDefault="002E60DF" w:rsidP="00DC23D7">
            <w:pPr>
              <w:keepNext/>
              <w:spacing w:line="257" w:lineRule="auto"/>
              <w:jc w:val="center"/>
              <w:rPr>
                <w:szCs w:val="24"/>
              </w:rPr>
            </w:pPr>
            <w:r>
              <w:rPr>
                <w:szCs w:val="24"/>
              </w:rPr>
              <w:t>SAM</w:t>
            </w:r>
          </w:p>
        </w:tc>
      </w:tr>
      <w:tr w:rsidR="00B044AB" w:rsidRPr="000F7490" w14:paraId="676D81B1" w14:textId="77777777" w:rsidTr="002F271B">
        <w:trPr>
          <w:trHeight w:val="818"/>
        </w:trPr>
        <w:tc>
          <w:tcPr>
            <w:tcW w:w="675" w:type="dxa"/>
            <w:noWrap/>
            <w:vAlign w:val="center"/>
            <w:hideMark/>
          </w:tcPr>
          <w:p w14:paraId="7504FD54" w14:textId="77777777" w:rsidR="001B6739" w:rsidRPr="000F7490" w:rsidRDefault="001B6739">
            <w:pPr>
              <w:spacing w:line="256" w:lineRule="auto"/>
              <w:rPr>
                <w:rFonts w:eastAsiaTheme="minorHAnsi"/>
                <w:szCs w:val="24"/>
                <w:lang w:eastAsia="en-US"/>
              </w:rPr>
            </w:pPr>
          </w:p>
        </w:tc>
        <w:tc>
          <w:tcPr>
            <w:tcW w:w="821" w:type="dxa"/>
            <w:noWrap/>
            <w:hideMark/>
          </w:tcPr>
          <w:p w14:paraId="5B7783D6"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1309A08E" w14:textId="77777777" w:rsidR="001B6739" w:rsidRPr="000F7490" w:rsidRDefault="001B6739" w:rsidP="000F7490">
            <w:pPr>
              <w:spacing w:line="256" w:lineRule="auto"/>
              <w:rPr>
                <w:szCs w:val="24"/>
              </w:rPr>
            </w:pPr>
            <w:r w:rsidRPr="000F7490">
              <w:rPr>
                <w:szCs w:val="24"/>
              </w:rPr>
              <w:t>Perteklinės infrastruktūros atsisakymas, antrinio lygio stacionarinių paslaugų regioninio planavimo ir valdymo modelio sukūrimas ir įdiegimas, vykdant antrinio lygio sveikatos priežiūros paslaugų teikimo pertvarką</w:t>
            </w:r>
          </w:p>
        </w:tc>
        <w:tc>
          <w:tcPr>
            <w:tcW w:w="1310" w:type="dxa"/>
            <w:gridSpan w:val="2"/>
            <w:tcBorders>
              <w:top w:val="nil"/>
              <w:left w:val="single" w:sz="4" w:space="0" w:color="AEAAAA"/>
              <w:bottom w:val="nil"/>
              <w:right w:val="single" w:sz="4" w:space="0" w:color="AEAAAA"/>
            </w:tcBorders>
            <w:noWrap/>
            <w:hideMark/>
          </w:tcPr>
          <w:p w14:paraId="73612C11"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71E48920" w14:textId="3D507CAA" w:rsidR="001B6739" w:rsidRPr="000F7490" w:rsidRDefault="002E60DF">
            <w:pPr>
              <w:spacing w:line="256" w:lineRule="auto"/>
              <w:jc w:val="center"/>
              <w:rPr>
                <w:szCs w:val="24"/>
              </w:rPr>
            </w:pPr>
            <w:r>
              <w:rPr>
                <w:szCs w:val="24"/>
              </w:rPr>
              <w:t>SAM</w:t>
            </w:r>
          </w:p>
        </w:tc>
      </w:tr>
      <w:tr w:rsidR="00B044AB" w:rsidRPr="000F7490" w14:paraId="235D10A8" w14:textId="77777777" w:rsidTr="002F271B">
        <w:trPr>
          <w:trHeight w:val="518"/>
        </w:trPr>
        <w:tc>
          <w:tcPr>
            <w:tcW w:w="675" w:type="dxa"/>
            <w:noWrap/>
            <w:vAlign w:val="center"/>
            <w:hideMark/>
          </w:tcPr>
          <w:p w14:paraId="6F1540E2" w14:textId="77777777" w:rsidR="001B6739" w:rsidRPr="000F7490" w:rsidRDefault="001B6739">
            <w:pPr>
              <w:spacing w:line="256" w:lineRule="auto"/>
              <w:rPr>
                <w:rFonts w:eastAsiaTheme="minorHAnsi"/>
                <w:szCs w:val="24"/>
                <w:lang w:eastAsia="en-US"/>
              </w:rPr>
            </w:pPr>
          </w:p>
        </w:tc>
        <w:tc>
          <w:tcPr>
            <w:tcW w:w="821" w:type="dxa"/>
            <w:noWrap/>
            <w:hideMark/>
          </w:tcPr>
          <w:p w14:paraId="1D671949"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1741D0AD" w14:textId="77777777" w:rsidR="001B6739" w:rsidRPr="000F7490" w:rsidRDefault="001B6739" w:rsidP="000F7490">
            <w:pPr>
              <w:spacing w:line="256" w:lineRule="auto"/>
              <w:rPr>
                <w:szCs w:val="24"/>
              </w:rPr>
            </w:pPr>
            <w:r w:rsidRPr="000F7490">
              <w:rPr>
                <w:szCs w:val="24"/>
              </w:rPr>
              <w:t>Sudėtingų asmens sveikatos priežiūros paslaugų centrų (ligų klasterių) plėtra</w:t>
            </w:r>
          </w:p>
        </w:tc>
        <w:tc>
          <w:tcPr>
            <w:tcW w:w="1310" w:type="dxa"/>
            <w:gridSpan w:val="2"/>
            <w:tcBorders>
              <w:top w:val="nil"/>
              <w:left w:val="single" w:sz="4" w:space="0" w:color="AEAAAA"/>
              <w:bottom w:val="nil"/>
              <w:right w:val="single" w:sz="4" w:space="0" w:color="AEAAAA"/>
            </w:tcBorders>
            <w:noWrap/>
            <w:hideMark/>
          </w:tcPr>
          <w:p w14:paraId="52EF3771"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3E2EC58A" w14:textId="39FD1AD4" w:rsidR="001B6739" w:rsidRPr="000F7490" w:rsidRDefault="002E60DF">
            <w:pPr>
              <w:spacing w:line="256" w:lineRule="auto"/>
              <w:jc w:val="center"/>
              <w:rPr>
                <w:szCs w:val="24"/>
              </w:rPr>
            </w:pPr>
            <w:r>
              <w:rPr>
                <w:szCs w:val="24"/>
              </w:rPr>
              <w:t>SAM</w:t>
            </w:r>
          </w:p>
        </w:tc>
      </w:tr>
      <w:tr w:rsidR="00B044AB" w:rsidRPr="000F7490" w14:paraId="4B92776B" w14:textId="77777777" w:rsidTr="002F271B">
        <w:trPr>
          <w:trHeight w:val="795"/>
        </w:trPr>
        <w:tc>
          <w:tcPr>
            <w:tcW w:w="675" w:type="dxa"/>
            <w:noWrap/>
            <w:vAlign w:val="center"/>
            <w:hideMark/>
          </w:tcPr>
          <w:p w14:paraId="4454C87C" w14:textId="77777777" w:rsidR="001B6739" w:rsidRPr="000F7490" w:rsidRDefault="001B6739">
            <w:pPr>
              <w:spacing w:line="256" w:lineRule="auto"/>
              <w:rPr>
                <w:rFonts w:eastAsiaTheme="minorHAnsi"/>
                <w:szCs w:val="24"/>
                <w:lang w:eastAsia="en-US"/>
              </w:rPr>
            </w:pPr>
          </w:p>
        </w:tc>
        <w:tc>
          <w:tcPr>
            <w:tcW w:w="821" w:type="dxa"/>
            <w:noWrap/>
            <w:hideMark/>
          </w:tcPr>
          <w:p w14:paraId="039C1385"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15A579F6" w14:textId="77777777" w:rsidR="001B6739" w:rsidRPr="000F7490" w:rsidRDefault="001B6739" w:rsidP="000F7490">
            <w:pPr>
              <w:spacing w:line="256" w:lineRule="auto"/>
              <w:rPr>
                <w:szCs w:val="24"/>
              </w:rPr>
            </w:pPr>
            <w:r w:rsidRPr="000F7490">
              <w:rPr>
                <w:szCs w:val="24"/>
              </w:rPr>
              <w:t>Tretinio lygio kompetencijų centrų stiprinimas Vilniuje ir Kaune ir kompetencijų centro įsteigimas Klaipėdoje, siekiant užtikrinti kokybiškų tretinio lygio paslaugų prieinamumą</w:t>
            </w:r>
          </w:p>
        </w:tc>
        <w:tc>
          <w:tcPr>
            <w:tcW w:w="1310" w:type="dxa"/>
            <w:gridSpan w:val="2"/>
            <w:tcBorders>
              <w:top w:val="nil"/>
              <w:left w:val="single" w:sz="4" w:space="0" w:color="AEAAAA"/>
              <w:bottom w:val="nil"/>
              <w:right w:val="single" w:sz="4" w:space="0" w:color="AEAAAA"/>
            </w:tcBorders>
            <w:noWrap/>
            <w:hideMark/>
          </w:tcPr>
          <w:p w14:paraId="08447F07"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46C9ECE9" w14:textId="604D1B10" w:rsidR="001B6739" w:rsidRPr="000F7490" w:rsidRDefault="002E60DF">
            <w:pPr>
              <w:spacing w:line="256" w:lineRule="auto"/>
              <w:jc w:val="center"/>
              <w:rPr>
                <w:szCs w:val="24"/>
              </w:rPr>
            </w:pPr>
            <w:r>
              <w:rPr>
                <w:szCs w:val="24"/>
              </w:rPr>
              <w:t>SAM</w:t>
            </w:r>
          </w:p>
        </w:tc>
      </w:tr>
      <w:tr w:rsidR="00B044AB" w:rsidRPr="000F7490" w14:paraId="676CCB6D" w14:textId="77777777" w:rsidTr="002F271B">
        <w:trPr>
          <w:trHeight w:val="360"/>
        </w:trPr>
        <w:tc>
          <w:tcPr>
            <w:tcW w:w="675" w:type="dxa"/>
            <w:noWrap/>
            <w:vAlign w:val="center"/>
            <w:hideMark/>
          </w:tcPr>
          <w:p w14:paraId="4CFC165E" w14:textId="77777777" w:rsidR="001B6739" w:rsidRPr="000F7490" w:rsidRDefault="001B6739">
            <w:pPr>
              <w:spacing w:line="256" w:lineRule="auto"/>
              <w:rPr>
                <w:rFonts w:eastAsiaTheme="minorHAnsi"/>
                <w:szCs w:val="24"/>
                <w:lang w:eastAsia="en-US"/>
              </w:rPr>
            </w:pPr>
          </w:p>
        </w:tc>
        <w:tc>
          <w:tcPr>
            <w:tcW w:w="821" w:type="dxa"/>
            <w:noWrap/>
            <w:hideMark/>
          </w:tcPr>
          <w:p w14:paraId="7DF2ED76" w14:textId="77777777" w:rsidR="001B6739" w:rsidRPr="000F7490" w:rsidRDefault="001B6739">
            <w:pPr>
              <w:spacing w:line="256" w:lineRule="auto"/>
              <w:jc w:val="center"/>
              <w:rPr>
                <w:szCs w:val="24"/>
              </w:rPr>
            </w:pPr>
            <w:r w:rsidRPr="000F7490">
              <w:rPr>
                <w:szCs w:val="24"/>
              </w:rPr>
              <w:t>6</w:t>
            </w:r>
          </w:p>
        </w:tc>
        <w:tc>
          <w:tcPr>
            <w:tcW w:w="4886" w:type="dxa"/>
            <w:gridSpan w:val="12"/>
            <w:hideMark/>
          </w:tcPr>
          <w:p w14:paraId="6B8CB57C" w14:textId="77777777" w:rsidR="001B6739" w:rsidRPr="000F7490" w:rsidRDefault="001B6739" w:rsidP="000F7490">
            <w:pPr>
              <w:spacing w:line="256" w:lineRule="auto"/>
              <w:rPr>
                <w:szCs w:val="24"/>
              </w:rPr>
            </w:pPr>
            <w:r w:rsidRPr="000F7490">
              <w:rPr>
                <w:szCs w:val="24"/>
              </w:rPr>
              <w:t>Asmens sveikatos priežiūros įstaigų kokybės rodiklių įdiegimas, stebėsenos sistemos tobulinimas </w:t>
            </w:r>
          </w:p>
        </w:tc>
        <w:tc>
          <w:tcPr>
            <w:tcW w:w="1310" w:type="dxa"/>
            <w:gridSpan w:val="2"/>
            <w:tcBorders>
              <w:top w:val="nil"/>
              <w:left w:val="single" w:sz="4" w:space="0" w:color="AEAAAA"/>
              <w:bottom w:val="nil"/>
              <w:right w:val="single" w:sz="4" w:space="0" w:color="AEAAAA"/>
            </w:tcBorders>
            <w:noWrap/>
            <w:hideMark/>
          </w:tcPr>
          <w:p w14:paraId="101B4C5D"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024D3812" w14:textId="61F0296C" w:rsidR="001B6739" w:rsidRPr="000F7490" w:rsidRDefault="002E60DF">
            <w:pPr>
              <w:spacing w:line="256" w:lineRule="auto"/>
              <w:jc w:val="center"/>
              <w:rPr>
                <w:szCs w:val="24"/>
              </w:rPr>
            </w:pPr>
            <w:r>
              <w:rPr>
                <w:szCs w:val="24"/>
              </w:rPr>
              <w:t>SAM</w:t>
            </w:r>
          </w:p>
        </w:tc>
      </w:tr>
      <w:tr w:rsidR="00B044AB" w:rsidRPr="000F7490" w14:paraId="0A505871" w14:textId="77777777" w:rsidTr="002F271B">
        <w:trPr>
          <w:trHeight w:val="540"/>
        </w:trPr>
        <w:tc>
          <w:tcPr>
            <w:tcW w:w="675" w:type="dxa"/>
            <w:noWrap/>
            <w:vAlign w:val="center"/>
            <w:hideMark/>
          </w:tcPr>
          <w:p w14:paraId="53C4F9FA" w14:textId="77777777" w:rsidR="001B6739" w:rsidRPr="000F7490" w:rsidRDefault="001B6739">
            <w:pPr>
              <w:spacing w:line="256" w:lineRule="auto"/>
              <w:rPr>
                <w:rFonts w:eastAsiaTheme="minorHAnsi"/>
                <w:szCs w:val="24"/>
                <w:lang w:eastAsia="en-US"/>
              </w:rPr>
            </w:pPr>
          </w:p>
        </w:tc>
        <w:tc>
          <w:tcPr>
            <w:tcW w:w="821" w:type="dxa"/>
            <w:noWrap/>
            <w:hideMark/>
          </w:tcPr>
          <w:p w14:paraId="46B6D372" w14:textId="77777777" w:rsidR="001B6739" w:rsidRPr="000F7490" w:rsidRDefault="001B6739">
            <w:pPr>
              <w:spacing w:line="256" w:lineRule="auto"/>
              <w:jc w:val="center"/>
              <w:rPr>
                <w:szCs w:val="24"/>
              </w:rPr>
            </w:pPr>
            <w:r w:rsidRPr="000F7490">
              <w:rPr>
                <w:szCs w:val="24"/>
              </w:rPr>
              <w:t>7</w:t>
            </w:r>
          </w:p>
        </w:tc>
        <w:tc>
          <w:tcPr>
            <w:tcW w:w="4886" w:type="dxa"/>
            <w:gridSpan w:val="12"/>
            <w:hideMark/>
          </w:tcPr>
          <w:p w14:paraId="6EDA9E45" w14:textId="77777777" w:rsidR="001B6739" w:rsidRPr="000F7490" w:rsidRDefault="001B6739" w:rsidP="000F7490">
            <w:pPr>
              <w:spacing w:line="256" w:lineRule="auto"/>
              <w:rPr>
                <w:szCs w:val="24"/>
              </w:rPr>
            </w:pPr>
            <w:r w:rsidRPr="000F7490">
              <w:rPr>
                <w:szCs w:val="24"/>
              </w:rPr>
              <w:t>Integruotų paslaugų įdiegimas slaugos ir socialinių paslaugų, šeimos gydytojų ir visuomenės sveikatos srityse</w:t>
            </w:r>
          </w:p>
        </w:tc>
        <w:tc>
          <w:tcPr>
            <w:tcW w:w="1310" w:type="dxa"/>
            <w:gridSpan w:val="2"/>
            <w:tcBorders>
              <w:top w:val="nil"/>
              <w:left w:val="single" w:sz="4" w:space="0" w:color="AEAAAA"/>
              <w:bottom w:val="nil"/>
              <w:right w:val="single" w:sz="4" w:space="0" w:color="AEAAAA"/>
            </w:tcBorders>
            <w:noWrap/>
            <w:hideMark/>
          </w:tcPr>
          <w:p w14:paraId="53F69F72"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374FC549" w14:textId="13FCE492" w:rsidR="001B6739" w:rsidRPr="000F7490" w:rsidRDefault="002E60DF">
            <w:pPr>
              <w:spacing w:line="256" w:lineRule="auto"/>
              <w:jc w:val="center"/>
              <w:rPr>
                <w:szCs w:val="24"/>
              </w:rPr>
            </w:pPr>
            <w:r>
              <w:rPr>
                <w:szCs w:val="24"/>
              </w:rPr>
              <w:t>SAM</w:t>
            </w:r>
            <w:r w:rsidR="001B6739" w:rsidRPr="000F7490">
              <w:rPr>
                <w:szCs w:val="24"/>
              </w:rPr>
              <w:t xml:space="preserve">, </w:t>
            </w:r>
            <w:r>
              <w:rPr>
                <w:szCs w:val="24"/>
              </w:rPr>
              <w:t>SADM</w:t>
            </w:r>
          </w:p>
        </w:tc>
      </w:tr>
      <w:tr w:rsidR="00B044AB" w:rsidRPr="000F7490" w14:paraId="6CD2B7F7" w14:textId="77777777" w:rsidTr="002F271B">
        <w:trPr>
          <w:trHeight w:val="825"/>
        </w:trPr>
        <w:tc>
          <w:tcPr>
            <w:tcW w:w="675" w:type="dxa"/>
            <w:tcBorders>
              <w:top w:val="nil"/>
              <w:left w:val="nil"/>
              <w:bottom w:val="single" w:sz="4" w:space="0" w:color="C4BD97"/>
              <w:right w:val="nil"/>
            </w:tcBorders>
            <w:noWrap/>
            <w:vAlign w:val="bottom"/>
            <w:hideMark/>
          </w:tcPr>
          <w:p w14:paraId="475D8F23"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6B49125F" w14:textId="77777777" w:rsidR="001B6739" w:rsidRPr="000F7490" w:rsidRDefault="001B6739">
            <w:pPr>
              <w:spacing w:line="256" w:lineRule="auto"/>
              <w:jc w:val="center"/>
              <w:rPr>
                <w:szCs w:val="24"/>
              </w:rPr>
            </w:pPr>
            <w:r w:rsidRPr="000F7490">
              <w:rPr>
                <w:szCs w:val="24"/>
              </w:rPr>
              <w:t>8</w:t>
            </w:r>
          </w:p>
        </w:tc>
        <w:tc>
          <w:tcPr>
            <w:tcW w:w="4886" w:type="dxa"/>
            <w:gridSpan w:val="12"/>
            <w:tcBorders>
              <w:top w:val="nil"/>
              <w:left w:val="nil"/>
              <w:bottom w:val="single" w:sz="4" w:space="0" w:color="C4BD97"/>
              <w:right w:val="nil"/>
            </w:tcBorders>
            <w:hideMark/>
          </w:tcPr>
          <w:p w14:paraId="6D52AC7D" w14:textId="77777777" w:rsidR="001B6739" w:rsidRPr="000F7490" w:rsidRDefault="001B6739" w:rsidP="000F7490">
            <w:pPr>
              <w:spacing w:line="256" w:lineRule="auto"/>
              <w:rPr>
                <w:szCs w:val="24"/>
              </w:rPr>
            </w:pPr>
            <w:r w:rsidRPr="000F7490">
              <w:rPr>
                <w:szCs w:val="24"/>
              </w:rPr>
              <w:t xml:space="preserve">Išsamios paciento sąnaudų apskaitos įdiegimas reprezentatyviose aktyviojo gydymo paslaugas teikiančiose asmens sveikatos priežiūros įstaigose </w:t>
            </w:r>
          </w:p>
        </w:tc>
        <w:tc>
          <w:tcPr>
            <w:tcW w:w="1310" w:type="dxa"/>
            <w:gridSpan w:val="2"/>
            <w:tcBorders>
              <w:top w:val="nil"/>
              <w:left w:val="single" w:sz="4" w:space="0" w:color="BFBFBF"/>
              <w:bottom w:val="single" w:sz="4" w:space="0" w:color="C4BD97"/>
              <w:right w:val="single" w:sz="4" w:space="0" w:color="BFBFBF"/>
            </w:tcBorders>
            <w:noWrap/>
            <w:hideMark/>
          </w:tcPr>
          <w:p w14:paraId="17B0197E" w14:textId="77777777" w:rsidR="001B6739" w:rsidRPr="000F7490" w:rsidRDefault="001B6739">
            <w:pPr>
              <w:spacing w:line="256" w:lineRule="auto"/>
              <w:jc w:val="center"/>
              <w:rPr>
                <w:szCs w:val="24"/>
              </w:rPr>
            </w:pPr>
            <w:r w:rsidRPr="000F7490">
              <w:rPr>
                <w:szCs w:val="24"/>
              </w:rPr>
              <w:t>2018 m. IV ketv.</w:t>
            </w:r>
          </w:p>
        </w:tc>
        <w:tc>
          <w:tcPr>
            <w:tcW w:w="1595" w:type="dxa"/>
            <w:tcBorders>
              <w:top w:val="nil"/>
              <w:left w:val="nil"/>
              <w:bottom w:val="single" w:sz="4" w:space="0" w:color="C4BD97"/>
              <w:right w:val="nil"/>
            </w:tcBorders>
            <w:hideMark/>
          </w:tcPr>
          <w:p w14:paraId="59CEC7C5" w14:textId="1B60180F" w:rsidR="001B6739" w:rsidRPr="000F7490" w:rsidRDefault="002E60DF">
            <w:pPr>
              <w:spacing w:line="256" w:lineRule="auto"/>
              <w:jc w:val="center"/>
              <w:rPr>
                <w:szCs w:val="24"/>
              </w:rPr>
            </w:pPr>
            <w:r>
              <w:rPr>
                <w:szCs w:val="24"/>
              </w:rPr>
              <w:t>SAM</w:t>
            </w:r>
          </w:p>
        </w:tc>
      </w:tr>
      <w:tr w:rsidR="00B044AB" w:rsidRPr="000F7490" w14:paraId="17938B7E" w14:textId="77777777" w:rsidTr="002F271B">
        <w:trPr>
          <w:trHeight w:val="315"/>
        </w:trPr>
        <w:tc>
          <w:tcPr>
            <w:tcW w:w="675" w:type="dxa"/>
            <w:noWrap/>
            <w:vAlign w:val="bottom"/>
            <w:hideMark/>
          </w:tcPr>
          <w:p w14:paraId="6AE8720B"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726BFED0"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341B6447"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19E2D53B"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2E1AFF51"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5CC199D2"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0A36ED80" w14:textId="77777777" w:rsidR="001B6739" w:rsidRPr="000F7490" w:rsidRDefault="001B6739">
            <w:pPr>
              <w:spacing w:line="256" w:lineRule="auto"/>
              <w:rPr>
                <w:rFonts w:eastAsiaTheme="minorHAnsi"/>
                <w:szCs w:val="24"/>
                <w:lang w:eastAsia="en-US"/>
              </w:rPr>
            </w:pPr>
          </w:p>
        </w:tc>
        <w:tc>
          <w:tcPr>
            <w:tcW w:w="1595" w:type="dxa"/>
            <w:vAlign w:val="center"/>
            <w:hideMark/>
          </w:tcPr>
          <w:p w14:paraId="784203AA" w14:textId="77777777" w:rsidR="001B6739" w:rsidRPr="000F7490" w:rsidRDefault="001B6739">
            <w:pPr>
              <w:spacing w:line="256" w:lineRule="auto"/>
              <w:rPr>
                <w:rFonts w:eastAsiaTheme="minorHAnsi"/>
                <w:szCs w:val="24"/>
                <w:lang w:eastAsia="en-US"/>
              </w:rPr>
            </w:pPr>
          </w:p>
        </w:tc>
      </w:tr>
      <w:tr w:rsidR="00B044AB" w:rsidRPr="000F7490" w14:paraId="1756117C" w14:textId="77777777" w:rsidTr="00D92719">
        <w:trPr>
          <w:trHeight w:val="480"/>
        </w:trPr>
        <w:tc>
          <w:tcPr>
            <w:tcW w:w="1496" w:type="dxa"/>
            <w:gridSpan w:val="2"/>
            <w:tcBorders>
              <w:top w:val="nil"/>
              <w:left w:val="nil"/>
              <w:bottom w:val="single" w:sz="4" w:space="0" w:color="C4BD97"/>
              <w:right w:val="nil"/>
            </w:tcBorders>
            <w:noWrap/>
            <w:vAlign w:val="center"/>
            <w:hideMark/>
          </w:tcPr>
          <w:p w14:paraId="125B28A2"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4E3289BF"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03DB3563" w14:textId="77777777" w:rsidR="001B6739" w:rsidRPr="000F7490" w:rsidRDefault="001B6739">
            <w:pPr>
              <w:spacing w:line="256" w:lineRule="auto"/>
              <w:rPr>
                <w:szCs w:val="24"/>
              </w:rPr>
            </w:pPr>
            <w:r w:rsidRPr="000F7490">
              <w:rPr>
                <w:szCs w:val="24"/>
              </w:rPr>
              <w:t> </w:t>
            </w:r>
          </w:p>
        </w:tc>
        <w:tc>
          <w:tcPr>
            <w:tcW w:w="1481" w:type="dxa"/>
            <w:gridSpan w:val="2"/>
            <w:vAlign w:val="center"/>
            <w:hideMark/>
          </w:tcPr>
          <w:p w14:paraId="0B9BD802"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vAlign w:val="center"/>
            <w:hideMark/>
          </w:tcPr>
          <w:p w14:paraId="74BA6B50"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2EB3CACF" w14:textId="77777777" w:rsidR="001B6739" w:rsidRPr="000F7490" w:rsidRDefault="001B6739">
            <w:pPr>
              <w:spacing w:line="256" w:lineRule="auto"/>
              <w:rPr>
                <w:rFonts w:eastAsiaTheme="minorHAnsi"/>
                <w:szCs w:val="24"/>
                <w:lang w:eastAsia="en-US"/>
              </w:rPr>
            </w:pPr>
          </w:p>
        </w:tc>
        <w:tc>
          <w:tcPr>
            <w:tcW w:w="1595" w:type="dxa"/>
            <w:vAlign w:val="center"/>
            <w:hideMark/>
          </w:tcPr>
          <w:p w14:paraId="42782CA8" w14:textId="77777777" w:rsidR="001B6739" w:rsidRPr="000F7490" w:rsidRDefault="001B6739">
            <w:pPr>
              <w:spacing w:line="256" w:lineRule="auto"/>
              <w:rPr>
                <w:rFonts w:eastAsiaTheme="minorHAnsi"/>
                <w:szCs w:val="24"/>
                <w:lang w:eastAsia="en-US"/>
              </w:rPr>
            </w:pPr>
          </w:p>
        </w:tc>
      </w:tr>
      <w:tr w:rsidR="00B044AB" w:rsidRPr="000F7490" w14:paraId="4837DE24" w14:textId="77777777" w:rsidTr="00D92719">
        <w:trPr>
          <w:trHeight w:val="863"/>
        </w:trPr>
        <w:tc>
          <w:tcPr>
            <w:tcW w:w="3589" w:type="dxa"/>
            <w:gridSpan w:val="9"/>
            <w:tcBorders>
              <w:top w:val="single" w:sz="4" w:space="0" w:color="C4BD97"/>
              <w:left w:val="nil"/>
              <w:bottom w:val="nil"/>
              <w:right w:val="nil"/>
            </w:tcBorders>
            <w:vAlign w:val="center"/>
            <w:hideMark/>
          </w:tcPr>
          <w:p w14:paraId="5BE97D77" w14:textId="77777777" w:rsidR="001B6739" w:rsidRPr="000F7490" w:rsidRDefault="001B6739">
            <w:pPr>
              <w:spacing w:line="256" w:lineRule="auto"/>
              <w:rPr>
                <w:i/>
                <w:iCs/>
                <w:color w:val="000000"/>
                <w:szCs w:val="24"/>
              </w:rPr>
            </w:pPr>
            <w:r w:rsidRPr="000F7490">
              <w:rPr>
                <w:i/>
                <w:iCs/>
                <w:color w:val="000000"/>
                <w:szCs w:val="24"/>
              </w:rPr>
              <w:t>Pacientų, gavusių antrinės ir tretinės ambulatorinės asmens sveikatos priežiūros paslaugą ne vėliau kaip per 30 kalendorinių dienų, dalis, proc.</w:t>
            </w:r>
          </w:p>
        </w:tc>
        <w:tc>
          <w:tcPr>
            <w:tcW w:w="1481" w:type="dxa"/>
            <w:gridSpan w:val="2"/>
            <w:noWrap/>
            <w:vAlign w:val="center"/>
            <w:hideMark/>
          </w:tcPr>
          <w:p w14:paraId="277F19A5" w14:textId="77777777" w:rsidR="001B6739" w:rsidRPr="000F7490" w:rsidRDefault="001B6739">
            <w:pPr>
              <w:spacing w:line="256" w:lineRule="auto"/>
              <w:jc w:val="center"/>
              <w:rPr>
                <w:i/>
                <w:iCs/>
                <w:szCs w:val="24"/>
              </w:rPr>
            </w:pPr>
            <w:r w:rsidRPr="000F7490">
              <w:rPr>
                <w:i/>
                <w:iCs/>
                <w:szCs w:val="24"/>
              </w:rPr>
              <w:t>nėra duomenų</w:t>
            </w:r>
          </w:p>
        </w:tc>
        <w:tc>
          <w:tcPr>
            <w:tcW w:w="1312" w:type="dxa"/>
            <w:gridSpan w:val="3"/>
            <w:noWrap/>
            <w:vAlign w:val="center"/>
            <w:hideMark/>
          </w:tcPr>
          <w:p w14:paraId="5207997F" w14:textId="77777777" w:rsidR="001B6739" w:rsidRPr="000F7490" w:rsidRDefault="001B6739">
            <w:pPr>
              <w:spacing w:line="256" w:lineRule="auto"/>
              <w:jc w:val="center"/>
              <w:rPr>
                <w:i/>
                <w:iCs/>
                <w:szCs w:val="24"/>
              </w:rPr>
            </w:pPr>
            <w:r w:rsidRPr="000F7490">
              <w:rPr>
                <w:i/>
                <w:iCs/>
                <w:szCs w:val="24"/>
              </w:rPr>
              <w:t>100</w:t>
            </w:r>
          </w:p>
        </w:tc>
        <w:tc>
          <w:tcPr>
            <w:tcW w:w="1310" w:type="dxa"/>
            <w:gridSpan w:val="2"/>
            <w:noWrap/>
            <w:vAlign w:val="center"/>
            <w:hideMark/>
          </w:tcPr>
          <w:p w14:paraId="08986CB7" w14:textId="77777777" w:rsidR="001B6739" w:rsidRPr="000F7490" w:rsidRDefault="001B6739">
            <w:pPr>
              <w:spacing w:line="256" w:lineRule="auto"/>
              <w:rPr>
                <w:rFonts w:eastAsiaTheme="minorHAnsi"/>
                <w:szCs w:val="24"/>
                <w:lang w:eastAsia="en-US"/>
              </w:rPr>
            </w:pPr>
          </w:p>
        </w:tc>
        <w:tc>
          <w:tcPr>
            <w:tcW w:w="1595" w:type="dxa"/>
            <w:vAlign w:val="center"/>
            <w:hideMark/>
          </w:tcPr>
          <w:p w14:paraId="5A8F5835" w14:textId="77777777" w:rsidR="001B6739" w:rsidRPr="000F7490" w:rsidRDefault="001B6739">
            <w:pPr>
              <w:spacing w:line="256" w:lineRule="auto"/>
              <w:rPr>
                <w:rFonts w:eastAsiaTheme="minorHAnsi"/>
                <w:szCs w:val="24"/>
                <w:lang w:eastAsia="en-US"/>
              </w:rPr>
            </w:pPr>
          </w:p>
        </w:tc>
      </w:tr>
      <w:tr w:rsidR="00B044AB" w:rsidRPr="000F7490" w14:paraId="13838D5A" w14:textId="77777777" w:rsidTr="00D92719">
        <w:trPr>
          <w:trHeight w:val="615"/>
        </w:trPr>
        <w:tc>
          <w:tcPr>
            <w:tcW w:w="3589" w:type="dxa"/>
            <w:gridSpan w:val="9"/>
            <w:vAlign w:val="center"/>
            <w:hideMark/>
          </w:tcPr>
          <w:p w14:paraId="2251F2B5" w14:textId="50D3C208" w:rsidR="001B6739" w:rsidRPr="000F7490" w:rsidRDefault="001B6739">
            <w:pPr>
              <w:spacing w:line="256" w:lineRule="auto"/>
              <w:rPr>
                <w:i/>
                <w:iCs/>
                <w:szCs w:val="24"/>
              </w:rPr>
            </w:pPr>
            <w:r w:rsidRPr="000F7490">
              <w:rPr>
                <w:i/>
                <w:iCs/>
                <w:szCs w:val="24"/>
              </w:rPr>
              <w:t>A</w:t>
            </w:r>
            <w:r w:rsidR="00DC72C7">
              <w:rPr>
                <w:i/>
                <w:iCs/>
                <w:szCs w:val="24"/>
              </w:rPr>
              <w:t>ktyvaus gydymo lovų skaičius 10 </w:t>
            </w:r>
            <w:r w:rsidRPr="000F7490">
              <w:rPr>
                <w:i/>
                <w:iCs/>
                <w:szCs w:val="24"/>
              </w:rPr>
              <w:t xml:space="preserve">tūkst. gyventojų </w:t>
            </w:r>
          </w:p>
        </w:tc>
        <w:tc>
          <w:tcPr>
            <w:tcW w:w="1481" w:type="dxa"/>
            <w:gridSpan w:val="2"/>
            <w:vAlign w:val="center"/>
            <w:hideMark/>
          </w:tcPr>
          <w:p w14:paraId="3CD8C53F" w14:textId="77777777" w:rsidR="001B6739" w:rsidRPr="000F7490" w:rsidRDefault="001B6739">
            <w:pPr>
              <w:spacing w:line="256" w:lineRule="auto"/>
              <w:jc w:val="center"/>
              <w:rPr>
                <w:i/>
                <w:iCs/>
                <w:szCs w:val="24"/>
              </w:rPr>
            </w:pPr>
            <w:r w:rsidRPr="000F7490">
              <w:rPr>
                <w:i/>
                <w:iCs/>
                <w:szCs w:val="24"/>
              </w:rPr>
              <w:t>611,8</w:t>
            </w:r>
            <w:r w:rsidRPr="000F7490">
              <w:rPr>
                <w:i/>
                <w:iCs/>
                <w:szCs w:val="24"/>
              </w:rPr>
              <w:br/>
              <w:t>(2015 m.)</w:t>
            </w:r>
          </w:p>
        </w:tc>
        <w:tc>
          <w:tcPr>
            <w:tcW w:w="1312" w:type="dxa"/>
            <w:gridSpan w:val="3"/>
            <w:noWrap/>
            <w:vAlign w:val="center"/>
            <w:hideMark/>
          </w:tcPr>
          <w:p w14:paraId="6313E444" w14:textId="77777777" w:rsidR="001B6739" w:rsidRPr="000F7490" w:rsidRDefault="001B6739">
            <w:pPr>
              <w:spacing w:line="256" w:lineRule="auto"/>
              <w:jc w:val="center"/>
              <w:rPr>
                <w:i/>
                <w:iCs/>
                <w:szCs w:val="24"/>
              </w:rPr>
            </w:pPr>
            <w:r w:rsidRPr="000F7490">
              <w:rPr>
                <w:i/>
                <w:iCs/>
                <w:szCs w:val="24"/>
              </w:rPr>
              <w:t>460</w:t>
            </w:r>
          </w:p>
        </w:tc>
        <w:tc>
          <w:tcPr>
            <w:tcW w:w="1310" w:type="dxa"/>
            <w:gridSpan w:val="2"/>
            <w:noWrap/>
            <w:vAlign w:val="bottom"/>
            <w:hideMark/>
          </w:tcPr>
          <w:p w14:paraId="0D28F181" w14:textId="77777777" w:rsidR="001B6739" w:rsidRPr="000F7490" w:rsidRDefault="001B6739">
            <w:pPr>
              <w:spacing w:line="256" w:lineRule="auto"/>
              <w:rPr>
                <w:rFonts w:eastAsiaTheme="minorHAnsi"/>
                <w:szCs w:val="24"/>
                <w:lang w:eastAsia="en-US"/>
              </w:rPr>
            </w:pPr>
          </w:p>
        </w:tc>
        <w:tc>
          <w:tcPr>
            <w:tcW w:w="1595" w:type="dxa"/>
            <w:vAlign w:val="center"/>
            <w:hideMark/>
          </w:tcPr>
          <w:p w14:paraId="76C58B72" w14:textId="77777777" w:rsidR="001B6739" w:rsidRPr="000F7490" w:rsidRDefault="001B6739">
            <w:pPr>
              <w:spacing w:line="256" w:lineRule="auto"/>
              <w:rPr>
                <w:rFonts w:eastAsiaTheme="minorHAnsi"/>
                <w:szCs w:val="24"/>
                <w:lang w:eastAsia="en-US"/>
              </w:rPr>
            </w:pPr>
          </w:p>
        </w:tc>
      </w:tr>
      <w:tr w:rsidR="00B044AB" w:rsidRPr="000F7490" w14:paraId="76B90C65" w14:textId="77777777" w:rsidTr="00D92719">
        <w:trPr>
          <w:trHeight w:val="780"/>
        </w:trPr>
        <w:tc>
          <w:tcPr>
            <w:tcW w:w="3589" w:type="dxa"/>
            <w:gridSpan w:val="9"/>
            <w:tcBorders>
              <w:top w:val="nil"/>
              <w:left w:val="nil"/>
              <w:bottom w:val="single" w:sz="8" w:space="0" w:color="auto"/>
              <w:right w:val="nil"/>
            </w:tcBorders>
            <w:vAlign w:val="center"/>
            <w:hideMark/>
          </w:tcPr>
          <w:p w14:paraId="38D26FC4" w14:textId="77777777" w:rsidR="001B6739" w:rsidRPr="000F7490" w:rsidRDefault="001B6739">
            <w:pPr>
              <w:spacing w:line="256" w:lineRule="auto"/>
              <w:rPr>
                <w:i/>
                <w:iCs/>
                <w:szCs w:val="24"/>
              </w:rPr>
            </w:pPr>
            <w:r w:rsidRPr="000F7490">
              <w:rPr>
                <w:i/>
                <w:iCs/>
                <w:szCs w:val="24"/>
              </w:rPr>
              <w:t>Aktyvaus gydymo lovų funkcionavimas, proc.</w:t>
            </w:r>
          </w:p>
        </w:tc>
        <w:tc>
          <w:tcPr>
            <w:tcW w:w="1481" w:type="dxa"/>
            <w:gridSpan w:val="2"/>
            <w:tcBorders>
              <w:top w:val="nil"/>
              <w:left w:val="nil"/>
              <w:bottom w:val="single" w:sz="8" w:space="0" w:color="auto"/>
              <w:right w:val="nil"/>
            </w:tcBorders>
            <w:vAlign w:val="center"/>
            <w:hideMark/>
          </w:tcPr>
          <w:p w14:paraId="7C168346" w14:textId="77777777" w:rsidR="001B6739" w:rsidRPr="000F7490" w:rsidRDefault="001B6739">
            <w:pPr>
              <w:spacing w:line="256" w:lineRule="auto"/>
              <w:jc w:val="center"/>
              <w:rPr>
                <w:i/>
                <w:iCs/>
                <w:szCs w:val="24"/>
              </w:rPr>
            </w:pPr>
            <w:r w:rsidRPr="000F7490">
              <w:rPr>
                <w:i/>
                <w:iCs/>
                <w:szCs w:val="24"/>
              </w:rPr>
              <w:t>72,8</w:t>
            </w:r>
            <w:r w:rsidRPr="000F7490">
              <w:rPr>
                <w:i/>
                <w:iCs/>
                <w:szCs w:val="24"/>
              </w:rPr>
              <w:br/>
              <w:t>(2015 m.)</w:t>
            </w:r>
          </w:p>
        </w:tc>
        <w:tc>
          <w:tcPr>
            <w:tcW w:w="1312" w:type="dxa"/>
            <w:gridSpan w:val="3"/>
            <w:tcBorders>
              <w:top w:val="nil"/>
              <w:left w:val="nil"/>
              <w:bottom w:val="single" w:sz="8" w:space="0" w:color="auto"/>
              <w:right w:val="nil"/>
            </w:tcBorders>
            <w:noWrap/>
            <w:vAlign w:val="center"/>
            <w:hideMark/>
          </w:tcPr>
          <w:p w14:paraId="06B702CE" w14:textId="77777777" w:rsidR="001B6739" w:rsidRPr="000F7490" w:rsidRDefault="001B6739">
            <w:pPr>
              <w:spacing w:line="256" w:lineRule="auto"/>
              <w:jc w:val="center"/>
              <w:rPr>
                <w:i/>
                <w:iCs/>
                <w:szCs w:val="24"/>
              </w:rPr>
            </w:pPr>
            <w:r w:rsidRPr="000F7490">
              <w:rPr>
                <w:i/>
                <w:iCs/>
                <w:szCs w:val="24"/>
              </w:rPr>
              <w:t>80</w:t>
            </w:r>
          </w:p>
        </w:tc>
        <w:tc>
          <w:tcPr>
            <w:tcW w:w="1310" w:type="dxa"/>
            <w:gridSpan w:val="2"/>
            <w:tcBorders>
              <w:top w:val="nil"/>
              <w:left w:val="nil"/>
              <w:bottom w:val="single" w:sz="8" w:space="0" w:color="auto"/>
              <w:right w:val="nil"/>
            </w:tcBorders>
            <w:noWrap/>
            <w:vAlign w:val="bottom"/>
            <w:hideMark/>
          </w:tcPr>
          <w:p w14:paraId="35F33B61"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4F39C7F6" w14:textId="77777777" w:rsidR="001B6739" w:rsidRPr="000F7490" w:rsidRDefault="001B6739">
            <w:pPr>
              <w:spacing w:line="256" w:lineRule="auto"/>
              <w:jc w:val="center"/>
              <w:rPr>
                <w:szCs w:val="24"/>
              </w:rPr>
            </w:pPr>
            <w:r w:rsidRPr="000F7490">
              <w:rPr>
                <w:szCs w:val="24"/>
              </w:rPr>
              <w:t> </w:t>
            </w:r>
          </w:p>
        </w:tc>
      </w:tr>
      <w:tr w:rsidR="00B044AB" w:rsidRPr="000F7490" w14:paraId="2FAEDB0F" w14:textId="77777777" w:rsidTr="002F271B">
        <w:trPr>
          <w:trHeight w:val="315"/>
        </w:trPr>
        <w:tc>
          <w:tcPr>
            <w:tcW w:w="675" w:type="dxa"/>
            <w:vAlign w:val="center"/>
            <w:hideMark/>
          </w:tcPr>
          <w:p w14:paraId="341D6B57" w14:textId="77777777" w:rsidR="001B6739" w:rsidRPr="000F7490" w:rsidRDefault="001B6739">
            <w:pPr>
              <w:spacing w:line="256" w:lineRule="auto"/>
              <w:rPr>
                <w:rFonts w:eastAsiaTheme="minorHAnsi"/>
                <w:szCs w:val="24"/>
                <w:lang w:eastAsia="en-US"/>
              </w:rPr>
            </w:pPr>
          </w:p>
        </w:tc>
        <w:tc>
          <w:tcPr>
            <w:tcW w:w="821" w:type="dxa"/>
            <w:vAlign w:val="center"/>
            <w:hideMark/>
          </w:tcPr>
          <w:p w14:paraId="67ABAAC4"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3FC309F4"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3861ACEF" w14:textId="77777777" w:rsidR="001B6739" w:rsidRPr="000F7490" w:rsidRDefault="001B6739">
            <w:pPr>
              <w:spacing w:line="256" w:lineRule="auto"/>
              <w:rPr>
                <w:rFonts w:eastAsiaTheme="minorHAnsi"/>
                <w:szCs w:val="24"/>
                <w:lang w:eastAsia="en-US"/>
              </w:rPr>
            </w:pPr>
          </w:p>
        </w:tc>
        <w:tc>
          <w:tcPr>
            <w:tcW w:w="1481" w:type="dxa"/>
            <w:gridSpan w:val="2"/>
            <w:noWrap/>
            <w:vAlign w:val="center"/>
            <w:hideMark/>
          </w:tcPr>
          <w:p w14:paraId="163417C1"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6780132A"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376C1A1C" w14:textId="77777777" w:rsidR="001B6739" w:rsidRPr="000F7490" w:rsidRDefault="001B6739">
            <w:pPr>
              <w:spacing w:line="256" w:lineRule="auto"/>
              <w:rPr>
                <w:rFonts w:eastAsiaTheme="minorHAnsi"/>
                <w:szCs w:val="24"/>
                <w:lang w:eastAsia="en-US"/>
              </w:rPr>
            </w:pPr>
          </w:p>
        </w:tc>
        <w:tc>
          <w:tcPr>
            <w:tcW w:w="1595" w:type="dxa"/>
            <w:vAlign w:val="center"/>
            <w:hideMark/>
          </w:tcPr>
          <w:p w14:paraId="49327492" w14:textId="77777777" w:rsidR="001B6739" w:rsidRPr="000F7490" w:rsidRDefault="001B6739">
            <w:pPr>
              <w:spacing w:line="256" w:lineRule="auto"/>
              <w:rPr>
                <w:rFonts w:eastAsiaTheme="minorHAnsi"/>
                <w:szCs w:val="24"/>
                <w:lang w:eastAsia="en-US"/>
              </w:rPr>
            </w:pPr>
          </w:p>
        </w:tc>
      </w:tr>
      <w:tr w:rsidR="00B044AB" w:rsidRPr="000F7490" w14:paraId="7ECA143C" w14:textId="77777777" w:rsidTr="002F271B">
        <w:trPr>
          <w:trHeight w:val="330"/>
        </w:trPr>
        <w:tc>
          <w:tcPr>
            <w:tcW w:w="675" w:type="dxa"/>
            <w:vAlign w:val="center"/>
            <w:hideMark/>
          </w:tcPr>
          <w:p w14:paraId="62169601"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1785901D"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79F663A6"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7C59E391"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1F7C3314"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7AC0546A"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3F7351A8" w14:textId="77777777" w:rsidR="001B6739" w:rsidRPr="000F7490" w:rsidRDefault="001B6739">
            <w:pPr>
              <w:spacing w:line="256" w:lineRule="auto"/>
              <w:rPr>
                <w:rFonts w:eastAsiaTheme="minorHAnsi"/>
                <w:szCs w:val="24"/>
                <w:lang w:eastAsia="en-US"/>
              </w:rPr>
            </w:pPr>
          </w:p>
        </w:tc>
        <w:tc>
          <w:tcPr>
            <w:tcW w:w="1595" w:type="dxa"/>
            <w:vAlign w:val="center"/>
            <w:hideMark/>
          </w:tcPr>
          <w:p w14:paraId="46106A48" w14:textId="77777777" w:rsidR="001B6739" w:rsidRPr="000F7490" w:rsidRDefault="001B6739">
            <w:pPr>
              <w:spacing w:line="256" w:lineRule="auto"/>
              <w:rPr>
                <w:rFonts w:eastAsiaTheme="minorHAnsi"/>
                <w:szCs w:val="24"/>
                <w:lang w:eastAsia="en-US"/>
              </w:rPr>
            </w:pPr>
          </w:p>
        </w:tc>
      </w:tr>
      <w:tr w:rsidR="001B6739" w:rsidRPr="000F7490" w14:paraId="5DAA9D13"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297737F6" w14:textId="77777777" w:rsidR="001B6739" w:rsidRPr="000F7490" w:rsidRDefault="001B6739">
            <w:pPr>
              <w:spacing w:before="120" w:after="120" w:line="256" w:lineRule="auto"/>
              <w:rPr>
                <w:b/>
                <w:bCs/>
                <w:szCs w:val="24"/>
              </w:rPr>
            </w:pPr>
            <w:r w:rsidRPr="000F7490">
              <w:rPr>
                <w:b/>
                <w:bCs/>
                <w:szCs w:val="24"/>
              </w:rPr>
              <w:lastRenderedPageBreak/>
              <w:t>1.3.4. Darbas. Kompleksinių priemonių įdiegimas, skatinant racionalų vaistų vartojimą</w:t>
            </w:r>
          </w:p>
        </w:tc>
      </w:tr>
      <w:tr w:rsidR="00B044AB" w:rsidRPr="000F7490" w14:paraId="30898DF6" w14:textId="77777777" w:rsidTr="002F271B">
        <w:trPr>
          <w:trHeight w:val="780"/>
        </w:trPr>
        <w:tc>
          <w:tcPr>
            <w:tcW w:w="675" w:type="dxa"/>
            <w:noWrap/>
            <w:vAlign w:val="center"/>
            <w:hideMark/>
          </w:tcPr>
          <w:p w14:paraId="7558D165" w14:textId="77777777" w:rsidR="001B6739" w:rsidRPr="000F7490" w:rsidRDefault="001B6739">
            <w:pPr>
              <w:spacing w:line="256" w:lineRule="auto"/>
              <w:rPr>
                <w:rFonts w:eastAsiaTheme="minorHAnsi"/>
                <w:szCs w:val="24"/>
                <w:lang w:eastAsia="en-US"/>
              </w:rPr>
            </w:pPr>
          </w:p>
        </w:tc>
        <w:tc>
          <w:tcPr>
            <w:tcW w:w="821" w:type="dxa"/>
            <w:noWrap/>
            <w:hideMark/>
          </w:tcPr>
          <w:p w14:paraId="6B65F451"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415AC588" w14:textId="77777777" w:rsidR="001B6739" w:rsidRPr="000F7490" w:rsidRDefault="001B6739" w:rsidP="000F7490">
            <w:pPr>
              <w:spacing w:line="256" w:lineRule="auto"/>
              <w:rPr>
                <w:szCs w:val="24"/>
              </w:rPr>
            </w:pPr>
            <w:r w:rsidRPr="000F7490">
              <w:rPr>
                <w:szCs w:val="24"/>
              </w:rPr>
              <w:t>E. recepto sistemos patobulinimas, siekiant užkirsti kelią teikti prioritetą vienos farmacijos kompanijos vaistams</w:t>
            </w:r>
          </w:p>
        </w:tc>
        <w:tc>
          <w:tcPr>
            <w:tcW w:w="1310" w:type="dxa"/>
            <w:gridSpan w:val="2"/>
            <w:tcBorders>
              <w:top w:val="nil"/>
              <w:left w:val="single" w:sz="4" w:space="0" w:color="C4BD97"/>
              <w:bottom w:val="nil"/>
              <w:right w:val="single" w:sz="4" w:space="0" w:color="C4BD97"/>
            </w:tcBorders>
            <w:noWrap/>
            <w:hideMark/>
          </w:tcPr>
          <w:p w14:paraId="5258C0DB" w14:textId="77777777" w:rsidR="001B6739" w:rsidRPr="000F7490" w:rsidRDefault="001B6739">
            <w:pPr>
              <w:spacing w:line="256" w:lineRule="auto"/>
              <w:jc w:val="center"/>
              <w:rPr>
                <w:szCs w:val="24"/>
              </w:rPr>
            </w:pPr>
            <w:r w:rsidRPr="000F7490">
              <w:rPr>
                <w:szCs w:val="24"/>
              </w:rPr>
              <w:t>2018 m. II ketv.</w:t>
            </w:r>
          </w:p>
        </w:tc>
        <w:tc>
          <w:tcPr>
            <w:tcW w:w="1595" w:type="dxa"/>
            <w:hideMark/>
          </w:tcPr>
          <w:p w14:paraId="31EB7238" w14:textId="7FEE952E" w:rsidR="001B6739" w:rsidRPr="000F7490" w:rsidRDefault="002E60DF">
            <w:pPr>
              <w:spacing w:line="256" w:lineRule="auto"/>
              <w:jc w:val="center"/>
              <w:rPr>
                <w:szCs w:val="24"/>
              </w:rPr>
            </w:pPr>
            <w:r>
              <w:rPr>
                <w:szCs w:val="24"/>
              </w:rPr>
              <w:t>SAM</w:t>
            </w:r>
          </w:p>
        </w:tc>
      </w:tr>
      <w:tr w:rsidR="00B044AB" w:rsidRPr="000F7490" w14:paraId="4FF6EEC6" w14:textId="77777777" w:rsidTr="002F271B">
        <w:trPr>
          <w:trHeight w:val="923"/>
        </w:trPr>
        <w:tc>
          <w:tcPr>
            <w:tcW w:w="675" w:type="dxa"/>
            <w:noWrap/>
            <w:vAlign w:val="center"/>
            <w:hideMark/>
          </w:tcPr>
          <w:p w14:paraId="2817D203" w14:textId="77777777" w:rsidR="001B6739" w:rsidRPr="000F7490" w:rsidRDefault="001B6739">
            <w:pPr>
              <w:spacing w:line="256" w:lineRule="auto"/>
              <w:rPr>
                <w:rFonts w:eastAsiaTheme="minorHAnsi"/>
                <w:szCs w:val="24"/>
                <w:lang w:eastAsia="en-US"/>
              </w:rPr>
            </w:pPr>
          </w:p>
        </w:tc>
        <w:tc>
          <w:tcPr>
            <w:tcW w:w="821" w:type="dxa"/>
            <w:noWrap/>
            <w:hideMark/>
          </w:tcPr>
          <w:p w14:paraId="34E0870C"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24A9958D" w14:textId="77777777" w:rsidR="001B6739" w:rsidRPr="000F7490" w:rsidRDefault="001B6739" w:rsidP="000F7490">
            <w:pPr>
              <w:spacing w:line="256" w:lineRule="auto"/>
              <w:rPr>
                <w:szCs w:val="24"/>
              </w:rPr>
            </w:pPr>
            <w:r w:rsidRPr="000F7490">
              <w:rPr>
                <w:szCs w:val="24"/>
              </w:rPr>
              <w:t xml:space="preserve">Privalomojo sveikatos draudimo tarybos narių nepriklausomumo nuo išorės poveikio užtikrinimas, siekiant skaidraus sprendimų dėl kompensuojamųjų vaistų priėmimo </w:t>
            </w:r>
          </w:p>
        </w:tc>
        <w:tc>
          <w:tcPr>
            <w:tcW w:w="1310" w:type="dxa"/>
            <w:gridSpan w:val="2"/>
            <w:tcBorders>
              <w:top w:val="nil"/>
              <w:left w:val="single" w:sz="4" w:space="0" w:color="C4BD97"/>
              <w:bottom w:val="nil"/>
              <w:right w:val="single" w:sz="4" w:space="0" w:color="C4BD97"/>
            </w:tcBorders>
            <w:noWrap/>
            <w:hideMark/>
          </w:tcPr>
          <w:p w14:paraId="18DB12EC" w14:textId="77777777" w:rsidR="001B6739" w:rsidRPr="000F7490" w:rsidRDefault="001B6739">
            <w:pPr>
              <w:spacing w:line="256" w:lineRule="auto"/>
              <w:jc w:val="center"/>
              <w:rPr>
                <w:szCs w:val="24"/>
              </w:rPr>
            </w:pPr>
            <w:r w:rsidRPr="000F7490">
              <w:rPr>
                <w:szCs w:val="24"/>
              </w:rPr>
              <w:t>2017 m. II ketv.</w:t>
            </w:r>
          </w:p>
        </w:tc>
        <w:tc>
          <w:tcPr>
            <w:tcW w:w="1595" w:type="dxa"/>
            <w:hideMark/>
          </w:tcPr>
          <w:p w14:paraId="2771B344" w14:textId="25A9FE5C" w:rsidR="001B6739" w:rsidRPr="000F7490" w:rsidRDefault="002E60DF">
            <w:pPr>
              <w:spacing w:line="256" w:lineRule="auto"/>
              <w:jc w:val="center"/>
              <w:rPr>
                <w:szCs w:val="24"/>
              </w:rPr>
            </w:pPr>
            <w:r>
              <w:rPr>
                <w:szCs w:val="24"/>
              </w:rPr>
              <w:t>SAM</w:t>
            </w:r>
          </w:p>
        </w:tc>
      </w:tr>
      <w:tr w:rsidR="00B044AB" w:rsidRPr="000F7490" w14:paraId="04D24707" w14:textId="77777777" w:rsidTr="002F271B">
        <w:trPr>
          <w:trHeight w:val="758"/>
        </w:trPr>
        <w:tc>
          <w:tcPr>
            <w:tcW w:w="675" w:type="dxa"/>
            <w:noWrap/>
            <w:vAlign w:val="center"/>
            <w:hideMark/>
          </w:tcPr>
          <w:p w14:paraId="4F330F2D" w14:textId="77777777" w:rsidR="001B6739" w:rsidRPr="000F7490" w:rsidRDefault="001B6739">
            <w:pPr>
              <w:spacing w:line="256" w:lineRule="auto"/>
              <w:rPr>
                <w:rFonts w:eastAsiaTheme="minorHAnsi"/>
                <w:szCs w:val="24"/>
                <w:lang w:eastAsia="en-US"/>
              </w:rPr>
            </w:pPr>
          </w:p>
        </w:tc>
        <w:tc>
          <w:tcPr>
            <w:tcW w:w="821" w:type="dxa"/>
            <w:noWrap/>
            <w:hideMark/>
          </w:tcPr>
          <w:p w14:paraId="74DA04BD"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6AF4CD3B" w14:textId="77777777" w:rsidR="001B6739" w:rsidRPr="000F7490" w:rsidRDefault="001B6739" w:rsidP="000F7490">
            <w:pPr>
              <w:spacing w:line="256" w:lineRule="auto"/>
              <w:rPr>
                <w:szCs w:val="24"/>
              </w:rPr>
            </w:pPr>
            <w:r w:rsidRPr="000F7490">
              <w:rPr>
                <w:szCs w:val="24"/>
              </w:rPr>
              <w:t xml:space="preserve">Vaistų politikos gairių, skatinančių racionalų vaistų vartojimą, kainų konkurenciją ir užtikrinančių tolygų vaistų prieinamumą, patvirtinimas </w:t>
            </w:r>
          </w:p>
        </w:tc>
        <w:tc>
          <w:tcPr>
            <w:tcW w:w="1310" w:type="dxa"/>
            <w:gridSpan w:val="2"/>
            <w:tcBorders>
              <w:top w:val="nil"/>
              <w:left w:val="single" w:sz="4" w:space="0" w:color="C4BD97"/>
              <w:bottom w:val="nil"/>
              <w:right w:val="single" w:sz="4" w:space="0" w:color="C4BD97"/>
            </w:tcBorders>
            <w:noWrap/>
            <w:hideMark/>
          </w:tcPr>
          <w:p w14:paraId="4C7232F7" w14:textId="07DE8961" w:rsidR="001B6739" w:rsidRPr="000F7490" w:rsidRDefault="001B6739">
            <w:pPr>
              <w:spacing w:line="256" w:lineRule="auto"/>
              <w:jc w:val="center"/>
              <w:rPr>
                <w:szCs w:val="24"/>
              </w:rPr>
            </w:pPr>
            <w:r w:rsidRPr="000F7490">
              <w:rPr>
                <w:szCs w:val="24"/>
              </w:rPr>
              <w:t xml:space="preserve">2017 m. </w:t>
            </w:r>
            <w:r w:rsidR="002F271B">
              <w:rPr>
                <w:szCs w:val="24"/>
              </w:rPr>
              <w:br/>
            </w:r>
            <w:r w:rsidRPr="000F7490">
              <w:rPr>
                <w:szCs w:val="24"/>
              </w:rPr>
              <w:t>III ketv.</w:t>
            </w:r>
          </w:p>
        </w:tc>
        <w:tc>
          <w:tcPr>
            <w:tcW w:w="1595" w:type="dxa"/>
            <w:hideMark/>
          </w:tcPr>
          <w:p w14:paraId="541A022C" w14:textId="7CD7C24D" w:rsidR="001B6739" w:rsidRPr="000F7490" w:rsidRDefault="002E60DF">
            <w:pPr>
              <w:spacing w:line="256" w:lineRule="auto"/>
              <w:jc w:val="center"/>
              <w:rPr>
                <w:szCs w:val="24"/>
              </w:rPr>
            </w:pPr>
            <w:r>
              <w:rPr>
                <w:szCs w:val="24"/>
              </w:rPr>
              <w:t>SAM</w:t>
            </w:r>
          </w:p>
        </w:tc>
      </w:tr>
      <w:tr w:rsidR="00B044AB" w:rsidRPr="000F7490" w14:paraId="4546A1CF" w14:textId="77777777" w:rsidTr="002F271B">
        <w:trPr>
          <w:trHeight w:val="638"/>
        </w:trPr>
        <w:tc>
          <w:tcPr>
            <w:tcW w:w="675" w:type="dxa"/>
            <w:noWrap/>
            <w:vAlign w:val="center"/>
            <w:hideMark/>
          </w:tcPr>
          <w:p w14:paraId="11FB8062" w14:textId="77777777" w:rsidR="001B6739" w:rsidRPr="000F7490" w:rsidRDefault="001B6739">
            <w:pPr>
              <w:spacing w:line="256" w:lineRule="auto"/>
              <w:rPr>
                <w:rFonts w:eastAsiaTheme="minorHAnsi"/>
                <w:szCs w:val="24"/>
                <w:lang w:eastAsia="en-US"/>
              </w:rPr>
            </w:pPr>
          </w:p>
        </w:tc>
        <w:tc>
          <w:tcPr>
            <w:tcW w:w="821" w:type="dxa"/>
            <w:noWrap/>
            <w:hideMark/>
          </w:tcPr>
          <w:p w14:paraId="7878E2D9"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50A3A853" w14:textId="77777777" w:rsidR="001B6739" w:rsidRPr="000F7490" w:rsidRDefault="001B6739" w:rsidP="000F7490">
            <w:pPr>
              <w:spacing w:line="256" w:lineRule="auto"/>
              <w:rPr>
                <w:szCs w:val="24"/>
              </w:rPr>
            </w:pPr>
            <w:r w:rsidRPr="000F7490">
              <w:rPr>
                <w:szCs w:val="24"/>
              </w:rPr>
              <w:t xml:space="preserve">Generinių vaistų kainų mažinimas, didinant konkurenciją nepatentinių vaistų segmente </w:t>
            </w:r>
          </w:p>
        </w:tc>
        <w:tc>
          <w:tcPr>
            <w:tcW w:w="1310" w:type="dxa"/>
            <w:gridSpan w:val="2"/>
            <w:tcBorders>
              <w:top w:val="nil"/>
              <w:left w:val="single" w:sz="4" w:space="0" w:color="C4BD97"/>
              <w:bottom w:val="nil"/>
              <w:right w:val="single" w:sz="4" w:space="0" w:color="C4BD97"/>
            </w:tcBorders>
            <w:hideMark/>
          </w:tcPr>
          <w:p w14:paraId="317D5DFB" w14:textId="089BAAE0"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hideMark/>
          </w:tcPr>
          <w:p w14:paraId="318B3A41" w14:textId="2576FFF5" w:rsidR="001B6739" w:rsidRPr="000F7490" w:rsidRDefault="002E60DF">
            <w:pPr>
              <w:spacing w:line="256" w:lineRule="auto"/>
              <w:jc w:val="center"/>
              <w:rPr>
                <w:szCs w:val="24"/>
              </w:rPr>
            </w:pPr>
            <w:r>
              <w:rPr>
                <w:szCs w:val="24"/>
              </w:rPr>
              <w:t>SAM</w:t>
            </w:r>
          </w:p>
        </w:tc>
      </w:tr>
      <w:tr w:rsidR="00B044AB" w:rsidRPr="000F7490" w14:paraId="486744D2" w14:textId="77777777" w:rsidTr="002F271B">
        <w:trPr>
          <w:trHeight w:val="743"/>
        </w:trPr>
        <w:tc>
          <w:tcPr>
            <w:tcW w:w="675" w:type="dxa"/>
            <w:noWrap/>
            <w:vAlign w:val="center"/>
            <w:hideMark/>
          </w:tcPr>
          <w:p w14:paraId="41BA6601" w14:textId="77777777" w:rsidR="001B6739" w:rsidRPr="000F7490" w:rsidRDefault="001B6739">
            <w:pPr>
              <w:spacing w:line="256" w:lineRule="auto"/>
              <w:rPr>
                <w:rFonts w:eastAsiaTheme="minorHAnsi"/>
                <w:szCs w:val="24"/>
                <w:lang w:eastAsia="en-US"/>
              </w:rPr>
            </w:pPr>
          </w:p>
        </w:tc>
        <w:tc>
          <w:tcPr>
            <w:tcW w:w="821" w:type="dxa"/>
            <w:noWrap/>
            <w:hideMark/>
          </w:tcPr>
          <w:p w14:paraId="26E80C1B"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2F25362F" w14:textId="77777777" w:rsidR="001B6739" w:rsidRPr="000F7490" w:rsidRDefault="001B6739" w:rsidP="000F7490">
            <w:pPr>
              <w:spacing w:line="256" w:lineRule="auto"/>
              <w:rPr>
                <w:szCs w:val="24"/>
              </w:rPr>
            </w:pPr>
            <w:r w:rsidRPr="000F7490">
              <w:rPr>
                <w:szCs w:val="24"/>
              </w:rPr>
              <w:t>Bendradarbiavimo su kaimyninėmis valstybėmis plėtojimas, siekiant sumažinti vaistų ir medicinos prietaisų kainas, bendrų pirkimų ir derybų metu</w:t>
            </w:r>
          </w:p>
        </w:tc>
        <w:tc>
          <w:tcPr>
            <w:tcW w:w="1310" w:type="dxa"/>
            <w:gridSpan w:val="2"/>
            <w:tcBorders>
              <w:top w:val="nil"/>
              <w:left w:val="single" w:sz="4" w:space="0" w:color="C4BD97"/>
              <w:bottom w:val="nil"/>
              <w:right w:val="single" w:sz="4" w:space="0" w:color="C4BD97"/>
            </w:tcBorders>
            <w:hideMark/>
          </w:tcPr>
          <w:p w14:paraId="419C82C3" w14:textId="526175EA"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hideMark/>
          </w:tcPr>
          <w:p w14:paraId="2C515CF1" w14:textId="5BB8C8BA" w:rsidR="001B6739" w:rsidRPr="000F7490" w:rsidRDefault="002E60DF">
            <w:pPr>
              <w:spacing w:line="256" w:lineRule="auto"/>
              <w:jc w:val="center"/>
              <w:rPr>
                <w:szCs w:val="24"/>
              </w:rPr>
            </w:pPr>
            <w:r>
              <w:rPr>
                <w:szCs w:val="24"/>
              </w:rPr>
              <w:t>SAM</w:t>
            </w:r>
          </w:p>
        </w:tc>
      </w:tr>
      <w:tr w:rsidR="00B044AB" w:rsidRPr="000F7490" w14:paraId="688EBDFE" w14:textId="77777777" w:rsidTr="002F271B">
        <w:trPr>
          <w:trHeight w:val="803"/>
        </w:trPr>
        <w:tc>
          <w:tcPr>
            <w:tcW w:w="675" w:type="dxa"/>
            <w:noWrap/>
            <w:vAlign w:val="center"/>
            <w:hideMark/>
          </w:tcPr>
          <w:p w14:paraId="3CC7F9C4" w14:textId="77777777" w:rsidR="001B6739" w:rsidRPr="000F7490" w:rsidRDefault="001B6739">
            <w:pPr>
              <w:spacing w:line="256" w:lineRule="auto"/>
              <w:rPr>
                <w:rFonts w:eastAsiaTheme="minorHAnsi"/>
                <w:szCs w:val="24"/>
                <w:lang w:eastAsia="en-US"/>
              </w:rPr>
            </w:pPr>
          </w:p>
        </w:tc>
        <w:tc>
          <w:tcPr>
            <w:tcW w:w="821" w:type="dxa"/>
            <w:noWrap/>
            <w:hideMark/>
          </w:tcPr>
          <w:p w14:paraId="5EC5A6FF" w14:textId="77777777" w:rsidR="001B6739" w:rsidRPr="000F7490" w:rsidRDefault="001B6739">
            <w:pPr>
              <w:spacing w:line="256" w:lineRule="auto"/>
              <w:jc w:val="center"/>
              <w:rPr>
                <w:szCs w:val="24"/>
              </w:rPr>
            </w:pPr>
            <w:r w:rsidRPr="000F7490">
              <w:rPr>
                <w:szCs w:val="24"/>
              </w:rPr>
              <w:t>6</w:t>
            </w:r>
          </w:p>
        </w:tc>
        <w:tc>
          <w:tcPr>
            <w:tcW w:w="4886" w:type="dxa"/>
            <w:gridSpan w:val="12"/>
            <w:hideMark/>
          </w:tcPr>
          <w:p w14:paraId="5FA479D3" w14:textId="77777777" w:rsidR="001B6739" w:rsidRPr="000F7490" w:rsidRDefault="001B6739" w:rsidP="000F7490">
            <w:pPr>
              <w:spacing w:line="256" w:lineRule="auto"/>
              <w:rPr>
                <w:szCs w:val="24"/>
              </w:rPr>
            </w:pPr>
            <w:r w:rsidRPr="000F7490">
              <w:rPr>
                <w:szCs w:val="24"/>
              </w:rPr>
              <w:t xml:space="preserve">Koncentracijos mažmeninės prekybos rinkoje ribojimas ir alternatyvių prekybos vaistais kanalų atsiradimo skatinimas, taikant reguliacines priemones </w:t>
            </w:r>
          </w:p>
        </w:tc>
        <w:tc>
          <w:tcPr>
            <w:tcW w:w="1310" w:type="dxa"/>
            <w:gridSpan w:val="2"/>
            <w:tcBorders>
              <w:top w:val="nil"/>
              <w:left w:val="single" w:sz="4" w:space="0" w:color="C4BD97"/>
              <w:bottom w:val="nil"/>
              <w:right w:val="single" w:sz="4" w:space="0" w:color="C4BD97"/>
            </w:tcBorders>
            <w:noWrap/>
            <w:hideMark/>
          </w:tcPr>
          <w:p w14:paraId="43E270CA" w14:textId="77777777" w:rsidR="001B6739" w:rsidRPr="000F7490" w:rsidRDefault="001B6739">
            <w:pPr>
              <w:spacing w:line="256" w:lineRule="auto"/>
              <w:jc w:val="center"/>
              <w:rPr>
                <w:szCs w:val="24"/>
              </w:rPr>
            </w:pPr>
            <w:r w:rsidRPr="000F7490">
              <w:rPr>
                <w:szCs w:val="24"/>
              </w:rPr>
              <w:t>2017 m. IV ketv.</w:t>
            </w:r>
          </w:p>
        </w:tc>
        <w:tc>
          <w:tcPr>
            <w:tcW w:w="1595" w:type="dxa"/>
            <w:hideMark/>
          </w:tcPr>
          <w:p w14:paraId="610DC6C1" w14:textId="2F8A633E" w:rsidR="001B6739" w:rsidRPr="000F7490" w:rsidRDefault="002E60DF">
            <w:pPr>
              <w:spacing w:line="256" w:lineRule="auto"/>
              <w:jc w:val="center"/>
              <w:rPr>
                <w:szCs w:val="24"/>
              </w:rPr>
            </w:pPr>
            <w:r>
              <w:rPr>
                <w:szCs w:val="24"/>
              </w:rPr>
              <w:t>SAM</w:t>
            </w:r>
          </w:p>
        </w:tc>
      </w:tr>
      <w:tr w:rsidR="00B044AB" w:rsidRPr="000F7490" w14:paraId="2E996FC6" w14:textId="77777777" w:rsidTr="002F271B">
        <w:trPr>
          <w:trHeight w:val="1185"/>
        </w:trPr>
        <w:tc>
          <w:tcPr>
            <w:tcW w:w="675" w:type="dxa"/>
            <w:noWrap/>
            <w:vAlign w:val="center"/>
            <w:hideMark/>
          </w:tcPr>
          <w:p w14:paraId="471B97FC" w14:textId="77777777" w:rsidR="001B6739" w:rsidRPr="000F7490" w:rsidRDefault="001B6739">
            <w:pPr>
              <w:spacing w:line="256" w:lineRule="auto"/>
              <w:rPr>
                <w:rFonts w:eastAsiaTheme="minorHAnsi"/>
                <w:szCs w:val="24"/>
                <w:lang w:eastAsia="en-US"/>
              </w:rPr>
            </w:pPr>
          </w:p>
        </w:tc>
        <w:tc>
          <w:tcPr>
            <w:tcW w:w="821" w:type="dxa"/>
            <w:noWrap/>
            <w:hideMark/>
          </w:tcPr>
          <w:p w14:paraId="08A268CE" w14:textId="77777777" w:rsidR="001B6739" w:rsidRPr="000F7490" w:rsidRDefault="001B6739">
            <w:pPr>
              <w:spacing w:line="256" w:lineRule="auto"/>
              <w:jc w:val="center"/>
              <w:rPr>
                <w:szCs w:val="24"/>
              </w:rPr>
            </w:pPr>
            <w:r w:rsidRPr="000F7490">
              <w:rPr>
                <w:szCs w:val="24"/>
              </w:rPr>
              <w:t>7</w:t>
            </w:r>
          </w:p>
        </w:tc>
        <w:tc>
          <w:tcPr>
            <w:tcW w:w="4886" w:type="dxa"/>
            <w:gridSpan w:val="12"/>
            <w:hideMark/>
          </w:tcPr>
          <w:p w14:paraId="599B5A89" w14:textId="70EF5622" w:rsidR="001B6739" w:rsidRPr="000F7490" w:rsidRDefault="001B6739" w:rsidP="00EE4C6F">
            <w:pPr>
              <w:spacing w:line="256" w:lineRule="auto"/>
              <w:rPr>
                <w:szCs w:val="24"/>
              </w:rPr>
            </w:pPr>
            <w:r w:rsidRPr="000F7490">
              <w:rPr>
                <w:szCs w:val="24"/>
              </w:rPr>
              <w:t xml:space="preserve">Visų sveikatos sistemos dalyvių skatinimas </w:t>
            </w:r>
            <w:r w:rsidR="00EE4C6F">
              <w:rPr>
                <w:szCs w:val="24"/>
              </w:rPr>
              <w:t>prisidėti prie</w:t>
            </w:r>
            <w:r w:rsidRPr="000F7490">
              <w:rPr>
                <w:szCs w:val="24"/>
              </w:rPr>
              <w:t xml:space="preserve"> tarptautiniu mastu vykdom</w:t>
            </w:r>
            <w:r w:rsidR="00EE4C6F">
              <w:rPr>
                <w:szCs w:val="24"/>
              </w:rPr>
              <w:t>os</w:t>
            </w:r>
            <w:r w:rsidRPr="000F7490">
              <w:rPr>
                <w:szCs w:val="24"/>
              </w:rPr>
              <w:t xml:space="preserve"> inicia</w:t>
            </w:r>
            <w:r w:rsidR="00EE4C6F">
              <w:rPr>
                <w:szCs w:val="24"/>
              </w:rPr>
              <w:t>tyvos „Rinkis protingai“ (angl. „</w:t>
            </w:r>
            <w:r w:rsidRPr="00EE4C6F">
              <w:rPr>
                <w:i/>
                <w:szCs w:val="24"/>
              </w:rPr>
              <w:t>Choosing</w:t>
            </w:r>
            <w:r w:rsidRPr="000F7490">
              <w:rPr>
                <w:szCs w:val="24"/>
              </w:rPr>
              <w:t xml:space="preserve"> </w:t>
            </w:r>
            <w:r w:rsidRPr="00EE4C6F">
              <w:rPr>
                <w:i/>
                <w:szCs w:val="24"/>
              </w:rPr>
              <w:t>wisely</w:t>
            </w:r>
            <w:r w:rsidRPr="000F7490">
              <w:rPr>
                <w:szCs w:val="24"/>
              </w:rPr>
              <w:t>“) ir remti šią iniciatyvą kaip svarbų sveikatos apsaugos reformos projektą, siekiant sumažinti perteklinį vaistų ir kitų biomedicinos technologijų vartojimą</w:t>
            </w:r>
          </w:p>
        </w:tc>
        <w:tc>
          <w:tcPr>
            <w:tcW w:w="1310" w:type="dxa"/>
            <w:gridSpan w:val="2"/>
            <w:tcBorders>
              <w:top w:val="nil"/>
              <w:left w:val="single" w:sz="4" w:space="0" w:color="C4BD97"/>
              <w:bottom w:val="nil"/>
              <w:right w:val="single" w:sz="4" w:space="0" w:color="C4BD97"/>
            </w:tcBorders>
            <w:noWrap/>
            <w:hideMark/>
          </w:tcPr>
          <w:p w14:paraId="37ED2059"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1EFEC35C" w14:textId="17E908B3" w:rsidR="001B6739" w:rsidRPr="000F7490" w:rsidRDefault="002E60DF">
            <w:pPr>
              <w:spacing w:line="256" w:lineRule="auto"/>
              <w:jc w:val="center"/>
              <w:rPr>
                <w:szCs w:val="24"/>
              </w:rPr>
            </w:pPr>
            <w:r>
              <w:rPr>
                <w:szCs w:val="24"/>
              </w:rPr>
              <w:t>SAM</w:t>
            </w:r>
          </w:p>
        </w:tc>
      </w:tr>
      <w:tr w:rsidR="00B044AB" w:rsidRPr="000F7490" w14:paraId="059C5351" w14:textId="77777777" w:rsidTr="002F271B">
        <w:trPr>
          <w:trHeight w:val="900"/>
        </w:trPr>
        <w:tc>
          <w:tcPr>
            <w:tcW w:w="675" w:type="dxa"/>
            <w:tcBorders>
              <w:top w:val="nil"/>
              <w:left w:val="nil"/>
              <w:bottom w:val="single" w:sz="4" w:space="0" w:color="C4BD97"/>
              <w:right w:val="nil"/>
            </w:tcBorders>
            <w:noWrap/>
            <w:vAlign w:val="bottom"/>
            <w:hideMark/>
          </w:tcPr>
          <w:p w14:paraId="4F61C01E"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741419C9" w14:textId="77777777" w:rsidR="001B6739" w:rsidRPr="000F7490" w:rsidRDefault="001B6739">
            <w:pPr>
              <w:spacing w:line="256" w:lineRule="auto"/>
              <w:jc w:val="center"/>
              <w:rPr>
                <w:szCs w:val="24"/>
              </w:rPr>
            </w:pPr>
            <w:r w:rsidRPr="000F7490">
              <w:rPr>
                <w:szCs w:val="24"/>
              </w:rPr>
              <w:t>8</w:t>
            </w:r>
          </w:p>
        </w:tc>
        <w:tc>
          <w:tcPr>
            <w:tcW w:w="4886" w:type="dxa"/>
            <w:gridSpan w:val="12"/>
            <w:tcBorders>
              <w:top w:val="nil"/>
              <w:left w:val="nil"/>
              <w:bottom w:val="single" w:sz="4" w:space="0" w:color="C4BD97"/>
              <w:right w:val="nil"/>
            </w:tcBorders>
            <w:hideMark/>
          </w:tcPr>
          <w:p w14:paraId="422E1A86" w14:textId="77777777" w:rsidR="001B6739" w:rsidRPr="000F7490" w:rsidRDefault="001B6739" w:rsidP="000F7490">
            <w:pPr>
              <w:spacing w:line="256" w:lineRule="auto"/>
              <w:rPr>
                <w:szCs w:val="24"/>
              </w:rPr>
            </w:pPr>
            <w:r w:rsidRPr="000F7490">
              <w:rPr>
                <w:szCs w:val="24"/>
              </w:rPr>
              <w:t>Prieinamumo prie veiksmingų ir kokybiškų psichologinių ir psichosocialinių paslaugų didinimas, siekiant sumažinti perteklinį psichotropinių vaistų skyrimą ir vartojimą</w:t>
            </w:r>
          </w:p>
        </w:tc>
        <w:tc>
          <w:tcPr>
            <w:tcW w:w="1310" w:type="dxa"/>
            <w:gridSpan w:val="2"/>
            <w:tcBorders>
              <w:top w:val="nil"/>
              <w:left w:val="single" w:sz="4" w:space="0" w:color="BFBFBF"/>
              <w:bottom w:val="single" w:sz="4" w:space="0" w:color="C4BD97"/>
              <w:right w:val="single" w:sz="4" w:space="0" w:color="BFBFBF"/>
            </w:tcBorders>
            <w:noWrap/>
            <w:hideMark/>
          </w:tcPr>
          <w:p w14:paraId="7DBC4CBC" w14:textId="77777777" w:rsidR="001B6739" w:rsidRPr="000F7490" w:rsidRDefault="001B6739">
            <w:pPr>
              <w:spacing w:line="256" w:lineRule="auto"/>
              <w:jc w:val="center"/>
              <w:rPr>
                <w:szCs w:val="24"/>
              </w:rPr>
            </w:pPr>
            <w:r w:rsidRPr="000F7490">
              <w:rPr>
                <w:szCs w:val="24"/>
              </w:rPr>
              <w:t>2019 m. IV ketv.</w:t>
            </w:r>
          </w:p>
        </w:tc>
        <w:tc>
          <w:tcPr>
            <w:tcW w:w="1595" w:type="dxa"/>
            <w:tcBorders>
              <w:top w:val="nil"/>
              <w:left w:val="nil"/>
              <w:bottom w:val="single" w:sz="4" w:space="0" w:color="C4BD97"/>
              <w:right w:val="nil"/>
            </w:tcBorders>
            <w:hideMark/>
          </w:tcPr>
          <w:p w14:paraId="3BD8C222" w14:textId="2263F853" w:rsidR="001B6739" w:rsidRPr="000F7490" w:rsidRDefault="002E60DF">
            <w:pPr>
              <w:spacing w:line="256" w:lineRule="auto"/>
              <w:jc w:val="center"/>
              <w:rPr>
                <w:szCs w:val="24"/>
              </w:rPr>
            </w:pPr>
            <w:r>
              <w:rPr>
                <w:szCs w:val="24"/>
              </w:rPr>
              <w:t>SAM</w:t>
            </w:r>
            <w:r w:rsidR="001B6739" w:rsidRPr="000F7490">
              <w:rPr>
                <w:szCs w:val="24"/>
              </w:rPr>
              <w:t xml:space="preserve">, </w:t>
            </w:r>
            <w:r>
              <w:rPr>
                <w:szCs w:val="24"/>
              </w:rPr>
              <w:t>SADM</w:t>
            </w:r>
          </w:p>
        </w:tc>
      </w:tr>
      <w:tr w:rsidR="00B044AB" w:rsidRPr="000F7490" w14:paraId="7E8A12C3" w14:textId="77777777" w:rsidTr="002F271B">
        <w:trPr>
          <w:trHeight w:val="315"/>
        </w:trPr>
        <w:tc>
          <w:tcPr>
            <w:tcW w:w="675" w:type="dxa"/>
            <w:noWrap/>
            <w:vAlign w:val="bottom"/>
            <w:hideMark/>
          </w:tcPr>
          <w:p w14:paraId="59351068"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63C358A5"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582C9D3D"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42990B32"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044F556F"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728D35C0"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2E53E9F5" w14:textId="77777777" w:rsidR="001B6739" w:rsidRPr="000F7490" w:rsidRDefault="001B6739">
            <w:pPr>
              <w:spacing w:line="256" w:lineRule="auto"/>
              <w:rPr>
                <w:rFonts w:eastAsiaTheme="minorHAnsi"/>
                <w:szCs w:val="24"/>
                <w:lang w:eastAsia="en-US"/>
              </w:rPr>
            </w:pPr>
          </w:p>
        </w:tc>
        <w:tc>
          <w:tcPr>
            <w:tcW w:w="1595" w:type="dxa"/>
            <w:vAlign w:val="center"/>
            <w:hideMark/>
          </w:tcPr>
          <w:p w14:paraId="6443225C" w14:textId="77777777" w:rsidR="001B6739" w:rsidRPr="000F7490" w:rsidRDefault="001B6739">
            <w:pPr>
              <w:spacing w:line="256" w:lineRule="auto"/>
              <w:rPr>
                <w:rFonts w:eastAsiaTheme="minorHAnsi"/>
                <w:szCs w:val="24"/>
                <w:lang w:eastAsia="en-US"/>
              </w:rPr>
            </w:pPr>
          </w:p>
        </w:tc>
      </w:tr>
      <w:tr w:rsidR="00B044AB" w:rsidRPr="000F7490" w14:paraId="6508F3B1" w14:textId="77777777" w:rsidTr="00D92719">
        <w:trPr>
          <w:trHeight w:val="383"/>
        </w:trPr>
        <w:tc>
          <w:tcPr>
            <w:tcW w:w="1496" w:type="dxa"/>
            <w:gridSpan w:val="2"/>
            <w:tcBorders>
              <w:top w:val="nil"/>
              <w:left w:val="nil"/>
              <w:bottom w:val="single" w:sz="4" w:space="0" w:color="C4BD97"/>
              <w:right w:val="nil"/>
            </w:tcBorders>
            <w:noWrap/>
            <w:vAlign w:val="center"/>
            <w:hideMark/>
          </w:tcPr>
          <w:p w14:paraId="11FEBFE6"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7514942C"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31854FF9"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6259E430"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vAlign w:val="center"/>
            <w:hideMark/>
          </w:tcPr>
          <w:p w14:paraId="2D93F262"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1FC6777D" w14:textId="77777777" w:rsidR="001B6739" w:rsidRPr="000F7490" w:rsidRDefault="001B6739">
            <w:pPr>
              <w:spacing w:line="256" w:lineRule="auto"/>
              <w:rPr>
                <w:rFonts w:eastAsiaTheme="minorHAnsi"/>
                <w:szCs w:val="24"/>
                <w:lang w:eastAsia="en-US"/>
              </w:rPr>
            </w:pPr>
          </w:p>
        </w:tc>
        <w:tc>
          <w:tcPr>
            <w:tcW w:w="1595" w:type="dxa"/>
            <w:vAlign w:val="center"/>
            <w:hideMark/>
          </w:tcPr>
          <w:p w14:paraId="1BE2C0BE" w14:textId="77777777" w:rsidR="001B6739" w:rsidRPr="000F7490" w:rsidRDefault="001B6739">
            <w:pPr>
              <w:spacing w:line="256" w:lineRule="auto"/>
              <w:rPr>
                <w:rFonts w:eastAsiaTheme="minorHAnsi"/>
                <w:szCs w:val="24"/>
                <w:lang w:eastAsia="en-US"/>
              </w:rPr>
            </w:pPr>
          </w:p>
        </w:tc>
      </w:tr>
      <w:tr w:rsidR="00B044AB" w:rsidRPr="000F7490" w14:paraId="50250F72" w14:textId="77777777" w:rsidTr="00D92719">
        <w:trPr>
          <w:trHeight w:val="818"/>
        </w:trPr>
        <w:tc>
          <w:tcPr>
            <w:tcW w:w="3589" w:type="dxa"/>
            <w:gridSpan w:val="9"/>
            <w:tcBorders>
              <w:top w:val="nil"/>
              <w:left w:val="nil"/>
              <w:bottom w:val="single" w:sz="8" w:space="0" w:color="auto"/>
              <w:right w:val="nil"/>
            </w:tcBorders>
            <w:vAlign w:val="center"/>
            <w:hideMark/>
          </w:tcPr>
          <w:p w14:paraId="2379AFC2" w14:textId="77777777" w:rsidR="001B6739" w:rsidRPr="000F7490" w:rsidRDefault="001B6739">
            <w:pPr>
              <w:spacing w:line="256" w:lineRule="auto"/>
              <w:rPr>
                <w:i/>
                <w:iCs/>
                <w:szCs w:val="24"/>
              </w:rPr>
            </w:pPr>
            <w:r w:rsidRPr="000F7490">
              <w:rPr>
                <w:i/>
                <w:iCs/>
                <w:szCs w:val="24"/>
              </w:rPr>
              <w:t>Paciento išlaidų kompensuojamiesiems vaistams mažėjimas, lyginant šių išlaidų procentinę dalį nuo visų išlaidų kompensuojamiesiems vaistams su valstybės išlaidų procentine dalimi</w:t>
            </w:r>
          </w:p>
        </w:tc>
        <w:tc>
          <w:tcPr>
            <w:tcW w:w="1481" w:type="dxa"/>
            <w:gridSpan w:val="2"/>
            <w:tcBorders>
              <w:top w:val="nil"/>
              <w:left w:val="nil"/>
              <w:bottom w:val="single" w:sz="8" w:space="0" w:color="auto"/>
              <w:right w:val="nil"/>
            </w:tcBorders>
            <w:noWrap/>
            <w:vAlign w:val="center"/>
            <w:hideMark/>
          </w:tcPr>
          <w:p w14:paraId="0E5872E1" w14:textId="77777777" w:rsidR="001B6739" w:rsidRPr="00DC72C7" w:rsidRDefault="001B6739">
            <w:pPr>
              <w:spacing w:line="256" w:lineRule="auto"/>
              <w:jc w:val="center"/>
              <w:rPr>
                <w:i/>
                <w:szCs w:val="24"/>
              </w:rPr>
            </w:pPr>
            <w:r w:rsidRPr="00DC72C7">
              <w:rPr>
                <w:i/>
                <w:szCs w:val="24"/>
              </w:rPr>
              <w:t>21,2</w:t>
            </w:r>
          </w:p>
        </w:tc>
        <w:tc>
          <w:tcPr>
            <w:tcW w:w="1312" w:type="dxa"/>
            <w:gridSpan w:val="3"/>
            <w:tcBorders>
              <w:top w:val="single" w:sz="4" w:space="0" w:color="C4BD97"/>
              <w:left w:val="nil"/>
              <w:bottom w:val="single" w:sz="8" w:space="0" w:color="auto"/>
              <w:right w:val="nil"/>
            </w:tcBorders>
            <w:noWrap/>
            <w:vAlign w:val="center"/>
            <w:hideMark/>
          </w:tcPr>
          <w:p w14:paraId="723BED90" w14:textId="77777777" w:rsidR="001B6739" w:rsidRPr="00DC72C7" w:rsidRDefault="001B6739">
            <w:pPr>
              <w:spacing w:line="256" w:lineRule="auto"/>
              <w:jc w:val="center"/>
              <w:rPr>
                <w:i/>
                <w:szCs w:val="24"/>
              </w:rPr>
            </w:pPr>
            <w:r w:rsidRPr="00DC72C7">
              <w:rPr>
                <w:i/>
                <w:szCs w:val="24"/>
              </w:rPr>
              <w:t>19</w:t>
            </w:r>
          </w:p>
        </w:tc>
        <w:tc>
          <w:tcPr>
            <w:tcW w:w="1310" w:type="dxa"/>
            <w:gridSpan w:val="2"/>
            <w:tcBorders>
              <w:top w:val="nil"/>
              <w:left w:val="nil"/>
              <w:bottom w:val="single" w:sz="8" w:space="0" w:color="auto"/>
              <w:right w:val="nil"/>
            </w:tcBorders>
            <w:noWrap/>
            <w:vAlign w:val="center"/>
            <w:hideMark/>
          </w:tcPr>
          <w:p w14:paraId="0015A6A0"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59A5FE99" w14:textId="77777777" w:rsidR="001B6739" w:rsidRPr="000F7490" w:rsidRDefault="001B6739">
            <w:pPr>
              <w:spacing w:line="256" w:lineRule="auto"/>
              <w:jc w:val="center"/>
              <w:rPr>
                <w:szCs w:val="24"/>
              </w:rPr>
            </w:pPr>
            <w:r w:rsidRPr="000F7490">
              <w:rPr>
                <w:szCs w:val="24"/>
              </w:rPr>
              <w:t> </w:t>
            </w:r>
          </w:p>
        </w:tc>
      </w:tr>
      <w:tr w:rsidR="00B044AB" w:rsidRPr="000F7490" w14:paraId="1B0BF274" w14:textId="77777777" w:rsidTr="002F271B">
        <w:trPr>
          <w:trHeight w:val="555"/>
        </w:trPr>
        <w:tc>
          <w:tcPr>
            <w:tcW w:w="675" w:type="dxa"/>
            <w:vAlign w:val="center"/>
            <w:hideMark/>
          </w:tcPr>
          <w:p w14:paraId="38CE640D" w14:textId="77777777" w:rsidR="001B6739" w:rsidRPr="000F7490" w:rsidRDefault="001B6739">
            <w:pPr>
              <w:spacing w:line="256" w:lineRule="auto"/>
              <w:rPr>
                <w:rFonts w:eastAsiaTheme="minorHAnsi"/>
                <w:szCs w:val="24"/>
                <w:lang w:eastAsia="en-US"/>
              </w:rPr>
            </w:pPr>
          </w:p>
        </w:tc>
        <w:tc>
          <w:tcPr>
            <w:tcW w:w="821" w:type="dxa"/>
            <w:vAlign w:val="center"/>
            <w:hideMark/>
          </w:tcPr>
          <w:p w14:paraId="60E1262E"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38829C49"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05B273BD" w14:textId="77777777" w:rsidR="001B6739" w:rsidRPr="000F7490" w:rsidRDefault="001B6739">
            <w:pPr>
              <w:spacing w:line="256" w:lineRule="auto"/>
              <w:rPr>
                <w:rFonts w:eastAsiaTheme="minorHAnsi"/>
                <w:szCs w:val="24"/>
                <w:lang w:eastAsia="en-US"/>
              </w:rPr>
            </w:pPr>
          </w:p>
        </w:tc>
        <w:tc>
          <w:tcPr>
            <w:tcW w:w="1481" w:type="dxa"/>
            <w:gridSpan w:val="2"/>
            <w:noWrap/>
            <w:vAlign w:val="center"/>
            <w:hideMark/>
          </w:tcPr>
          <w:p w14:paraId="2A0EDD9F"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1758ECF0" w14:textId="77777777" w:rsidR="001B6739" w:rsidRPr="000F7490" w:rsidRDefault="001B6739">
            <w:pPr>
              <w:spacing w:line="256" w:lineRule="auto"/>
              <w:rPr>
                <w:rFonts w:eastAsiaTheme="minorHAnsi"/>
                <w:szCs w:val="24"/>
                <w:lang w:eastAsia="en-US"/>
              </w:rPr>
            </w:pPr>
          </w:p>
        </w:tc>
        <w:tc>
          <w:tcPr>
            <w:tcW w:w="1310" w:type="dxa"/>
            <w:gridSpan w:val="2"/>
            <w:noWrap/>
            <w:vAlign w:val="center"/>
            <w:hideMark/>
          </w:tcPr>
          <w:p w14:paraId="4986744D" w14:textId="77777777" w:rsidR="001B6739" w:rsidRPr="000F7490" w:rsidRDefault="001B6739">
            <w:pPr>
              <w:spacing w:line="256" w:lineRule="auto"/>
              <w:rPr>
                <w:rFonts w:eastAsiaTheme="minorHAnsi"/>
                <w:szCs w:val="24"/>
                <w:lang w:eastAsia="en-US"/>
              </w:rPr>
            </w:pPr>
          </w:p>
        </w:tc>
        <w:tc>
          <w:tcPr>
            <w:tcW w:w="1595" w:type="dxa"/>
            <w:vAlign w:val="center"/>
            <w:hideMark/>
          </w:tcPr>
          <w:p w14:paraId="462881E4" w14:textId="77777777" w:rsidR="001B6739" w:rsidRPr="000F7490" w:rsidRDefault="001B6739">
            <w:pPr>
              <w:spacing w:line="256" w:lineRule="auto"/>
              <w:rPr>
                <w:rFonts w:eastAsiaTheme="minorHAnsi"/>
                <w:szCs w:val="24"/>
                <w:lang w:eastAsia="en-US"/>
              </w:rPr>
            </w:pPr>
          </w:p>
        </w:tc>
      </w:tr>
      <w:tr w:rsidR="001B6739" w:rsidRPr="000F7490" w14:paraId="0AF5A2A6"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346111D3" w14:textId="77777777" w:rsidR="001B6739" w:rsidRPr="000F7490" w:rsidRDefault="001B6739" w:rsidP="00B705A0">
            <w:pPr>
              <w:keepNext/>
              <w:spacing w:before="120" w:after="120" w:line="257" w:lineRule="auto"/>
              <w:rPr>
                <w:b/>
                <w:bCs/>
                <w:szCs w:val="24"/>
              </w:rPr>
            </w:pPr>
            <w:r w:rsidRPr="000F7490">
              <w:rPr>
                <w:b/>
                <w:bCs/>
                <w:szCs w:val="24"/>
              </w:rPr>
              <w:lastRenderedPageBreak/>
              <w:t xml:space="preserve">1.3.5. Darbas. Vyresnio amžiaus žmonėms skirtų kompleksinių ir integruotų paslaugų teikimo sistemos sukūrimas </w:t>
            </w:r>
          </w:p>
        </w:tc>
      </w:tr>
      <w:tr w:rsidR="00B044AB" w:rsidRPr="000F7490" w14:paraId="3ED63A47" w14:textId="77777777" w:rsidTr="00B53781">
        <w:trPr>
          <w:trHeight w:val="855"/>
        </w:trPr>
        <w:tc>
          <w:tcPr>
            <w:tcW w:w="675" w:type="dxa"/>
            <w:vAlign w:val="bottom"/>
            <w:hideMark/>
          </w:tcPr>
          <w:p w14:paraId="56D4F7AA" w14:textId="77777777" w:rsidR="001B6739" w:rsidRPr="000F7490" w:rsidRDefault="001B6739">
            <w:pPr>
              <w:spacing w:line="256" w:lineRule="auto"/>
              <w:rPr>
                <w:rFonts w:eastAsiaTheme="minorHAnsi"/>
                <w:szCs w:val="24"/>
                <w:lang w:eastAsia="en-US"/>
              </w:rPr>
            </w:pPr>
          </w:p>
        </w:tc>
        <w:tc>
          <w:tcPr>
            <w:tcW w:w="821" w:type="dxa"/>
            <w:hideMark/>
          </w:tcPr>
          <w:p w14:paraId="432E0C80" w14:textId="53366C45" w:rsidR="001B6739" w:rsidRPr="000F7490" w:rsidRDefault="00F07D1F">
            <w:pPr>
              <w:spacing w:line="256" w:lineRule="auto"/>
              <w:jc w:val="center"/>
              <w:rPr>
                <w:szCs w:val="24"/>
              </w:rPr>
            </w:pPr>
            <w:r>
              <w:rPr>
                <w:szCs w:val="24"/>
              </w:rPr>
              <w:t>1</w:t>
            </w:r>
          </w:p>
        </w:tc>
        <w:tc>
          <w:tcPr>
            <w:tcW w:w="4886" w:type="dxa"/>
            <w:gridSpan w:val="12"/>
            <w:tcBorders>
              <w:right w:val="single" w:sz="4" w:space="0" w:color="C4BC96" w:themeColor="background2" w:themeShade="BF"/>
            </w:tcBorders>
            <w:hideMark/>
          </w:tcPr>
          <w:p w14:paraId="58A258E0" w14:textId="76A030C5" w:rsidR="001B6739" w:rsidRPr="000F7490" w:rsidRDefault="001B6739" w:rsidP="000F7490">
            <w:pPr>
              <w:spacing w:line="256" w:lineRule="auto"/>
              <w:rPr>
                <w:szCs w:val="24"/>
              </w:rPr>
            </w:pPr>
            <w:r w:rsidRPr="000F7490">
              <w:rPr>
                <w:szCs w:val="24"/>
              </w:rPr>
              <w:t xml:space="preserve">Slaugos ir sveikatos paslaugų kooperatyvų diegimas, inovatyvių slaugos ir kitų sveikatos priežiūros paslaugų pirkimo modelių išbandymas, siekiant efektyvinti vyresnio amžiaus žmonių (65 m. ir vyresnių) socialinę ir medicininę rūpybą </w:t>
            </w:r>
          </w:p>
        </w:tc>
        <w:tc>
          <w:tcPr>
            <w:tcW w:w="1310" w:type="dxa"/>
            <w:gridSpan w:val="2"/>
            <w:tcBorders>
              <w:left w:val="single" w:sz="4" w:space="0" w:color="C4BC96" w:themeColor="background2" w:themeShade="BF"/>
              <w:right w:val="single" w:sz="4" w:space="0" w:color="C4BC96" w:themeColor="background2" w:themeShade="BF"/>
            </w:tcBorders>
            <w:hideMark/>
          </w:tcPr>
          <w:p w14:paraId="67386310" w14:textId="77777777" w:rsidR="001B6739" w:rsidRPr="000F7490" w:rsidRDefault="001B6739">
            <w:pPr>
              <w:spacing w:line="256" w:lineRule="auto"/>
              <w:jc w:val="center"/>
              <w:rPr>
                <w:szCs w:val="24"/>
              </w:rPr>
            </w:pPr>
            <w:r w:rsidRPr="000F7490">
              <w:rPr>
                <w:szCs w:val="24"/>
              </w:rPr>
              <w:t>2018 m. II ketv.</w:t>
            </w:r>
          </w:p>
        </w:tc>
        <w:tc>
          <w:tcPr>
            <w:tcW w:w="1595" w:type="dxa"/>
            <w:tcBorders>
              <w:left w:val="single" w:sz="4" w:space="0" w:color="C4BC96" w:themeColor="background2" w:themeShade="BF"/>
            </w:tcBorders>
            <w:hideMark/>
          </w:tcPr>
          <w:p w14:paraId="793D46E8" w14:textId="0A49E4E6" w:rsidR="001B6739" w:rsidRPr="000F7490" w:rsidRDefault="002E60DF">
            <w:pPr>
              <w:spacing w:line="256" w:lineRule="auto"/>
              <w:jc w:val="center"/>
              <w:rPr>
                <w:szCs w:val="24"/>
              </w:rPr>
            </w:pPr>
            <w:r>
              <w:rPr>
                <w:szCs w:val="24"/>
              </w:rPr>
              <w:t>SAM</w:t>
            </w:r>
            <w:r w:rsidR="001B6739" w:rsidRPr="000F7490">
              <w:rPr>
                <w:szCs w:val="24"/>
              </w:rPr>
              <w:t xml:space="preserve">, </w:t>
            </w:r>
            <w:r>
              <w:rPr>
                <w:szCs w:val="24"/>
              </w:rPr>
              <w:t>SADM</w:t>
            </w:r>
          </w:p>
        </w:tc>
      </w:tr>
      <w:tr w:rsidR="00B044AB" w:rsidRPr="000F7490" w14:paraId="2B030967" w14:textId="77777777" w:rsidTr="00B53781">
        <w:trPr>
          <w:trHeight w:val="803"/>
        </w:trPr>
        <w:tc>
          <w:tcPr>
            <w:tcW w:w="675" w:type="dxa"/>
            <w:vAlign w:val="bottom"/>
            <w:hideMark/>
          </w:tcPr>
          <w:p w14:paraId="3B868358" w14:textId="77777777" w:rsidR="001B6739" w:rsidRPr="000F7490" w:rsidRDefault="001B6739" w:rsidP="00877BFF">
            <w:pPr>
              <w:keepNext/>
              <w:keepLines/>
              <w:spacing w:line="257" w:lineRule="auto"/>
              <w:rPr>
                <w:rFonts w:eastAsiaTheme="minorHAnsi"/>
                <w:szCs w:val="24"/>
                <w:lang w:eastAsia="en-US"/>
              </w:rPr>
            </w:pPr>
          </w:p>
        </w:tc>
        <w:tc>
          <w:tcPr>
            <w:tcW w:w="821" w:type="dxa"/>
            <w:hideMark/>
          </w:tcPr>
          <w:p w14:paraId="3269A0BC" w14:textId="7DC7F434" w:rsidR="001B6739" w:rsidRPr="000F7490" w:rsidRDefault="00F07D1F" w:rsidP="00877BFF">
            <w:pPr>
              <w:keepNext/>
              <w:keepLines/>
              <w:spacing w:line="257" w:lineRule="auto"/>
              <w:jc w:val="center"/>
              <w:rPr>
                <w:szCs w:val="24"/>
              </w:rPr>
            </w:pPr>
            <w:r>
              <w:rPr>
                <w:szCs w:val="24"/>
              </w:rPr>
              <w:t>2</w:t>
            </w:r>
          </w:p>
        </w:tc>
        <w:tc>
          <w:tcPr>
            <w:tcW w:w="4886" w:type="dxa"/>
            <w:gridSpan w:val="12"/>
            <w:tcBorders>
              <w:right w:val="single" w:sz="4" w:space="0" w:color="C4BC96" w:themeColor="background2" w:themeShade="BF"/>
            </w:tcBorders>
            <w:hideMark/>
          </w:tcPr>
          <w:p w14:paraId="19481701" w14:textId="77777777" w:rsidR="001B6739" w:rsidRPr="000F7490" w:rsidRDefault="001B6739" w:rsidP="00877BFF">
            <w:pPr>
              <w:keepNext/>
              <w:keepLines/>
              <w:spacing w:line="257" w:lineRule="auto"/>
              <w:rPr>
                <w:szCs w:val="24"/>
              </w:rPr>
            </w:pPr>
            <w:r w:rsidRPr="000F7490">
              <w:rPr>
                <w:szCs w:val="24"/>
              </w:rPr>
              <w:t>Savarankiško gyvenimo namų koncepcijos įdiegimas, derinant su teikiamomis integralios pagalbos paslaugomis vyresnio amžiaus asmenims (vyresniems kaip 65 m.), taikant mobilias komandas ir medicinines technologijas</w:t>
            </w:r>
          </w:p>
        </w:tc>
        <w:tc>
          <w:tcPr>
            <w:tcW w:w="1310" w:type="dxa"/>
            <w:gridSpan w:val="2"/>
            <w:tcBorders>
              <w:left w:val="single" w:sz="4" w:space="0" w:color="C4BC96" w:themeColor="background2" w:themeShade="BF"/>
              <w:right w:val="single" w:sz="4" w:space="0" w:color="C4BC96" w:themeColor="background2" w:themeShade="BF"/>
            </w:tcBorders>
            <w:hideMark/>
          </w:tcPr>
          <w:p w14:paraId="7DA73882" w14:textId="77777777" w:rsidR="001B6739" w:rsidRPr="000F7490" w:rsidRDefault="001B6739" w:rsidP="00877BFF">
            <w:pPr>
              <w:keepNext/>
              <w:keepLines/>
              <w:spacing w:line="257" w:lineRule="auto"/>
              <w:jc w:val="center"/>
              <w:rPr>
                <w:szCs w:val="24"/>
              </w:rPr>
            </w:pPr>
            <w:r w:rsidRPr="000F7490">
              <w:rPr>
                <w:szCs w:val="24"/>
              </w:rPr>
              <w:t>2019 m. I ketv.</w:t>
            </w:r>
          </w:p>
        </w:tc>
        <w:tc>
          <w:tcPr>
            <w:tcW w:w="1595" w:type="dxa"/>
            <w:tcBorders>
              <w:left w:val="single" w:sz="4" w:space="0" w:color="C4BC96" w:themeColor="background2" w:themeShade="BF"/>
            </w:tcBorders>
            <w:hideMark/>
          </w:tcPr>
          <w:p w14:paraId="132FC772" w14:textId="38832C3C" w:rsidR="001B6739" w:rsidRPr="000F7490" w:rsidRDefault="002E60DF" w:rsidP="00877BFF">
            <w:pPr>
              <w:keepNext/>
              <w:keepLines/>
              <w:spacing w:line="257" w:lineRule="auto"/>
              <w:jc w:val="center"/>
              <w:rPr>
                <w:szCs w:val="24"/>
              </w:rPr>
            </w:pPr>
            <w:r>
              <w:rPr>
                <w:szCs w:val="24"/>
              </w:rPr>
              <w:t>SAM</w:t>
            </w:r>
            <w:r w:rsidR="001B6739" w:rsidRPr="000F7490">
              <w:rPr>
                <w:szCs w:val="24"/>
              </w:rPr>
              <w:t xml:space="preserve">, </w:t>
            </w:r>
            <w:r>
              <w:rPr>
                <w:szCs w:val="24"/>
              </w:rPr>
              <w:t>SADM</w:t>
            </w:r>
          </w:p>
        </w:tc>
      </w:tr>
      <w:tr w:rsidR="00B044AB" w:rsidRPr="000F7490" w14:paraId="156423E4" w14:textId="77777777" w:rsidTr="00B53781">
        <w:trPr>
          <w:trHeight w:val="683"/>
        </w:trPr>
        <w:tc>
          <w:tcPr>
            <w:tcW w:w="675" w:type="dxa"/>
            <w:vAlign w:val="bottom"/>
            <w:hideMark/>
          </w:tcPr>
          <w:p w14:paraId="2E8C759B" w14:textId="77777777" w:rsidR="001B6739" w:rsidRPr="000F7490" w:rsidRDefault="001B6739">
            <w:pPr>
              <w:spacing w:line="256" w:lineRule="auto"/>
              <w:rPr>
                <w:rFonts w:eastAsiaTheme="minorHAnsi"/>
                <w:szCs w:val="24"/>
                <w:lang w:eastAsia="en-US"/>
              </w:rPr>
            </w:pPr>
          </w:p>
        </w:tc>
        <w:tc>
          <w:tcPr>
            <w:tcW w:w="821" w:type="dxa"/>
            <w:hideMark/>
          </w:tcPr>
          <w:p w14:paraId="5D889632" w14:textId="7680AAD7" w:rsidR="001B6739" w:rsidRPr="000F7490" w:rsidRDefault="00F07D1F">
            <w:pPr>
              <w:spacing w:line="256" w:lineRule="auto"/>
              <w:jc w:val="center"/>
              <w:rPr>
                <w:szCs w:val="24"/>
              </w:rPr>
            </w:pPr>
            <w:r>
              <w:rPr>
                <w:szCs w:val="24"/>
              </w:rPr>
              <w:t>3</w:t>
            </w:r>
          </w:p>
        </w:tc>
        <w:tc>
          <w:tcPr>
            <w:tcW w:w="4886" w:type="dxa"/>
            <w:gridSpan w:val="12"/>
            <w:tcBorders>
              <w:right w:val="single" w:sz="4" w:space="0" w:color="C4BC96" w:themeColor="background2" w:themeShade="BF"/>
            </w:tcBorders>
            <w:hideMark/>
          </w:tcPr>
          <w:p w14:paraId="5BF6E2AA" w14:textId="77777777" w:rsidR="001B6739" w:rsidRPr="000F7490" w:rsidRDefault="001B6739" w:rsidP="000F7490">
            <w:pPr>
              <w:spacing w:line="256" w:lineRule="auto"/>
              <w:rPr>
                <w:szCs w:val="24"/>
              </w:rPr>
            </w:pPr>
            <w:r w:rsidRPr="000F7490">
              <w:rPr>
                <w:szCs w:val="24"/>
              </w:rPr>
              <w:t xml:space="preserve">Vyresnio amžiaus žmonėms palankios įstaigos sertifikavimo reikalavimų ir normatyvų parengimas bei sertifikavimo proceso atlikimas </w:t>
            </w:r>
          </w:p>
        </w:tc>
        <w:tc>
          <w:tcPr>
            <w:tcW w:w="1310" w:type="dxa"/>
            <w:gridSpan w:val="2"/>
            <w:tcBorders>
              <w:left w:val="single" w:sz="4" w:space="0" w:color="C4BC96" w:themeColor="background2" w:themeShade="BF"/>
              <w:right w:val="single" w:sz="4" w:space="0" w:color="C4BC96" w:themeColor="background2" w:themeShade="BF"/>
            </w:tcBorders>
            <w:hideMark/>
          </w:tcPr>
          <w:p w14:paraId="2962802E" w14:textId="2BE614CA" w:rsidR="001B6739" w:rsidRPr="000F7490" w:rsidRDefault="001B6739">
            <w:pPr>
              <w:spacing w:line="256" w:lineRule="auto"/>
              <w:jc w:val="center"/>
              <w:rPr>
                <w:szCs w:val="24"/>
              </w:rPr>
            </w:pPr>
            <w:r w:rsidRPr="000F7490">
              <w:rPr>
                <w:szCs w:val="24"/>
              </w:rPr>
              <w:t xml:space="preserve">2017 m. </w:t>
            </w:r>
            <w:r w:rsidR="002F271B">
              <w:rPr>
                <w:szCs w:val="24"/>
              </w:rPr>
              <w:br/>
            </w:r>
            <w:r w:rsidRPr="000F7490">
              <w:rPr>
                <w:szCs w:val="24"/>
              </w:rPr>
              <w:t>III ketv.</w:t>
            </w:r>
          </w:p>
        </w:tc>
        <w:tc>
          <w:tcPr>
            <w:tcW w:w="1595" w:type="dxa"/>
            <w:tcBorders>
              <w:left w:val="single" w:sz="4" w:space="0" w:color="C4BC96" w:themeColor="background2" w:themeShade="BF"/>
            </w:tcBorders>
            <w:hideMark/>
          </w:tcPr>
          <w:p w14:paraId="42DC382E" w14:textId="39A32F75" w:rsidR="001B6739" w:rsidRPr="000F7490" w:rsidRDefault="002E60DF">
            <w:pPr>
              <w:spacing w:line="256" w:lineRule="auto"/>
              <w:jc w:val="center"/>
              <w:rPr>
                <w:szCs w:val="24"/>
              </w:rPr>
            </w:pPr>
            <w:r>
              <w:rPr>
                <w:szCs w:val="24"/>
              </w:rPr>
              <w:t>SAM</w:t>
            </w:r>
            <w:r w:rsidR="001B6739" w:rsidRPr="000F7490">
              <w:rPr>
                <w:szCs w:val="24"/>
              </w:rPr>
              <w:t xml:space="preserve">, </w:t>
            </w:r>
            <w:r>
              <w:rPr>
                <w:szCs w:val="24"/>
              </w:rPr>
              <w:t>SADM</w:t>
            </w:r>
          </w:p>
        </w:tc>
      </w:tr>
      <w:tr w:rsidR="00B044AB" w:rsidRPr="000F7490" w14:paraId="3C9D4761" w14:textId="77777777" w:rsidTr="002F271B">
        <w:trPr>
          <w:trHeight w:val="683"/>
        </w:trPr>
        <w:tc>
          <w:tcPr>
            <w:tcW w:w="675" w:type="dxa"/>
            <w:tcBorders>
              <w:top w:val="nil"/>
              <w:left w:val="nil"/>
              <w:bottom w:val="single" w:sz="4" w:space="0" w:color="C4BD97"/>
              <w:right w:val="nil"/>
            </w:tcBorders>
            <w:noWrap/>
            <w:vAlign w:val="bottom"/>
            <w:hideMark/>
          </w:tcPr>
          <w:p w14:paraId="3DC199E0"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4738FB1E" w14:textId="0DA88E1B" w:rsidR="001B6739" w:rsidRPr="000F7490" w:rsidRDefault="00F07D1F">
            <w:pPr>
              <w:spacing w:line="256" w:lineRule="auto"/>
              <w:jc w:val="center"/>
              <w:rPr>
                <w:szCs w:val="24"/>
              </w:rPr>
            </w:pPr>
            <w:r>
              <w:rPr>
                <w:szCs w:val="24"/>
              </w:rPr>
              <w:t>4</w:t>
            </w:r>
          </w:p>
        </w:tc>
        <w:tc>
          <w:tcPr>
            <w:tcW w:w="4886" w:type="dxa"/>
            <w:gridSpan w:val="12"/>
            <w:tcBorders>
              <w:top w:val="nil"/>
              <w:left w:val="nil"/>
              <w:bottom w:val="single" w:sz="4" w:space="0" w:color="C4BD97"/>
              <w:right w:val="nil"/>
            </w:tcBorders>
            <w:hideMark/>
          </w:tcPr>
          <w:p w14:paraId="70069872" w14:textId="77777777" w:rsidR="001B6739" w:rsidRPr="000F7490" w:rsidRDefault="001B6739" w:rsidP="000F7490">
            <w:pPr>
              <w:spacing w:line="256" w:lineRule="auto"/>
              <w:rPr>
                <w:szCs w:val="24"/>
              </w:rPr>
            </w:pPr>
            <w:r w:rsidRPr="000F7490">
              <w:rPr>
                <w:szCs w:val="24"/>
              </w:rPr>
              <w:t xml:space="preserve">Vyresnio amžiaus gyventojų (65 m. ir vyresnių) lėtinių neinfekcinių ligų aktyvaus valdymo sistemos parengimas ir įdiegimas </w:t>
            </w:r>
          </w:p>
        </w:tc>
        <w:tc>
          <w:tcPr>
            <w:tcW w:w="1310" w:type="dxa"/>
            <w:gridSpan w:val="2"/>
            <w:tcBorders>
              <w:top w:val="nil"/>
              <w:left w:val="single" w:sz="4" w:space="0" w:color="BFBFBF"/>
              <w:bottom w:val="single" w:sz="4" w:space="0" w:color="C4BD97"/>
              <w:right w:val="single" w:sz="4" w:space="0" w:color="BFBFBF"/>
            </w:tcBorders>
            <w:noWrap/>
            <w:hideMark/>
          </w:tcPr>
          <w:p w14:paraId="4813327E" w14:textId="77777777" w:rsidR="001B6739" w:rsidRPr="000F7490" w:rsidRDefault="001B6739">
            <w:pPr>
              <w:spacing w:line="256" w:lineRule="auto"/>
              <w:jc w:val="center"/>
              <w:rPr>
                <w:szCs w:val="24"/>
              </w:rPr>
            </w:pPr>
            <w:r w:rsidRPr="000F7490">
              <w:rPr>
                <w:szCs w:val="24"/>
              </w:rPr>
              <w:t>2018 m. IV ketv.</w:t>
            </w:r>
          </w:p>
        </w:tc>
        <w:tc>
          <w:tcPr>
            <w:tcW w:w="1595" w:type="dxa"/>
            <w:tcBorders>
              <w:top w:val="nil"/>
              <w:left w:val="nil"/>
              <w:bottom w:val="single" w:sz="4" w:space="0" w:color="C4BD97"/>
              <w:right w:val="nil"/>
            </w:tcBorders>
            <w:hideMark/>
          </w:tcPr>
          <w:p w14:paraId="2384E6F7" w14:textId="432686C7" w:rsidR="001B6739" w:rsidRPr="000F7490" w:rsidRDefault="002E60DF">
            <w:pPr>
              <w:spacing w:line="256" w:lineRule="auto"/>
              <w:jc w:val="center"/>
              <w:rPr>
                <w:szCs w:val="24"/>
              </w:rPr>
            </w:pPr>
            <w:r>
              <w:rPr>
                <w:szCs w:val="24"/>
              </w:rPr>
              <w:t>SAM</w:t>
            </w:r>
            <w:r w:rsidR="001B6739" w:rsidRPr="000F7490">
              <w:rPr>
                <w:szCs w:val="24"/>
              </w:rPr>
              <w:t xml:space="preserve">, </w:t>
            </w:r>
            <w:r>
              <w:rPr>
                <w:szCs w:val="24"/>
              </w:rPr>
              <w:t>SADM</w:t>
            </w:r>
          </w:p>
        </w:tc>
      </w:tr>
      <w:tr w:rsidR="00B044AB" w:rsidRPr="000F7490" w14:paraId="5C1741A6" w14:textId="77777777" w:rsidTr="002F271B">
        <w:trPr>
          <w:trHeight w:val="375"/>
        </w:trPr>
        <w:tc>
          <w:tcPr>
            <w:tcW w:w="675" w:type="dxa"/>
            <w:vAlign w:val="bottom"/>
            <w:hideMark/>
          </w:tcPr>
          <w:p w14:paraId="78C8302C" w14:textId="77777777" w:rsidR="001B6739" w:rsidRPr="000F7490" w:rsidRDefault="001B6739">
            <w:pPr>
              <w:spacing w:line="256" w:lineRule="auto"/>
              <w:rPr>
                <w:rFonts w:eastAsiaTheme="minorHAnsi"/>
                <w:szCs w:val="24"/>
                <w:lang w:eastAsia="en-US"/>
              </w:rPr>
            </w:pPr>
          </w:p>
        </w:tc>
        <w:tc>
          <w:tcPr>
            <w:tcW w:w="821" w:type="dxa"/>
            <w:vAlign w:val="center"/>
            <w:hideMark/>
          </w:tcPr>
          <w:p w14:paraId="32ED0351"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49A513AA"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5CF04768"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08F05B25" w14:textId="77777777" w:rsidR="001B6739" w:rsidRPr="000F7490" w:rsidRDefault="001B6739">
            <w:pPr>
              <w:spacing w:line="256" w:lineRule="auto"/>
              <w:rPr>
                <w:rFonts w:eastAsiaTheme="minorHAnsi"/>
                <w:szCs w:val="24"/>
                <w:lang w:eastAsia="en-US"/>
              </w:rPr>
            </w:pPr>
          </w:p>
        </w:tc>
        <w:tc>
          <w:tcPr>
            <w:tcW w:w="1312" w:type="dxa"/>
            <w:gridSpan w:val="3"/>
            <w:vAlign w:val="center"/>
            <w:hideMark/>
          </w:tcPr>
          <w:p w14:paraId="07E53F4F" w14:textId="77777777" w:rsidR="001B6739" w:rsidRPr="000F7490" w:rsidRDefault="001B6739">
            <w:pPr>
              <w:spacing w:line="256" w:lineRule="auto"/>
              <w:rPr>
                <w:rFonts w:eastAsiaTheme="minorHAnsi"/>
                <w:szCs w:val="24"/>
                <w:lang w:eastAsia="en-US"/>
              </w:rPr>
            </w:pPr>
          </w:p>
        </w:tc>
        <w:tc>
          <w:tcPr>
            <w:tcW w:w="1310" w:type="dxa"/>
            <w:gridSpan w:val="2"/>
            <w:vAlign w:val="bottom"/>
            <w:hideMark/>
          </w:tcPr>
          <w:p w14:paraId="00BA7B44" w14:textId="77777777" w:rsidR="001B6739" w:rsidRPr="000F7490" w:rsidRDefault="001B6739">
            <w:pPr>
              <w:spacing w:line="256" w:lineRule="auto"/>
              <w:rPr>
                <w:rFonts w:eastAsiaTheme="minorHAnsi"/>
                <w:szCs w:val="24"/>
                <w:lang w:eastAsia="en-US"/>
              </w:rPr>
            </w:pPr>
          </w:p>
        </w:tc>
        <w:tc>
          <w:tcPr>
            <w:tcW w:w="1595" w:type="dxa"/>
            <w:vAlign w:val="center"/>
            <w:hideMark/>
          </w:tcPr>
          <w:p w14:paraId="0D1790B6" w14:textId="77777777" w:rsidR="001B6739" w:rsidRPr="000F7490" w:rsidRDefault="001B6739">
            <w:pPr>
              <w:spacing w:line="256" w:lineRule="auto"/>
              <w:rPr>
                <w:rFonts w:eastAsiaTheme="minorHAnsi"/>
                <w:szCs w:val="24"/>
                <w:lang w:eastAsia="en-US"/>
              </w:rPr>
            </w:pPr>
          </w:p>
        </w:tc>
      </w:tr>
      <w:tr w:rsidR="00B044AB" w:rsidRPr="000F7490" w14:paraId="5D673C59" w14:textId="77777777" w:rsidTr="00D92719">
        <w:trPr>
          <w:trHeight w:val="315"/>
        </w:trPr>
        <w:tc>
          <w:tcPr>
            <w:tcW w:w="1496" w:type="dxa"/>
            <w:gridSpan w:val="2"/>
            <w:noWrap/>
            <w:vAlign w:val="bottom"/>
            <w:hideMark/>
          </w:tcPr>
          <w:p w14:paraId="033E771B" w14:textId="77777777" w:rsidR="001B6739" w:rsidRPr="000F7490" w:rsidRDefault="001B6739">
            <w:pPr>
              <w:spacing w:line="256" w:lineRule="auto"/>
              <w:rPr>
                <w:b/>
                <w:bCs/>
                <w:szCs w:val="24"/>
              </w:rPr>
            </w:pPr>
            <w:r w:rsidRPr="000F7490">
              <w:rPr>
                <w:b/>
                <w:bCs/>
                <w:szCs w:val="24"/>
              </w:rPr>
              <w:t>Rodikliai</w:t>
            </w:r>
          </w:p>
        </w:tc>
        <w:tc>
          <w:tcPr>
            <w:tcW w:w="856" w:type="dxa"/>
            <w:gridSpan w:val="3"/>
            <w:noWrap/>
            <w:vAlign w:val="bottom"/>
            <w:hideMark/>
          </w:tcPr>
          <w:p w14:paraId="0E6BF0EC"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5E06445C"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317957DD" w14:textId="77777777" w:rsidR="001B6739" w:rsidRPr="000F7490" w:rsidRDefault="001B6739">
            <w:pPr>
              <w:spacing w:line="256" w:lineRule="auto"/>
              <w:rPr>
                <w:b/>
                <w:bCs/>
                <w:szCs w:val="24"/>
              </w:rPr>
            </w:pPr>
            <w:r w:rsidRPr="000F7490">
              <w:rPr>
                <w:b/>
                <w:bCs/>
                <w:szCs w:val="24"/>
              </w:rPr>
              <w:t xml:space="preserve">2016 m. </w:t>
            </w:r>
          </w:p>
        </w:tc>
        <w:tc>
          <w:tcPr>
            <w:tcW w:w="1312" w:type="dxa"/>
            <w:gridSpan w:val="3"/>
            <w:noWrap/>
            <w:vAlign w:val="bottom"/>
            <w:hideMark/>
          </w:tcPr>
          <w:p w14:paraId="172C75FB" w14:textId="77777777" w:rsidR="001B6739" w:rsidRPr="000F7490" w:rsidRDefault="001B6739">
            <w:pPr>
              <w:spacing w:line="256" w:lineRule="auto"/>
              <w:rPr>
                <w:b/>
                <w:bCs/>
                <w:szCs w:val="24"/>
              </w:rPr>
            </w:pPr>
            <w:r w:rsidRPr="000F7490">
              <w:rPr>
                <w:b/>
                <w:bCs/>
                <w:szCs w:val="24"/>
              </w:rPr>
              <w:t xml:space="preserve">2020 m. </w:t>
            </w:r>
          </w:p>
        </w:tc>
        <w:tc>
          <w:tcPr>
            <w:tcW w:w="1310" w:type="dxa"/>
            <w:gridSpan w:val="2"/>
            <w:noWrap/>
            <w:vAlign w:val="bottom"/>
            <w:hideMark/>
          </w:tcPr>
          <w:p w14:paraId="1FB6D69B" w14:textId="77777777" w:rsidR="001B6739" w:rsidRPr="000F7490" w:rsidRDefault="001B6739">
            <w:pPr>
              <w:spacing w:line="256" w:lineRule="auto"/>
              <w:rPr>
                <w:rFonts w:eastAsiaTheme="minorHAnsi"/>
                <w:szCs w:val="24"/>
                <w:lang w:eastAsia="en-US"/>
              </w:rPr>
            </w:pPr>
          </w:p>
        </w:tc>
        <w:tc>
          <w:tcPr>
            <w:tcW w:w="1595" w:type="dxa"/>
            <w:noWrap/>
            <w:vAlign w:val="bottom"/>
            <w:hideMark/>
          </w:tcPr>
          <w:p w14:paraId="4453C988" w14:textId="77777777" w:rsidR="001B6739" w:rsidRPr="000F7490" w:rsidRDefault="001B6739">
            <w:pPr>
              <w:spacing w:line="256" w:lineRule="auto"/>
              <w:rPr>
                <w:rFonts w:eastAsiaTheme="minorHAnsi"/>
                <w:szCs w:val="24"/>
                <w:lang w:eastAsia="en-US"/>
              </w:rPr>
            </w:pPr>
          </w:p>
        </w:tc>
      </w:tr>
      <w:tr w:rsidR="00B044AB" w:rsidRPr="000F7490" w14:paraId="439F765E" w14:textId="77777777" w:rsidTr="00D92719">
        <w:trPr>
          <w:trHeight w:val="780"/>
        </w:trPr>
        <w:tc>
          <w:tcPr>
            <w:tcW w:w="3589" w:type="dxa"/>
            <w:gridSpan w:val="9"/>
            <w:tcBorders>
              <w:top w:val="nil"/>
              <w:left w:val="nil"/>
              <w:bottom w:val="single" w:sz="8" w:space="0" w:color="auto"/>
              <w:right w:val="nil"/>
            </w:tcBorders>
            <w:vAlign w:val="bottom"/>
            <w:hideMark/>
          </w:tcPr>
          <w:p w14:paraId="5C830948" w14:textId="77777777" w:rsidR="001B6739" w:rsidRPr="000F7490" w:rsidRDefault="001B6739">
            <w:pPr>
              <w:spacing w:line="256" w:lineRule="auto"/>
              <w:rPr>
                <w:i/>
                <w:iCs/>
                <w:szCs w:val="24"/>
              </w:rPr>
            </w:pPr>
            <w:r w:rsidRPr="000F7490">
              <w:rPr>
                <w:i/>
                <w:iCs/>
                <w:szCs w:val="24"/>
              </w:rPr>
              <w:t>Slaugos ir kitas sveikatinimo paslaugas gaunančių vyresnio amžiaus asmenų (65+) savo namuose ir stacionarinėse institucijose dalis nuo bendro vyresnio amžiaus asmenų (65+) skaičiaus, proc.</w:t>
            </w:r>
          </w:p>
        </w:tc>
        <w:tc>
          <w:tcPr>
            <w:tcW w:w="1481" w:type="dxa"/>
            <w:gridSpan w:val="2"/>
            <w:tcBorders>
              <w:top w:val="nil"/>
              <w:left w:val="nil"/>
              <w:bottom w:val="single" w:sz="8" w:space="0" w:color="auto"/>
              <w:right w:val="nil"/>
            </w:tcBorders>
            <w:noWrap/>
            <w:vAlign w:val="center"/>
            <w:hideMark/>
          </w:tcPr>
          <w:p w14:paraId="2A07FF07" w14:textId="77777777" w:rsidR="001B6739" w:rsidRPr="00DC72C7" w:rsidRDefault="001B6739">
            <w:pPr>
              <w:spacing w:line="256" w:lineRule="auto"/>
              <w:jc w:val="center"/>
              <w:rPr>
                <w:i/>
                <w:szCs w:val="24"/>
              </w:rPr>
            </w:pPr>
            <w:r w:rsidRPr="00DC72C7">
              <w:rPr>
                <w:i/>
                <w:szCs w:val="24"/>
              </w:rPr>
              <w:t>2,5</w:t>
            </w:r>
          </w:p>
        </w:tc>
        <w:tc>
          <w:tcPr>
            <w:tcW w:w="1312" w:type="dxa"/>
            <w:gridSpan w:val="3"/>
            <w:tcBorders>
              <w:top w:val="nil"/>
              <w:left w:val="nil"/>
              <w:bottom w:val="single" w:sz="8" w:space="0" w:color="auto"/>
              <w:right w:val="nil"/>
            </w:tcBorders>
            <w:noWrap/>
            <w:vAlign w:val="center"/>
            <w:hideMark/>
          </w:tcPr>
          <w:p w14:paraId="0FCF6A4A" w14:textId="77777777" w:rsidR="001B6739" w:rsidRPr="00DC72C7" w:rsidRDefault="001B6739">
            <w:pPr>
              <w:spacing w:line="256" w:lineRule="auto"/>
              <w:jc w:val="center"/>
              <w:rPr>
                <w:i/>
                <w:szCs w:val="24"/>
              </w:rPr>
            </w:pPr>
            <w:r w:rsidRPr="00DC72C7">
              <w:rPr>
                <w:i/>
                <w:szCs w:val="24"/>
              </w:rPr>
              <w:t>4</w:t>
            </w:r>
          </w:p>
        </w:tc>
        <w:tc>
          <w:tcPr>
            <w:tcW w:w="1310" w:type="dxa"/>
            <w:gridSpan w:val="2"/>
            <w:tcBorders>
              <w:top w:val="nil"/>
              <w:left w:val="nil"/>
              <w:bottom w:val="single" w:sz="8" w:space="0" w:color="auto"/>
              <w:right w:val="nil"/>
            </w:tcBorders>
            <w:noWrap/>
            <w:vAlign w:val="bottom"/>
            <w:hideMark/>
          </w:tcPr>
          <w:p w14:paraId="232D5BF2"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noWrap/>
            <w:vAlign w:val="bottom"/>
            <w:hideMark/>
          </w:tcPr>
          <w:p w14:paraId="1E2D1C32" w14:textId="77777777" w:rsidR="001B6739" w:rsidRPr="000F7490" w:rsidRDefault="001B6739">
            <w:pPr>
              <w:spacing w:line="256" w:lineRule="auto"/>
              <w:rPr>
                <w:szCs w:val="24"/>
              </w:rPr>
            </w:pPr>
            <w:r w:rsidRPr="000F7490">
              <w:rPr>
                <w:szCs w:val="24"/>
              </w:rPr>
              <w:t> </w:t>
            </w:r>
          </w:p>
        </w:tc>
      </w:tr>
      <w:tr w:rsidR="00B044AB" w:rsidRPr="000F7490" w14:paraId="50EA02B7" w14:textId="77777777" w:rsidTr="002F271B">
        <w:trPr>
          <w:trHeight w:val="23"/>
        </w:trPr>
        <w:tc>
          <w:tcPr>
            <w:tcW w:w="675" w:type="dxa"/>
            <w:noWrap/>
            <w:vAlign w:val="bottom"/>
            <w:hideMark/>
          </w:tcPr>
          <w:p w14:paraId="578CC392"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4E37A68F"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47FD92B7"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65F25D5B"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1DF454F6"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416C203B"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6C1D607B" w14:textId="77777777" w:rsidR="001B6739" w:rsidRPr="000F7490" w:rsidRDefault="001B6739">
            <w:pPr>
              <w:spacing w:line="256" w:lineRule="auto"/>
              <w:rPr>
                <w:rFonts w:eastAsiaTheme="minorHAnsi"/>
                <w:szCs w:val="24"/>
                <w:lang w:eastAsia="en-US"/>
              </w:rPr>
            </w:pPr>
          </w:p>
        </w:tc>
        <w:tc>
          <w:tcPr>
            <w:tcW w:w="1595" w:type="dxa"/>
            <w:vAlign w:val="center"/>
            <w:hideMark/>
          </w:tcPr>
          <w:p w14:paraId="3E0B41D9" w14:textId="77777777" w:rsidR="001B6739" w:rsidRPr="000F7490" w:rsidRDefault="001B6739">
            <w:pPr>
              <w:spacing w:line="256" w:lineRule="auto"/>
              <w:rPr>
                <w:rFonts w:eastAsiaTheme="minorHAnsi"/>
                <w:szCs w:val="24"/>
                <w:lang w:eastAsia="en-US"/>
              </w:rPr>
            </w:pPr>
          </w:p>
        </w:tc>
      </w:tr>
      <w:tr w:rsidR="00B044AB" w:rsidRPr="000F7490" w14:paraId="2C8643B8" w14:textId="77777777" w:rsidTr="002F271B">
        <w:trPr>
          <w:trHeight w:val="315"/>
        </w:trPr>
        <w:tc>
          <w:tcPr>
            <w:tcW w:w="675" w:type="dxa"/>
            <w:noWrap/>
            <w:vAlign w:val="bottom"/>
            <w:hideMark/>
          </w:tcPr>
          <w:p w14:paraId="3C76FB00"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3B8804A5"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6C26F904"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2E2C0ECF"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6B40D484"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3125CA6F"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11D3CF2E" w14:textId="77777777" w:rsidR="001B6739" w:rsidRPr="000F7490" w:rsidRDefault="001B6739">
            <w:pPr>
              <w:spacing w:line="256" w:lineRule="auto"/>
              <w:rPr>
                <w:rFonts w:eastAsiaTheme="minorHAnsi"/>
                <w:szCs w:val="24"/>
                <w:lang w:eastAsia="en-US"/>
              </w:rPr>
            </w:pPr>
          </w:p>
        </w:tc>
        <w:tc>
          <w:tcPr>
            <w:tcW w:w="1595" w:type="dxa"/>
            <w:vAlign w:val="center"/>
            <w:hideMark/>
          </w:tcPr>
          <w:p w14:paraId="05BFDCCC" w14:textId="77777777" w:rsidR="001B6739" w:rsidRPr="000F7490" w:rsidRDefault="001B6739">
            <w:pPr>
              <w:spacing w:line="256" w:lineRule="auto"/>
              <w:rPr>
                <w:rFonts w:eastAsiaTheme="minorHAnsi"/>
                <w:szCs w:val="24"/>
                <w:lang w:eastAsia="en-US"/>
              </w:rPr>
            </w:pPr>
          </w:p>
        </w:tc>
      </w:tr>
      <w:tr w:rsidR="00DC72C7" w:rsidRPr="000F7490" w14:paraId="760DA3FD" w14:textId="77777777" w:rsidTr="002F271B">
        <w:trPr>
          <w:trHeight w:val="315"/>
        </w:trPr>
        <w:tc>
          <w:tcPr>
            <w:tcW w:w="675" w:type="dxa"/>
            <w:noWrap/>
            <w:vAlign w:val="bottom"/>
          </w:tcPr>
          <w:p w14:paraId="1549E9FD" w14:textId="77777777" w:rsidR="00DC72C7" w:rsidRPr="000F7490" w:rsidRDefault="00DC72C7">
            <w:pPr>
              <w:spacing w:line="256" w:lineRule="auto"/>
              <w:rPr>
                <w:rFonts w:eastAsiaTheme="minorHAnsi"/>
                <w:szCs w:val="24"/>
                <w:lang w:eastAsia="en-US"/>
              </w:rPr>
            </w:pPr>
          </w:p>
        </w:tc>
        <w:tc>
          <w:tcPr>
            <w:tcW w:w="821" w:type="dxa"/>
            <w:noWrap/>
            <w:vAlign w:val="center"/>
          </w:tcPr>
          <w:p w14:paraId="4FA25485" w14:textId="77777777" w:rsidR="00DC72C7" w:rsidRPr="000F7490" w:rsidRDefault="00DC72C7">
            <w:pPr>
              <w:spacing w:line="256" w:lineRule="auto"/>
              <w:rPr>
                <w:rFonts w:eastAsiaTheme="minorHAnsi"/>
                <w:szCs w:val="24"/>
                <w:lang w:eastAsia="en-US"/>
              </w:rPr>
            </w:pPr>
          </w:p>
        </w:tc>
        <w:tc>
          <w:tcPr>
            <w:tcW w:w="856" w:type="dxa"/>
            <w:gridSpan w:val="3"/>
            <w:noWrap/>
            <w:vAlign w:val="bottom"/>
          </w:tcPr>
          <w:p w14:paraId="21914258" w14:textId="77777777" w:rsidR="00DC72C7" w:rsidRPr="000F7490" w:rsidRDefault="00DC72C7">
            <w:pPr>
              <w:spacing w:line="256" w:lineRule="auto"/>
              <w:rPr>
                <w:rFonts w:eastAsiaTheme="minorHAnsi"/>
                <w:szCs w:val="24"/>
                <w:lang w:eastAsia="en-US"/>
              </w:rPr>
            </w:pPr>
          </w:p>
        </w:tc>
        <w:tc>
          <w:tcPr>
            <w:tcW w:w="1237" w:type="dxa"/>
            <w:gridSpan w:val="4"/>
            <w:noWrap/>
            <w:vAlign w:val="bottom"/>
          </w:tcPr>
          <w:p w14:paraId="5CAADD25" w14:textId="77777777" w:rsidR="00DC72C7" w:rsidRPr="000F7490" w:rsidRDefault="00DC72C7">
            <w:pPr>
              <w:spacing w:line="256" w:lineRule="auto"/>
              <w:rPr>
                <w:rFonts w:eastAsiaTheme="minorHAnsi"/>
                <w:szCs w:val="24"/>
                <w:lang w:eastAsia="en-US"/>
              </w:rPr>
            </w:pPr>
          </w:p>
        </w:tc>
        <w:tc>
          <w:tcPr>
            <w:tcW w:w="1481" w:type="dxa"/>
            <w:gridSpan w:val="2"/>
            <w:noWrap/>
            <w:vAlign w:val="bottom"/>
          </w:tcPr>
          <w:p w14:paraId="21F2B09B" w14:textId="77777777" w:rsidR="00DC72C7" w:rsidRPr="000F7490" w:rsidRDefault="00DC72C7">
            <w:pPr>
              <w:spacing w:line="256" w:lineRule="auto"/>
              <w:rPr>
                <w:rFonts w:eastAsiaTheme="minorHAnsi"/>
                <w:szCs w:val="24"/>
                <w:lang w:eastAsia="en-US"/>
              </w:rPr>
            </w:pPr>
          </w:p>
        </w:tc>
        <w:tc>
          <w:tcPr>
            <w:tcW w:w="1312" w:type="dxa"/>
            <w:gridSpan w:val="3"/>
            <w:noWrap/>
            <w:vAlign w:val="bottom"/>
          </w:tcPr>
          <w:p w14:paraId="766DEDD1" w14:textId="77777777" w:rsidR="00DC72C7" w:rsidRPr="000F7490" w:rsidRDefault="00DC72C7">
            <w:pPr>
              <w:spacing w:line="256" w:lineRule="auto"/>
              <w:rPr>
                <w:rFonts w:eastAsiaTheme="minorHAnsi"/>
                <w:szCs w:val="24"/>
                <w:lang w:eastAsia="en-US"/>
              </w:rPr>
            </w:pPr>
          </w:p>
        </w:tc>
        <w:tc>
          <w:tcPr>
            <w:tcW w:w="1310" w:type="dxa"/>
            <w:gridSpan w:val="2"/>
            <w:noWrap/>
            <w:vAlign w:val="bottom"/>
          </w:tcPr>
          <w:p w14:paraId="72495E03" w14:textId="77777777" w:rsidR="00DC72C7" w:rsidRPr="000F7490" w:rsidRDefault="00DC72C7">
            <w:pPr>
              <w:spacing w:line="256" w:lineRule="auto"/>
              <w:rPr>
                <w:rFonts w:eastAsiaTheme="minorHAnsi"/>
                <w:szCs w:val="24"/>
                <w:lang w:eastAsia="en-US"/>
              </w:rPr>
            </w:pPr>
          </w:p>
        </w:tc>
        <w:tc>
          <w:tcPr>
            <w:tcW w:w="1595" w:type="dxa"/>
            <w:vAlign w:val="center"/>
          </w:tcPr>
          <w:p w14:paraId="03A8994C" w14:textId="77777777" w:rsidR="00DC72C7" w:rsidRPr="000F7490" w:rsidRDefault="00DC72C7">
            <w:pPr>
              <w:spacing w:line="256" w:lineRule="auto"/>
              <w:rPr>
                <w:rFonts w:eastAsiaTheme="minorHAnsi"/>
                <w:szCs w:val="24"/>
                <w:lang w:eastAsia="en-US"/>
              </w:rPr>
            </w:pPr>
          </w:p>
        </w:tc>
      </w:tr>
      <w:tr w:rsidR="001B6739" w:rsidRPr="000F7490" w14:paraId="09475331" w14:textId="77777777" w:rsidTr="000F7490">
        <w:trPr>
          <w:trHeight w:val="23"/>
        </w:trPr>
        <w:tc>
          <w:tcPr>
            <w:tcW w:w="9287" w:type="dxa"/>
            <w:gridSpan w:val="17"/>
            <w:vAlign w:val="bottom"/>
            <w:hideMark/>
          </w:tcPr>
          <w:p w14:paraId="35E0B9DE" w14:textId="77777777" w:rsidR="001B6739" w:rsidRPr="000F7490" w:rsidRDefault="001B6739">
            <w:pPr>
              <w:spacing w:before="120" w:after="120" w:line="256" w:lineRule="auto"/>
              <w:rPr>
                <w:b/>
                <w:bCs/>
                <w:szCs w:val="24"/>
              </w:rPr>
            </w:pPr>
            <w:r w:rsidRPr="000F7490">
              <w:rPr>
                <w:b/>
                <w:bCs/>
                <w:szCs w:val="24"/>
              </w:rPr>
              <w:t>1.4. Kryptis. Visuomenės sveikatos stiprinimas</w:t>
            </w:r>
          </w:p>
        </w:tc>
      </w:tr>
      <w:tr w:rsidR="00B044AB" w:rsidRPr="000F7490" w14:paraId="09341ED0" w14:textId="77777777" w:rsidTr="00DC72C7">
        <w:trPr>
          <w:trHeight w:val="23"/>
        </w:trPr>
        <w:tc>
          <w:tcPr>
            <w:tcW w:w="675" w:type="dxa"/>
            <w:vAlign w:val="bottom"/>
            <w:hideMark/>
          </w:tcPr>
          <w:p w14:paraId="104F349A" w14:textId="77777777" w:rsidR="001B6739" w:rsidRPr="000F7490" w:rsidRDefault="001B6739">
            <w:pPr>
              <w:spacing w:line="256" w:lineRule="auto"/>
              <w:rPr>
                <w:rFonts w:eastAsiaTheme="minorHAnsi"/>
                <w:szCs w:val="24"/>
                <w:lang w:eastAsia="en-US"/>
              </w:rPr>
            </w:pPr>
          </w:p>
        </w:tc>
        <w:tc>
          <w:tcPr>
            <w:tcW w:w="821" w:type="dxa"/>
            <w:vAlign w:val="bottom"/>
            <w:hideMark/>
          </w:tcPr>
          <w:p w14:paraId="49A1BB75" w14:textId="77777777" w:rsidR="001B6739" w:rsidRPr="000F7490" w:rsidRDefault="001B6739">
            <w:pPr>
              <w:spacing w:line="256" w:lineRule="auto"/>
              <w:rPr>
                <w:rFonts w:eastAsiaTheme="minorHAnsi"/>
                <w:szCs w:val="24"/>
                <w:lang w:eastAsia="en-US"/>
              </w:rPr>
            </w:pPr>
          </w:p>
        </w:tc>
        <w:tc>
          <w:tcPr>
            <w:tcW w:w="856" w:type="dxa"/>
            <w:gridSpan w:val="3"/>
            <w:vAlign w:val="bottom"/>
            <w:hideMark/>
          </w:tcPr>
          <w:p w14:paraId="5CA1443B" w14:textId="77777777" w:rsidR="001B6739" w:rsidRPr="000F7490" w:rsidRDefault="001B6739">
            <w:pPr>
              <w:spacing w:line="256" w:lineRule="auto"/>
              <w:rPr>
                <w:rFonts w:eastAsiaTheme="minorHAnsi"/>
                <w:szCs w:val="24"/>
                <w:lang w:eastAsia="en-US"/>
              </w:rPr>
            </w:pPr>
          </w:p>
        </w:tc>
        <w:tc>
          <w:tcPr>
            <w:tcW w:w="1237" w:type="dxa"/>
            <w:gridSpan w:val="4"/>
            <w:vAlign w:val="bottom"/>
            <w:hideMark/>
          </w:tcPr>
          <w:p w14:paraId="31C36546" w14:textId="77777777" w:rsidR="001B6739" w:rsidRPr="000F7490" w:rsidRDefault="001B6739">
            <w:pPr>
              <w:spacing w:line="256" w:lineRule="auto"/>
              <w:rPr>
                <w:rFonts w:eastAsiaTheme="minorHAnsi"/>
                <w:szCs w:val="24"/>
                <w:lang w:eastAsia="en-US"/>
              </w:rPr>
            </w:pPr>
          </w:p>
        </w:tc>
        <w:tc>
          <w:tcPr>
            <w:tcW w:w="1481" w:type="dxa"/>
            <w:gridSpan w:val="2"/>
            <w:vAlign w:val="bottom"/>
            <w:hideMark/>
          </w:tcPr>
          <w:p w14:paraId="3011001A" w14:textId="77777777" w:rsidR="001B6739" w:rsidRPr="000F7490" w:rsidRDefault="001B6739">
            <w:pPr>
              <w:spacing w:line="256" w:lineRule="auto"/>
              <w:rPr>
                <w:rFonts w:eastAsiaTheme="minorHAnsi"/>
                <w:szCs w:val="24"/>
                <w:lang w:eastAsia="en-US"/>
              </w:rPr>
            </w:pPr>
          </w:p>
        </w:tc>
        <w:tc>
          <w:tcPr>
            <w:tcW w:w="1312" w:type="dxa"/>
            <w:gridSpan w:val="3"/>
            <w:vAlign w:val="bottom"/>
            <w:hideMark/>
          </w:tcPr>
          <w:p w14:paraId="173DBED6"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36CEE5F8" w14:textId="77777777" w:rsidR="001B6739" w:rsidRPr="000F7490" w:rsidRDefault="001B6739">
            <w:pPr>
              <w:spacing w:line="256" w:lineRule="auto"/>
              <w:rPr>
                <w:rFonts w:eastAsiaTheme="minorHAnsi"/>
                <w:szCs w:val="24"/>
                <w:lang w:eastAsia="en-US"/>
              </w:rPr>
            </w:pPr>
          </w:p>
        </w:tc>
        <w:tc>
          <w:tcPr>
            <w:tcW w:w="1595" w:type="dxa"/>
            <w:vAlign w:val="center"/>
            <w:hideMark/>
          </w:tcPr>
          <w:p w14:paraId="3A5926D9" w14:textId="77777777" w:rsidR="001B6739" w:rsidRPr="000F7490" w:rsidRDefault="001B6739">
            <w:pPr>
              <w:spacing w:line="256" w:lineRule="auto"/>
              <w:rPr>
                <w:rFonts w:eastAsiaTheme="minorHAnsi"/>
                <w:szCs w:val="24"/>
                <w:lang w:eastAsia="en-US"/>
              </w:rPr>
            </w:pPr>
          </w:p>
        </w:tc>
      </w:tr>
      <w:tr w:rsidR="00B044AB" w:rsidRPr="000F7490" w14:paraId="7E35EBFF" w14:textId="77777777" w:rsidTr="00D92719">
        <w:trPr>
          <w:trHeight w:val="390"/>
        </w:trPr>
        <w:tc>
          <w:tcPr>
            <w:tcW w:w="1496" w:type="dxa"/>
            <w:gridSpan w:val="2"/>
            <w:noWrap/>
            <w:vAlign w:val="bottom"/>
            <w:hideMark/>
          </w:tcPr>
          <w:p w14:paraId="2F8ECC15" w14:textId="77777777" w:rsidR="001B6739" w:rsidRPr="000F7490" w:rsidRDefault="001B6739">
            <w:pPr>
              <w:spacing w:line="256" w:lineRule="auto"/>
              <w:rPr>
                <w:b/>
                <w:bCs/>
                <w:szCs w:val="24"/>
              </w:rPr>
            </w:pPr>
            <w:r w:rsidRPr="000F7490">
              <w:rPr>
                <w:b/>
                <w:bCs/>
                <w:szCs w:val="24"/>
              </w:rPr>
              <w:t>Rodikliai</w:t>
            </w:r>
          </w:p>
        </w:tc>
        <w:tc>
          <w:tcPr>
            <w:tcW w:w="856" w:type="dxa"/>
            <w:gridSpan w:val="3"/>
            <w:noWrap/>
            <w:vAlign w:val="bottom"/>
            <w:hideMark/>
          </w:tcPr>
          <w:p w14:paraId="14381627"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46B68573" w14:textId="77777777" w:rsidR="001B6739" w:rsidRPr="000F7490" w:rsidRDefault="001B6739">
            <w:pPr>
              <w:spacing w:line="256" w:lineRule="auto"/>
              <w:rPr>
                <w:rFonts w:eastAsiaTheme="minorHAnsi"/>
                <w:szCs w:val="24"/>
                <w:lang w:eastAsia="en-US"/>
              </w:rPr>
            </w:pPr>
          </w:p>
        </w:tc>
        <w:tc>
          <w:tcPr>
            <w:tcW w:w="1481" w:type="dxa"/>
            <w:gridSpan w:val="2"/>
            <w:vAlign w:val="bottom"/>
            <w:hideMark/>
          </w:tcPr>
          <w:p w14:paraId="632A57DB"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vAlign w:val="bottom"/>
            <w:hideMark/>
          </w:tcPr>
          <w:p w14:paraId="6A79468C"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bottom"/>
            <w:hideMark/>
          </w:tcPr>
          <w:p w14:paraId="49944878" w14:textId="77777777" w:rsidR="001B6739" w:rsidRPr="000F7490" w:rsidRDefault="001B6739">
            <w:pPr>
              <w:spacing w:line="256" w:lineRule="auto"/>
              <w:rPr>
                <w:rFonts w:eastAsiaTheme="minorHAnsi"/>
                <w:szCs w:val="24"/>
                <w:lang w:eastAsia="en-US"/>
              </w:rPr>
            </w:pPr>
          </w:p>
        </w:tc>
        <w:tc>
          <w:tcPr>
            <w:tcW w:w="1595" w:type="dxa"/>
            <w:vAlign w:val="center"/>
            <w:hideMark/>
          </w:tcPr>
          <w:p w14:paraId="58ACF4BD" w14:textId="77777777" w:rsidR="001B6739" w:rsidRPr="000F7490" w:rsidRDefault="001B6739">
            <w:pPr>
              <w:spacing w:line="256" w:lineRule="auto"/>
              <w:rPr>
                <w:rFonts w:eastAsiaTheme="minorHAnsi"/>
                <w:szCs w:val="24"/>
                <w:lang w:eastAsia="en-US"/>
              </w:rPr>
            </w:pPr>
          </w:p>
        </w:tc>
      </w:tr>
      <w:tr w:rsidR="00B044AB" w:rsidRPr="000F7490" w14:paraId="07A90502" w14:textId="77777777" w:rsidTr="00D92719">
        <w:trPr>
          <w:trHeight w:val="600"/>
        </w:trPr>
        <w:tc>
          <w:tcPr>
            <w:tcW w:w="3589" w:type="dxa"/>
            <w:gridSpan w:val="9"/>
            <w:tcBorders>
              <w:top w:val="single" w:sz="8" w:space="0" w:color="auto"/>
              <w:left w:val="nil"/>
              <w:bottom w:val="nil"/>
              <w:right w:val="nil"/>
            </w:tcBorders>
            <w:vAlign w:val="center"/>
            <w:hideMark/>
          </w:tcPr>
          <w:p w14:paraId="75AB80B5" w14:textId="77777777" w:rsidR="001B6739" w:rsidRPr="000F7490" w:rsidRDefault="001B6739">
            <w:pPr>
              <w:spacing w:line="256" w:lineRule="auto"/>
              <w:rPr>
                <w:i/>
                <w:iCs/>
                <w:szCs w:val="24"/>
              </w:rPr>
            </w:pPr>
            <w:r w:rsidRPr="000F7490">
              <w:rPr>
                <w:i/>
                <w:iCs/>
                <w:szCs w:val="24"/>
              </w:rPr>
              <w:t>Tikėtina vyrų sveiko gyvenimo trukmė (nuo gimimo), metais</w:t>
            </w:r>
          </w:p>
        </w:tc>
        <w:tc>
          <w:tcPr>
            <w:tcW w:w="1481" w:type="dxa"/>
            <w:gridSpan w:val="2"/>
            <w:tcBorders>
              <w:top w:val="single" w:sz="8" w:space="0" w:color="auto"/>
              <w:left w:val="nil"/>
              <w:bottom w:val="nil"/>
              <w:right w:val="nil"/>
            </w:tcBorders>
            <w:vAlign w:val="center"/>
            <w:hideMark/>
          </w:tcPr>
          <w:p w14:paraId="4F758F52" w14:textId="045927A3" w:rsidR="001B6739" w:rsidRPr="000F7490" w:rsidRDefault="001B6739">
            <w:pPr>
              <w:spacing w:line="256" w:lineRule="auto"/>
              <w:jc w:val="center"/>
              <w:rPr>
                <w:i/>
                <w:iCs/>
                <w:szCs w:val="24"/>
              </w:rPr>
            </w:pPr>
            <w:r w:rsidRPr="000F7490">
              <w:rPr>
                <w:i/>
                <w:iCs/>
                <w:szCs w:val="24"/>
              </w:rPr>
              <w:t xml:space="preserve">58 </w:t>
            </w:r>
            <w:r w:rsidR="00DC72C7">
              <w:rPr>
                <w:i/>
                <w:iCs/>
                <w:szCs w:val="24"/>
              </w:rPr>
              <w:br/>
            </w:r>
            <w:r w:rsidRPr="000F7490">
              <w:rPr>
                <w:i/>
                <w:iCs/>
                <w:szCs w:val="24"/>
              </w:rPr>
              <w:t>(2014</w:t>
            </w:r>
            <w:r w:rsidRPr="000F7490">
              <w:rPr>
                <w:szCs w:val="24"/>
              </w:rPr>
              <w:t> </w:t>
            </w:r>
            <w:r w:rsidRPr="000F7490">
              <w:rPr>
                <w:i/>
                <w:iCs/>
                <w:szCs w:val="24"/>
              </w:rPr>
              <w:t>m.)</w:t>
            </w:r>
          </w:p>
        </w:tc>
        <w:tc>
          <w:tcPr>
            <w:tcW w:w="1312" w:type="dxa"/>
            <w:gridSpan w:val="3"/>
            <w:tcBorders>
              <w:top w:val="single" w:sz="8" w:space="0" w:color="auto"/>
              <w:left w:val="nil"/>
              <w:bottom w:val="nil"/>
              <w:right w:val="nil"/>
            </w:tcBorders>
            <w:vAlign w:val="center"/>
            <w:hideMark/>
          </w:tcPr>
          <w:p w14:paraId="6C082875" w14:textId="77777777" w:rsidR="001B6739" w:rsidRPr="000F7490" w:rsidRDefault="001B6739">
            <w:pPr>
              <w:spacing w:line="256" w:lineRule="auto"/>
              <w:jc w:val="center"/>
              <w:rPr>
                <w:i/>
                <w:iCs/>
                <w:szCs w:val="24"/>
              </w:rPr>
            </w:pPr>
            <w:r w:rsidRPr="000F7490">
              <w:rPr>
                <w:i/>
                <w:iCs/>
                <w:szCs w:val="24"/>
              </w:rPr>
              <w:t>58,8</w:t>
            </w:r>
          </w:p>
        </w:tc>
        <w:tc>
          <w:tcPr>
            <w:tcW w:w="1310" w:type="dxa"/>
            <w:gridSpan w:val="2"/>
            <w:noWrap/>
            <w:vAlign w:val="center"/>
            <w:hideMark/>
          </w:tcPr>
          <w:p w14:paraId="10051162" w14:textId="77777777" w:rsidR="001B6739" w:rsidRPr="000F7490" w:rsidRDefault="001B6739">
            <w:pPr>
              <w:spacing w:line="256" w:lineRule="auto"/>
              <w:rPr>
                <w:rFonts w:eastAsiaTheme="minorHAnsi"/>
                <w:szCs w:val="24"/>
                <w:lang w:eastAsia="en-US"/>
              </w:rPr>
            </w:pPr>
          </w:p>
        </w:tc>
        <w:tc>
          <w:tcPr>
            <w:tcW w:w="1595" w:type="dxa"/>
            <w:vAlign w:val="center"/>
            <w:hideMark/>
          </w:tcPr>
          <w:p w14:paraId="2D78A043" w14:textId="77777777" w:rsidR="001B6739" w:rsidRPr="000F7490" w:rsidRDefault="001B6739">
            <w:pPr>
              <w:spacing w:line="256" w:lineRule="auto"/>
              <w:rPr>
                <w:rFonts w:eastAsiaTheme="minorHAnsi"/>
                <w:szCs w:val="24"/>
                <w:lang w:eastAsia="en-US"/>
              </w:rPr>
            </w:pPr>
          </w:p>
        </w:tc>
      </w:tr>
      <w:tr w:rsidR="00B044AB" w:rsidRPr="000F7490" w14:paraId="5C84126F" w14:textId="77777777" w:rsidTr="00D92719">
        <w:trPr>
          <w:trHeight w:val="705"/>
        </w:trPr>
        <w:tc>
          <w:tcPr>
            <w:tcW w:w="3589" w:type="dxa"/>
            <w:gridSpan w:val="9"/>
            <w:tcBorders>
              <w:top w:val="nil"/>
              <w:left w:val="nil"/>
              <w:bottom w:val="single" w:sz="8" w:space="0" w:color="auto"/>
              <w:right w:val="nil"/>
            </w:tcBorders>
            <w:vAlign w:val="center"/>
            <w:hideMark/>
          </w:tcPr>
          <w:p w14:paraId="7A31C8F5" w14:textId="77777777" w:rsidR="001B6739" w:rsidRPr="000F7490" w:rsidRDefault="001B6739">
            <w:pPr>
              <w:spacing w:line="256" w:lineRule="auto"/>
              <w:rPr>
                <w:i/>
                <w:iCs/>
                <w:szCs w:val="24"/>
              </w:rPr>
            </w:pPr>
            <w:r w:rsidRPr="000F7490">
              <w:rPr>
                <w:i/>
                <w:iCs/>
                <w:szCs w:val="24"/>
              </w:rPr>
              <w:t xml:space="preserve">Tikėtina moterų sveiko gyvenimo trukmė (nuo gimimo), metais </w:t>
            </w:r>
          </w:p>
        </w:tc>
        <w:tc>
          <w:tcPr>
            <w:tcW w:w="1481" w:type="dxa"/>
            <w:gridSpan w:val="2"/>
            <w:tcBorders>
              <w:top w:val="nil"/>
              <w:left w:val="nil"/>
              <w:bottom w:val="single" w:sz="8" w:space="0" w:color="auto"/>
              <w:right w:val="nil"/>
            </w:tcBorders>
            <w:vAlign w:val="center"/>
            <w:hideMark/>
          </w:tcPr>
          <w:p w14:paraId="62F757C9" w14:textId="3EF247BC" w:rsidR="001B6739" w:rsidRPr="000F7490" w:rsidRDefault="001B6739">
            <w:pPr>
              <w:spacing w:line="256" w:lineRule="auto"/>
              <w:jc w:val="center"/>
              <w:rPr>
                <w:i/>
                <w:iCs/>
                <w:szCs w:val="24"/>
              </w:rPr>
            </w:pPr>
            <w:r w:rsidRPr="000F7490">
              <w:rPr>
                <w:i/>
                <w:iCs/>
                <w:szCs w:val="24"/>
              </w:rPr>
              <w:t xml:space="preserve">62 </w:t>
            </w:r>
            <w:r w:rsidR="00DC72C7">
              <w:rPr>
                <w:i/>
                <w:iCs/>
                <w:szCs w:val="24"/>
              </w:rPr>
              <w:br/>
            </w:r>
            <w:r w:rsidRPr="000F7490">
              <w:rPr>
                <w:i/>
                <w:iCs/>
                <w:szCs w:val="24"/>
              </w:rPr>
              <w:t>(2014</w:t>
            </w:r>
            <w:r w:rsidRPr="000F7490">
              <w:rPr>
                <w:szCs w:val="24"/>
              </w:rPr>
              <w:t> </w:t>
            </w:r>
            <w:r w:rsidRPr="000F7490">
              <w:rPr>
                <w:i/>
                <w:iCs/>
                <w:szCs w:val="24"/>
              </w:rPr>
              <w:t>m.)</w:t>
            </w:r>
          </w:p>
        </w:tc>
        <w:tc>
          <w:tcPr>
            <w:tcW w:w="1312" w:type="dxa"/>
            <w:gridSpan w:val="3"/>
            <w:tcBorders>
              <w:top w:val="nil"/>
              <w:left w:val="nil"/>
              <w:bottom w:val="single" w:sz="8" w:space="0" w:color="auto"/>
              <w:right w:val="nil"/>
            </w:tcBorders>
            <w:vAlign w:val="center"/>
            <w:hideMark/>
          </w:tcPr>
          <w:p w14:paraId="45EFB2BB" w14:textId="77777777" w:rsidR="001B6739" w:rsidRPr="000F7490" w:rsidRDefault="001B6739">
            <w:pPr>
              <w:spacing w:line="256" w:lineRule="auto"/>
              <w:jc w:val="center"/>
              <w:rPr>
                <w:i/>
                <w:iCs/>
                <w:szCs w:val="24"/>
              </w:rPr>
            </w:pPr>
            <w:r w:rsidRPr="000F7490">
              <w:rPr>
                <w:i/>
                <w:iCs/>
                <w:szCs w:val="24"/>
              </w:rPr>
              <w:t>62,8</w:t>
            </w:r>
          </w:p>
        </w:tc>
        <w:tc>
          <w:tcPr>
            <w:tcW w:w="1310" w:type="dxa"/>
            <w:gridSpan w:val="2"/>
            <w:noWrap/>
            <w:vAlign w:val="center"/>
            <w:hideMark/>
          </w:tcPr>
          <w:p w14:paraId="17A87B50" w14:textId="77777777" w:rsidR="001B6739" w:rsidRPr="000F7490" w:rsidRDefault="001B6739">
            <w:pPr>
              <w:spacing w:line="256" w:lineRule="auto"/>
              <w:rPr>
                <w:rFonts w:eastAsiaTheme="minorHAnsi"/>
                <w:szCs w:val="24"/>
                <w:lang w:eastAsia="en-US"/>
              </w:rPr>
            </w:pPr>
          </w:p>
        </w:tc>
        <w:tc>
          <w:tcPr>
            <w:tcW w:w="1595" w:type="dxa"/>
            <w:vAlign w:val="center"/>
            <w:hideMark/>
          </w:tcPr>
          <w:p w14:paraId="358F7B90" w14:textId="77777777" w:rsidR="001B6739" w:rsidRPr="000F7490" w:rsidRDefault="001B6739">
            <w:pPr>
              <w:spacing w:line="256" w:lineRule="auto"/>
              <w:rPr>
                <w:rFonts w:eastAsiaTheme="minorHAnsi"/>
                <w:szCs w:val="24"/>
                <w:lang w:eastAsia="en-US"/>
              </w:rPr>
            </w:pPr>
          </w:p>
        </w:tc>
      </w:tr>
      <w:tr w:rsidR="00B044AB" w:rsidRPr="000F7490" w14:paraId="59818362" w14:textId="77777777" w:rsidTr="002F271B">
        <w:trPr>
          <w:trHeight w:val="345"/>
        </w:trPr>
        <w:tc>
          <w:tcPr>
            <w:tcW w:w="675" w:type="dxa"/>
            <w:vAlign w:val="center"/>
            <w:hideMark/>
          </w:tcPr>
          <w:p w14:paraId="51C42555" w14:textId="77777777" w:rsidR="001B6739" w:rsidRPr="000F7490" w:rsidRDefault="001B6739">
            <w:pPr>
              <w:spacing w:line="256" w:lineRule="auto"/>
              <w:rPr>
                <w:rFonts w:eastAsiaTheme="minorHAnsi"/>
                <w:szCs w:val="24"/>
                <w:lang w:eastAsia="en-US"/>
              </w:rPr>
            </w:pPr>
          </w:p>
        </w:tc>
        <w:tc>
          <w:tcPr>
            <w:tcW w:w="821" w:type="dxa"/>
            <w:vAlign w:val="center"/>
            <w:hideMark/>
          </w:tcPr>
          <w:p w14:paraId="6CD91521"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5F0C785D"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7C727ED8"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4F79165C" w14:textId="77777777" w:rsidR="001B6739" w:rsidRPr="000F7490" w:rsidRDefault="001B6739">
            <w:pPr>
              <w:spacing w:line="256" w:lineRule="auto"/>
              <w:rPr>
                <w:rFonts w:eastAsiaTheme="minorHAnsi"/>
                <w:szCs w:val="24"/>
                <w:lang w:eastAsia="en-US"/>
              </w:rPr>
            </w:pPr>
          </w:p>
        </w:tc>
        <w:tc>
          <w:tcPr>
            <w:tcW w:w="1312" w:type="dxa"/>
            <w:gridSpan w:val="3"/>
            <w:vAlign w:val="center"/>
            <w:hideMark/>
          </w:tcPr>
          <w:p w14:paraId="735BA4DB" w14:textId="77777777" w:rsidR="001B6739" w:rsidRPr="000F7490" w:rsidRDefault="001B6739">
            <w:pPr>
              <w:spacing w:line="256" w:lineRule="auto"/>
              <w:rPr>
                <w:rFonts w:eastAsiaTheme="minorHAnsi"/>
                <w:szCs w:val="24"/>
                <w:lang w:eastAsia="en-US"/>
              </w:rPr>
            </w:pPr>
          </w:p>
        </w:tc>
        <w:tc>
          <w:tcPr>
            <w:tcW w:w="1310" w:type="dxa"/>
            <w:gridSpan w:val="2"/>
            <w:noWrap/>
            <w:vAlign w:val="center"/>
            <w:hideMark/>
          </w:tcPr>
          <w:p w14:paraId="1DD052CE" w14:textId="77777777" w:rsidR="001B6739" w:rsidRPr="000F7490" w:rsidRDefault="001B6739">
            <w:pPr>
              <w:spacing w:line="256" w:lineRule="auto"/>
              <w:rPr>
                <w:rFonts w:eastAsiaTheme="minorHAnsi"/>
                <w:szCs w:val="24"/>
                <w:lang w:eastAsia="en-US"/>
              </w:rPr>
            </w:pPr>
          </w:p>
        </w:tc>
        <w:tc>
          <w:tcPr>
            <w:tcW w:w="1595" w:type="dxa"/>
            <w:vAlign w:val="center"/>
            <w:hideMark/>
          </w:tcPr>
          <w:p w14:paraId="5C057C61" w14:textId="77777777" w:rsidR="001B6739" w:rsidRPr="000F7490" w:rsidRDefault="001B6739">
            <w:pPr>
              <w:spacing w:line="256" w:lineRule="auto"/>
              <w:rPr>
                <w:rFonts w:eastAsiaTheme="minorHAnsi"/>
                <w:szCs w:val="24"/>
                <w:lang w:eastAsia="en-US"/>
              </w:rPr>
            </w:pPr>
          </w:p>
        </w:tc>
      </w:tr>
      <w:tr w:rsidR="00B044AB" w:rsidRPr="000F7490" w14:paraId="3ACEE647" w14:textId="77777777" w:rsidTr="002F271B">
        <w:trPr>
          <w:trHeight w:val="330"/>
        </w:trPr>
        <w:tc>
          <w:tcPr>
            <w:tcW w:w="675" w:type="dxa"/>
            <w:vAlign w:val="center"/>
            <w:hideMark/>
          </w:tcPr>
          <w:p w14:paraId="589A20E4" w14:textId="77777777" w:rsidR="001B6739" w:rsidRPr="000F7490" w:rsidRDefault="001B6739">
            <w:pPr>
              <w:spacing w:line="256" w:lineRule="auto"/>
              <w:rPr>
                <w:i/>
                <w:iCs/>
                <w:szCs w:val="24"/>
              </w:rPr>
            </w:pPr>
            <w:r w:rsidRPr="000F7490">
              <w:rPr>
                <w:i/>
                <w:iCs/>
                <w:szCs w:val="24"/>
              </w:rPr>
              <w:t xml:space="preserve"> </w:t>
            </w:r>
          </w:p>
        </w:tc>
        <w:tc>
          <w:tcPr>
            <w:tcW w:w="821" w:type="dxa"/>
            <w:vAlign w:val="center"/>
            <w:hideMark/>
          </w:tcPr>
          <w:p w14:paraId="2BEC9FF3"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2FC0EDF1"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17750707" w14:textId="77777777" w:rsidR="001B6739" w:rsidRPr="000F7490" w:rsidRDefault="001B6739">
            <w:pPr>
              <w:spacing w:line="256" w:lineRule="auto"/>
              <w:rPr>
                <w:rFonts w:eastAsiaTheme="minorHAnsi"/>
                <w:szCs w:val="24"/>
                <w:lang w:eastAsia="en-US"/>
              </w:rPr>
            </w:pPr>
          </w:p>
        </w:tc>
        <w:tc>
          <w:tcPr>
            <w:tcW w:w="1481" w:type="dxa"/>
            <w:gridSpan w:val="2"/>
            <w:noWrap/>
            <w:vAlign w:val="center"/>
            <w:hideMark/>
          </w:tcPr>
          <w:p w14:paraId="7F9B4E2A"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04128B0F" w14:textId="77777777" w:rsidR="001B6739" w:rsidRPr="000F7490" w:rsidRDefault="001B6739">
            <w:pPr>
              <w:spacing w:line="256" w:lineRule="auto"/>
              <w:rPr>
                <w:rFonts w:eastAsiaTheme="minorHAnsi"/>
                <w:szCs w:val="24"/>
                <w:lang w:eastAsia="en-US"/>
              </w:rPr>
            </w:pPr>
          </w:p>
        </w:tc>
        <w:tc>
          <w:tcPr>
            <w:tcW w:w="1310" w:type="dxa"/>
            <w:gridSpan w:val="2"/>
            <w:noWrap/>
            <w:vAlign w:val="center"/>
            <w:hideMark/>
          </w:tcPr>
          <w:p w14:paraId="566D8435" w14:textId="77777777" w:rsidR="001B6739" w:rsidRPr="000F7490" w:rsidRDefault="001B6739">
            <w:pPr>
              <w:spacing w:line="256" w:lineRule="auto"/>
              <w:rPr>
                <w:rFonts w:eastAsiaTheme="minorHAnsi"/>
                <w:szCs w:val="24"/>
                <w:lang w:eastAsia="en-US"/>
              </w:rPr>
            </w:pPr>
          </w:p>
        </w:tc>
        <w:tc>
          <w:tcPr>
            <w:tcW w:w="1595" w:type="dxa"/>
            <w:vAlign w:val="center"/>
            <w:hideMark/>
          </w:tcPr>
          <w:p w14:paraId="4275C337" w14:textId="77777777" w:rsidR="001B6739" w:rsidRPr="000F7490" w:rsidRDefault="001B6739">
            <w:pPr>
              <w:spacing w:line="256" w:lineRule="auto"/>
              <w:rPr>
                <w:rFonts w:eastAsiaTheme="minorHAnsi"/>
                <w:szCs w:val="24"/>
                <w:lang w:eastAsia="en-US"/>
              </w:rPr>
            </w:pPr>
          </w:p>
        </w:tc>
      </w:tr>
      <w:tr w:rsidR="001B6739" w:rsidRPr="000F7490" w14:paraId="75F1F238" w14:textId="77777777" w:rsidTr="000F7490">
        <w:trPr>
          <w:trHeight w:val="578"/>
        </w:trPr>
        <w:tc>
          <w:tcPr>
            <w:tcW w:w="9287" w:type="dxa"/>
            <w:gridSpan w:val="17"/>
            <w:tcBorders>
              <w:top w:val="single" w:sz="8" w:space="0" w:color="auto"/>
              <w:left w:val="nil"/>
              <w:bottom w:val="nil"/>
              <w:right w:val="nil"/>
            </w:tcBorders>
            <w:shd w:val="clear" w:color="auto" w:fill="F2F2F2"/>
            <w:vAlign w:val="center"/>
            <w:hideMark/>
          </w:tcPr>
          <w:p w14:paraId="2E650EB5" w14:textId="77777777" w:rsidR="001B6739" w:rsidRPr="000F7490" w:rsidRDefault="001B6739" w:rsidP="00B705A0">
            <w:pPr>
              <w:keepNext/>
              <w:spacing w:before="120" w:after="120" w:line="257" w:lineRule="auto"/>
              <w:rPr>
                <w:b/>
                <w:bCs/>
                <w:szCs w:val="24"/>
              </w:rPr>
            </w:pPr>
            <w:r w:rsidRPr="000F7490">
              <w:rPr>
                <w:b/>
                <w:bCs/>
                <w:szCs w:val="24"/>
              </w:rPr>
              <w:lastRenderedPageBreak/>
              <w:t>1.4.1. Darbas. Gyventojų sveikos gyvensenos ugdymo sistemos keitimas, orientuojantis į sveikatinimą ,,nuo darželio“</w:t>
            </w:r>
          </w:p>
        </w:tc>
      </w:tr>
      <w:tr w:rsidR="00B044AB" w:rsidRPr="000F7490" w14:paraId="2C958048" w14:textId="77777777" w:rsidTr="002F271B">
        <w:trPr>
          <w:trHeight w:val="818"/>
        </w:trPr>
        <w:tc>
          <w:tcPr>
            <w:tcW w:w="675" w:type="dxa"/>
            <w:noWrap/>
            <w:vAlign w:val="center"/>
            <w:hideMark/>
          </w:tcPr>
          <w:p w14:paraId="5DE63E96" w14:textId="77777777" w:rsidR="001B6739" w:rsidRPr="000F7490" w:rsidRDefault="001B6739">
            <w:pPr>
              <w:spacing w:line="256" w:lineRule="auto"/>
              <w:rPr>
                <w:rFonts w:eastAsiaTheme="minorHAnsi"/>
                <w:szCs w:val="24"/>
                <w:lang w:eastAsia="en-US"/>
              </w:rPr>
            </w:pPr>
          </w:p>
        </w:tc>
        <w:tc>
          <w:tcPr>
            <w:tcW w:w="821" w:type="dxa"/>
            <w:noWrap/>
            <w:hideMark/>
          </w:tcPr>
          <w:p w14:paraId="64FBDE3A"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2D8939D4" w14:textId="77777777" w:rsidR="001B6739" w:rsidRPr="000F7490" w:rsidRDefault="001B6739" w:rsidP="000F7490">
            <w:pPr>
              <w:spacing w:line="256" w:lineRule="auto"/>
              <w:rPr>
                <w:szCs w:val="24"/>
              </w:rPr>
            </w:pPr>
            <w:r w:rsidRPr="000F7490">
              <w:rPr>
                <w:szCs w:val="24"/>
              </w:rPr>
              <w:t xml:space="preserve">Sveikatai palankių, ekologiškų, pagal nacionalinę žemės ūkio ir maisto kokybės sistemą pagamintų ir vietinės gamybos žemės ūkio ir maisto produktų tiekimo į ikimokyklines ir bendrojo lavinimo įstaigas skatinimas </w:t>
            </w:r>
          </w:p>
        </w:tc>
        <w:tc>
          <w:tcPr>
            <w:tcW w:w="1310" w:type="dxa"/>
            <w:gridSpan w:val="2"/>
            <w:tcBorders>
              <w:top w:val="nil"/>
              <w:left w:val="single" w:sz="4" w:space="0" w:color="C4BD97"/>
              <w:bottom w:val="nil"/>
              <w:right w:val="single" w:sz="4" w:space="0" w:color="C4BD97"/>
            </w:tcBorders>
            <w:hideMark/>
          </w:tcPr>
          <w:p w14:paraId="047C3CEE" w14:textId="2C56F290"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hideMark/>
          </w:tcPr>
          <w:p w14:paraId="2D3A31CE" w14:textId="1F33B802" w:rsidR="001B6739" w:rsidRPr="000F7490" w:rsidRDefault="002E60DF">
            <w:pPr>
              <w:spacing w:line="256" w:lineRule="auto"/>
              <w:jc w:val="center"/>
              <w:rPr>
                <w:szCs w:val="24"/>
              </w:rPr>
            </w:pPr>
            <w:r>
              <w:rPr>
                <w:szCs w:val="24"/>
              </w:rPr>
              <w:t>SAM</w:t>
            </w:r>
            <w:r w:rsidR="001B6739" w:rsidRPr="000F7490">
              <w:rPr>
                <w:szCs w:val="24"/>
              </w:rPr>
              <w:t xml:space="preserve">, </w:t>
            </w:r>
            <w:r w:rsidR="00584F51">
              <w:rPr>
                <w:szCs w:val="24"/>
              </w:rPr>
              <w:t>ŽŪM</w:t>
            </w:r>
            <w:r w:rsidR="001B6739" w:rsidRPr="000F7490">
              <w:rPr>
                <w:szCs w:val="24"/>
              </w:rPr>
              <w:t xml:space="preserve">, </w:t>
            </w:r>
            <w:r w:rsidR="00584F51">
              <w:rPr>
                <w:szCs w:val="24"/>
              </w:rPr>
              <w:t>ŠMM</w:t>
            </w:r>
          </w:p>
        </w:tc>
      </w:tr>
      <w:tr w:rsidR="00B044AB" w:rsidRPr="000F7490" w14:paraId="3760EB39" w14:textId="77777777" w:rsidTr="002F271B">
        <w:trPr>
          <w:trHeight w:val="803"/>
        </w:trPr>
        <w:tc>
          <w:tcPr>
            <w:tcW w:w="675" w:type="dxa"/>
            <w:noWrap/>
            <w:vAlign w:val="bottom"/>
            <w:hideMark/>
          </w:tcPr>
          <w:p w14:paraId="7E6718D4" w14:textId="77777777" w:rsidR="001B6739" w:rsidRPr="000F7490" w:rsidRDefault="001B6739">
            <w:pPr>
              <w:spacing w:line="256" w:lineRule="auto"/>
              <w:rPr>
                <w:rFonts w:eastAsiaTheme="minorHAnsi"/>
                <w:szCs w:val="24"/>
                <w:lang w:eastAsia="en-US"/>
              </w:rPr>
            </w:pPr>
          </w:p>
        </w:tc>
        <w:tc>
          <w:tcPr>
            <w:tcW w:w="821" w:type="dxa"/>
            <w:noWrap/>
            <w:hideMark/>
          </w:tcPr>
          <w:p w14:paraId="54307294"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61A87174" w14:textId="77777777" w:rsidR="001B6739" w:rsidRPr="000F7490" w:rsidRDefault="001B6739" w:rsidP="000F7490">
            <w:pPr>
              <w:spacing w:line="256" w:lineRule="auto"/>
              <w:rPr>
                <w:szCs w:val="24"/>
              </w:rPr>
            </w:pPr>
            <w:r w:rsidRPr="000F7490">
              <w:rPr>
                <w:bCs/>
                <w:szCs w:val="24"/>
              </w:rPr>
              <w:t>Alternatyvių kompleksinių priemonių, siekiant sumažinti cukraus vartojimą, parengimas, jų taikymo sąnaudų ir naudos vertinimo atlikimas ir pateikimas Vyriausybei</w:t>
            </w:r>
          </w:p>
        </w:tc>
        <w:tc>
          <w:tcPr>
            <w:tcW w:w="1310" w:type="dxa"/>
            <w:gridSpan w:val="2"/>
            <w:tcBorders>
              <w:top w:val="nil"/>
              <w:left w:val="single" w:sz="4" w:space="0" w:color="C4BD97"/>
              <w:bottom w:val="nil"/>
              <w:right w:val="single" w:sz="4" w:space="0" w:color="C4BD97"/>
            </w:tcBorders>
            <w:noWrap/>
            <w:hideMark/>
          </w:tcPr>
          <w:p w14:paraId="1615593E"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4C0D5ACB" w14:textId="0DDCDA8C" w:rsidR="001B6739" w:rsidRPr="000F7490" w:rsidRDefault="002E60DF">
            <w:pPr>
              <w:spacing w:line="256" w:lineRule="auto"/>
              <w:jc w:val="center"/>
              <w:rPr>
                <w:szCs w:val="24"/>
              </w:rPr>
            </w:pPr>
            <w:r>
              <w:rPr>
                <w:szCs w:val="24"/>
              </w:rPr>
              <w:t>SAM</w:t>
            </w:r>
            <w:r w:rsidR="001B6739" w:rsidRPr="000F7490">
              <w:rPr>
                <w:szCs w:val="24"/>
              </w:rPr>
              <w:t xml:space="preserve">, </w:t>
            </w:r>
            <w:r>
              <w:rPr>
                <w:szCs w:val="24"/>
              </w:rPr>
              <w:t>FM</w:t>
            </w:r>
          </w:p>
        </w:tc>
      </w:tr>
      <w:tr w:rsidR="00B044AB" w:rsidRPr="000F7490" w14:paraId="2049A64D" w14:textId="77777777" w:rsidTr="002F271B">
        <w:trPr>
          <w:trHeight w:val="900"/>
        </w:trPr>
        <w:tc>
          <w:tcPr>
            <w:tcW w:w="675" w:type="dxa"/>
            <w:noWrap/>
            <w:vAlign w:val="center"/>
            <w:hideMark/>
          </w:tcPr>
          <w:p w14:paraId="1C2CBC81" w14:textId="77777777" w:rsidR="001B6739" w:rsidRPr="000F7490" w:rsidRDefault="001B6739" w:rsidP="00877BFF">
            <w:pPr>
              <w:keepNext/>
              <w:keepLines/>
              <w:spacing w:line="257" w:lineRule="auto"/>
              <w:rPr>
                <w:rFonts w:eastAsiaTheme="minorHAnsi"/>
                <w:szCs w:val="24"/>
                <w:lang w:eastAsia="en-US"/>
              </w:rPr>
            </w:pPr>
          </w:p>
        </w:tc>
        <w:tc>
          <w:tcPr>
            <w:tcW w:w="821" w:type="dxa"/>
            <w:noWrap/>
            <w:hideMark/>
          </w:tcPr>
          <w:p w14:paraId="7B486FAF" w14:textId="77777777" w:rsidR="001B6739" w:rsidRPr="000F7490" w:rsidRDefault="001B6739" w:rsidP="00877BFF">
            <w:pPr>
              <w:keepNext/>
              <w:keepLines/>
              <w:spacing w:line="257" w:lineRule="auto"/>
              <w:jc w:val="center"/>
              <w:rPr>
                <w:szCs w:val="24"/>
              </w:rPr>
            </w:pPr>
            <w:r w:rsidRPr="000F7490">
              <w:rPr>
                <w:szCs w:val="24"/>
              </w:rPr>
              <w:t>3</w:t>
            </w:r>
          </w:p>
        </w:tc>
        <w:tc>
          <w:tcPr>
            <w:tcW w:w="4886" w:type="dxa"/>
            <w:gridSpan w:val="12"/>
            <w:hideMark/>
          </w:tcPr>
          <w:p w14:paraId="24F19013" w14:textId="77777777" w:rsidR="001B6739" w:rsidRPr="000F7490" w:rsidRDefault="001B6739" w:rsidP="00877BFF">
            <w:pPr>
              <w:keepNext/>
              <w:keepLines/>
              <w:spacing w:line="257" w:lineRule="auto"/>
              <w:rPr>
                <w:szCs w:val="24"/>
              </w:rPr>
            </w:pPr>
            <w:r w:rsidRPr="000F7490">
              <w:rPr>
                <w:szCs w:val="24"/>
              </w:rPr>
              <w:t>Socialinės reklamos transliavimas, siekiant didinti Lietuvos gyventojų informuotumą apie sveiką, subalansuotą mitybą bei fizinį aktyvumą ir užtikrinti, kad gyventojai gautų mokslu pagrįstą informaciją apie sveiką gyvenseną</w:t>
            </w:r>
          </w:p>
        </w:tc>
        <w:tc>
          <w:tcPr>
            <w:tcW w:w="1310" w:type="dxa"/>
            <w:gridSpan w:val="2"/>
            <w:tcBorders>
              <w:top w:val="nil"/>
              <w:left w:val="single" w:sz="4" w:space="0" w:color="C4BD97"/>
              <w:bottom w:val="nil"/>
              <w:right w:val="single" w:sz="4" w:space="0" w:color="C4BD97"/>
            </w:tcBorders>
            <w:noWrap/>
            <w:hideMark/>
          </w:tcPr>
          <w:p w14:paraId="6230FA59" w14:textId="77777777" w:rsidR="001B6739" w:rsidRPr="000F7490" w:rsidRDefault="001B6739" w:rsidP="00877BFF">
            <w:pPr>
              <w:keepNext/>
              <w:keepLines/>
              <w:spacing w:line="257" w:lineRule="auto"/>
              <w:jc w:val="center"/>
              <w:rPr>
                <w:szCs w:val="24"/>
              </w:rPr>
            </w:pPr>
            <w:r w:rsidRPr="000F7490">
              <w:rPr>
                <w:szCs w:val="24"/>
              </w:rPr>
              <w:t>2019 m. IV ketv.</w:t>
            </w:r>
          </w:p>
        </w:tc>
        <w:tc>
          <w:tcPr>
            <w:tcW w:w="1595" w:type="dxa"/>
            <w:hideMark/>
          </w:tcPr>
          <w:p w14:paraId="0C01132F" w14:textId="0A60C1FB" w:rsidR="001B6739" w:rsidRPr="000F7490" w:rsidRDefault="002E60DF" w:rsidP="00877BFF">
            <w:pPr>
              <w:keepNext/>
              <w:keepLines/>
              <w:spacing w:line="257" w:lineRule="auto"/>
              <w:jc w:val="center"/>
              <w:rPr>
                <w:szCs w:val="24"/>
              </w:rPr>
            </w:pPr>
            <w:r>
              <w:rPr>
                <w:szCs w:val="24"/>
              </w:rPr>
              <w:t>SAM</w:t>
            </w:r>
          </w:p>
        </w:tc>
      </w:tr>
      <w:tr w:rsidR="00B044AB" w:rsidRPr="000F7490" w14:paraId="5697448F" w14:textId="77777777" w:rsidTr="002F271B">
        <w:trPr>
          <w:trHeight w:val="818"/>
        </w:trPr>
        <w:tc>
          <w:tcPr>
            <w:tcW w:w="675" w:type="dxa"/>
            <w:noWrap/>
            <w:vAlign w:val="center"/>
            <w:hideMark/>
          </w:tcPr>
          <w:p w14:paraId="447DA29A" w14:textId="77777777" w:rsidR="001B6739" w:rsidRPr="000F7490" w:rsidRDefault="001B6739">
            <w:pPr>
              <w:spacing w:line="256" w:lineRule="auto"/>
              <w:rPr>
                <w:rFonts w:eastAsiaTheme="minorHAnsi"/>
                <w:szCs w:val="24"/>
                <w:lang w:eastAsia="en-US"/>
              </w:rPr>
            </w:pPr>
          </w:p>
        </w:tc>
        <w:tc>
          <w:tcPr>
            <w:tcW w:w="821" w:type="dxa"/>
            <w:noWrap/>
            <w:hideMark/>
          </w:tcPr>
          <w:p w14:paraId="22D3C47D" w14:textId="77777777" w:rsidR="001B6739" w:rsidRPr="000F7490" w:rsidRDefault="001B6739">
            <w:pPr>
              <w:keepNext/>
              <w:keepLines/>
              <w:spacing w:line="256" w:lineRule="auto"/>
              <w:jc w:val="center"/>
              <w:rPr>
                <w:szCs w:val="24"/>
              </w:rPr>
            </w:pPr>
            <w:r w:rsidRPr="000F7490">
              <w:rPr>
                <w:szCs w:val="24"/>
              </w:rPr>
              <w:t>4</w:t>
            </w:r>
          </w:p>
        </w:tc>
        <w:tc>
          <w:tcPr>
            <w:tcW w:w="4886" w:type="dxa"/>
            <w:gridSpan w:val="12"/>
            <w:hideMark/>
          </w:tcPr>
          <w:p w14:paraId="3125C162" w14:textId="28C84B77" w:rsidR="001B6739" w:rsidRPr="000F7490" w:rsidRDefault="001B6739" w:rsidP="000F7490">
            <w:pPr>
              <w:keepNext/>
              <w:keepLines/>
              <w:spacing w:line="256" w:lineRule="auto"/>
              <w:rPr>
                <w:szCs w:val="24"/>
              </w:rPr>
            </w:pPr>
            <w:r w:rsidRPr="000F7490">
              <w:rPr>
                <w:szCs w:val="24"/>
              </w:rPr>
              <w:t>Sveikatos apsaugos ministro įsakymo, reglamentuojančio riebalų rūgščių transizomerų (</w:t>
            </w:r>
            <w:r w:rsidRPr="00DC23D7">
              <w:rPr>
                <w:spacing w:val="-4"/>
                <w:szCs w:val="24"/>
              </w:rPr>
              <w:t>transriebalų) kiekius maiste, projekto parengimas</w:t>
            </w:r>
            <w:r w:rsidRPr="000F7490">
              <w:rPr>
                <w:szCs w:val="24"/>
              </w:rPr>
              <w:t xml:space="preserve"> ir pateikimas Europos Komisijai notifikuoti</w:t>
            </w:r>
          </w:p>
        </w:tc>
        <w:tc>
          <w:tcPr>
            <w:tcW w:w="1310" w:type="dxa"/>
            <w:gridSpan w:val="2"/>
            <w:tcBorders>
              <w:top w:val="nil"/>
              <w:left w:val="single" w:sz="4" w:space="0" w:color="C4BD97"/>
              <w:bottom w:val="nil"/>
              <w:right w:val="single" w:sz="4" w:space="0" w:color="C4BD97"/>
            </w:tcBorders>
            <w:noWrap/>
            <w:hideMark/>
          </w:tcPr>
          <w:p w14:paraId="10789B81" w14:textId="77777777" w:rsidR="001B6739" w:rsidRPr="000F7490" w:rsidRDefault="001B6739">
            <w:pPr>
              <w:keepNext/>
              <w:keepLines/>
              <w:spacing w:line="256" w:lineRule="auto"/>
              <w:jc w:val="center"/>
              <w:rPr>
                <w:szCs w:val="24"/>
              </w:rPr>
            </w:pPr>
            <w:r w:rsidRPr="000F7490">
              <w:rPr>
                <w:szCs w:val="24"/>
              </w:rPr>
              <w:t>2018 m. I ketv.</w:t>
            </w:r>
          </w:p>
        </w:tc>
        <w:tc>
          <w:tcPr>
            <w:tcW w:w="1595" w:type="dxa"/>
            <w:hideMark/>
          </w:tcPr>
          <w:p w14:paraId="7DF2619A" w14:textId="06D608AD" w:rsidR="001B6739" w:rsidRPr="000F7490" w:rsidRDefault="002E60DF">
            <w:pPr>
              <w:keepNext/>
              <w:keepLines/>
              <w:spacing w:line="256" w:lineRule="auto"/>
              <w:jc w:val="center"/>
              <w:rPr>
                <w:szCs w:val="24"/>
              </w:rPr>
            </w:pPr>
            <w:r>
              <w:rPr>
                <w:szCs w:val="24"/>
              </w:rPr>
              <w:t>SAM</w:t>
            </w:r>
          </w:p>
        </w:tc>
      </w:tr>
      <w:tr w:rsidR="00B044AB" w:rsidRPr="000F7490" w14:paraId="745567CD" w14:textId="77777777" w:rsidTr="002F271B">
        <w:trPr>
          <w:trHeight w:val="840"/>
        </w:trPr>
        <w:tc>
          <w:tcPr>
            <w:tcW w:w="675" w:type="dxa"/>
            <w:noWrap/>
            <w:vAlign w:val="center"/>
            <w:hideMark/>
          </w:tcPr>
          <w:p w14:paraId="042E0648" w14:textId="77777777" w:rsidR="001B6739" w:rsidRPr="000F7490" w:rsidRDefault="001B6739">
            <w:pPr>
              <w:spacing w:line="256" w:lineRule="auto"/>
              <w:rPr>
                <w:rFonts w:eastAsiaTheme="minorHAnsi"/>
                <w:szCs w:val="24"/>
                <w:lang w:eastAsia="en-US"/>
              </w:rPr>
            </w:pPr>
          </w:p>
        </w:tc>
        <w:tc>
          <w:tcPr>
            <w:tcW w:w="821" w:type="dxa"/>
            <w:noWrap/>
            <w:hideMark/>
          </w:tcPr>
          <w:p w14:paraId="74B3B3F2"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2D0B492B" w14:textId="77777777" w:rsidR="001B6739" w:rsidRPr="000F7490" w:rsidRDefault="001B6739" w:rsidP="000F7490">
            <w:pPr>
              <w:spacing w:line="256" w:lineRule="auto"/>
              <w:rPr>
                <w:szCs w:val="24"/>
              </w:rPr>
            </w:pPr>
            <w:r w:rsidRPr="000F7490">
              <w:rPr>
                <w:szCs w:val="24"/>
              </w:rPr>
              <w:t>Integruotų asmens ir visuomenės sveikatos priežiūros paslaugų, stiprinant sveikos gyvensenos įgūdžius rizikos grupės asmenims, įdiegimas</w:t>
            </w:r>
          </w:p>
        </w:tc>
        <w:tc>
          <w:tcPr>
            <w:tcW w:w="1310" w:type="dxa"/>
            <w:gridSpan w:val="2"/>
            <w:tcBorders>
              <w:top w:val="nil"/>
              <w:left w:val="single" w:sz="4" w:space="0" w:color="C4BD97"/>
              <w:bottom w:val="nil"/>
              <w:right w:val="single" w:sz="4" w:space="0" w:color="C4BD97"/>
            </w:tcBorders>
            <w:noWrap/>
            <w:hideMark/>
          </w:tcPr>
          <w:p w14:paraId="2502D302"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7865CC24" w14:textId="0CAAB747" w:rsidR="001B6739" w:rsidRPr="000F7490" w:rsidRDefault="002E60DF">
            <w:pPr>
              <w:spacing w:line="256" w:lineRule="auto"/>
              <w:jc w:val="center"/>
              <w:rPr>
                <w:szCs w:val="24"/>
              </w:rPr>
            </w:pPr>
            <w:r>
              <w:rPr>
                <w:szCs w:val="24"/>
              </w:rPr>
              <w:t>SAM</w:t>
            </w:r>
          </w:p>
        </w:tc>
      </w:tr>
      <w:tr w:rsidR="00B044AB" w:rsidRPr="000F7490" w14:paraId="63170E09" w14:textId="77777777" w:rsidTr="00DC72C7">
        <w:trPr>
          <w:trHeight w:val="915"/>
        </w:trPr>
        <w:tc>
          <w:tcPr>
            <w:tcW w:w="675" w:type="dxa"/>
            <w:tcBorders>
              <w:top w:val="nil"/>
              <w:left w:val="nil"/>
              <w:right w:val="nil"/>
            </w:tcBorders>
            <w:noWrap/>
            <w:vAlign w:val="bottom"/>
            <w:hideMark/>
          </w:tcPr>
          <w:p w14:paraId="0B7C24E1" w14:textId="77777777" w:rsidR="001B6739" w:rsidRPr="000F7490" w:rsidRDefault="001B6739">
            <w:pPr>
              <w:spacing w:line="256" w:lineRule="auto"/>
              <w:rPr>
                <w:szCs w:val="24"/>
              </w:rPr>
            </w:pPr>
            <w:r w:rsidRPr="000F7490">
              <w:rPr>
                <w:szCs w:val="24"/>
              </w:rPr>
              <w:t> </w:t>
            </w:r>
          </w:p>
        </w:tc>
        <w:tc>
          <w:tcPr>
            <w:tcW w:w="821" w:type="dxa"/>
            <w:tcBorders>
              <w:top w:val="nil"/>
              <w:left w:val="nil"/>
              <w:right w:val="nil"/>
            </w:tcBorders>
            <w:noWrap/>
            <w:hideMark/>
          </w:tcPr>
          <w:p w14:paraId="349F7387" w14:textId="77777777" w:rsidR="001B6739" w:rsidRPr="000F7490" w:rsidRDefault="001B6739">
            <w:pPr>
              <w:spacing w:line="256" w:lineRule="auto"/>
              <w:jc w:val="center"/>
              <w:rPr>
                <w:szCs w:val="24"/>
              </w:rPr>
            </w:pPr>
            <w:r w:rsidRPr="000F7490">
              <w:rPr>
                <w:szCs w:val="24"/>
              </w:rPr>
              <w:t>6</w:t>
            </w:r>
          </w:p>
        </w:tc>
        <w:tc>
          <w:tcPr>
            <w:tcW w:w="4886" w:type="dxa"/>
            <w:gridSpan w:val="12"/>
            <w:tcBorders>
              <w:top w:val="nil"/>
              <w:left w:val="nil"/>
              <w:right w:val="nil"/>
            </w:tcBorders>
            <w:hideMark/>
          </w:tcPr>
          <w:p w14:paraId="641FC6D3" w14:textId="0F9498CD" w:rsidR="001B6739" w:rsidRPr="000F7490" w:rsidRDefault="001B6739" w:rsidP="00DC72C7">
            <w:pPr>
              <w:spacing w:line="256" w:lineRule="auto"/>
              <w:rPr>
                <w:szCs w:val="24"/>
              </w:rPr>
            </w:pPr>
            <w:r w:rsidRPr="000F7490">
              <w:rPr>
                <w:szCs w:val="24"/>
              </w:rPr>
              <w:t>Bendruomenių iniciatyvų sveikatos stiprinimo srityje</w:t>
            </w:r>
            <w:r w:rsidR="00DC72C7" w:rsidRPr="000F7490">
              <w:rPr>
                <w:szCs w:val="24"/>
              </w:rPr>
              <w:t xml:space="preserve"> skatinimas</w:t>
            </w:r>
            <w:r w:rsidRPr="000F7490">
              <w:rPr>
                <w:szCs w:val="24"/>
              </w:rPr>
              <w:t>, remiant bendruomenių ir nevyriausybinių organizacijų įgyvendinamus projektus</w:t>
            </w:r>
          </w:p>
        </w:tc>
        <w:tc>
          <w:tcPr>
            <w:tcW w:w="1310" w:type="dxa"/>
            <w:gridSpan w:val="2"/>
            <w:tcBorders>
              <w:top w:val="nil"/>
              <w:left w:val="single" w:sz="4" w:space="0" w:color="BFBFBF"/>
              <w:right w:val="single" w:sz="4" w:space="0" w:color="BFBFBF"/>
            </w:tcBorders>
            <w:noWrap/>
            <w:hideMark/>
          </w:tcPr>
          <w:p w14:paraId="321B831D" w14:textId="77777777" w:rsidR="001B6739" w:rsidRPr="000F7490" w:rsidRDefault="001B6739">
            <w:pPr>
              <w:spacing w:line="256" w:lineRule="auto"/>
              <w:jc w:val="center"/>
              <w:rPr>
                <w:szCs w:val="24"/>
              </w:rPr>
            </w:pPr>
            <w:r w:rsidRPr="000F7490">
              <w:rPr>
                <w:szCs w:val="24"/>
              </w:rPr>
              <w:t>2017 m. IV ketv.</w:t>
            </w:r>
          </w:p>
        </w:tc>
        <w:tc>
          <w:tcPr>
            <w:tcW w:w="1595" w:type="dxa"/>
            <w:tcBorders>
              <w:top w:val="nil"/>
              <w:left w:val="nil"/>
              <w:right w:val="nil"/>
            </w:tcBorders>
            <w:hideMark/>
          </w:tcPr>
          <w:p w14:paraId="6481D00A" w14:textId="6E8C2822" w:rsidR="001B6739" w:rsidRPr="000F7490" w:rsidRDefault="002E60DF">
            <w:pPr>
              <w:spacing w:line="256" w:lineRule="auto"/>
              <w:jc w:val="center"/>
              <w:rPr>
                <w:szCs w:val="24"/>
              </w:rPr>
            </w:pPr>
            <w:r>
              <w:rPr>
                <w:szCs w:val="24"/>
              </w:rPr>
              <w:t>SAM</w:t>
            </w:r>
          </w:p>
        </w:tc>
      </w:tr>
      <w:tr w:rsidR="00B044AB" w:rsidRPr="000F7490" w14:paraId="4E2D7070" w14:textId="77777777" w:rsidTr="00DC72C7">
        <w:trPr>
          <w:trHeight w:val="915"/>
        </w:trPr>
        <w:tc>
          <w:tcPr>
            <w:tcW w:w="675" w:type="dxa"/>
            <w:tcBorders>
              <w:top w:val="nil"/>
              <w:left w:val="nil"/>
              <w:right w:val="nil"/>
            </w:tcBorders>
            <w:noWrap/>
            <w:vAlign w:val="bottom"/>
          </w:tcPr>
          <w:p w14:paraId="06825986" w14:textId="77777777" w:rsidR="001B6739" w:rsidRPr="000F7490" w:rsidRDefault="001B6739">
            <w:pPr>
              <w:spacing w:line="256" w:lineRule="auto"/>
              <w:rPr>
                <w:szCs w:val="24"/>
              </w:rPr>
            </w:pPr>
          </w:p>
        </w:tc>
        <w:tc>
          <w:tcPr>
            <w:tcW w:w="821" w:type="dxa"/>
            <w:tcBorders>
              <w:top w:val="nil"/>
              <w:left w:val="nil"/>
              <w:right w:val="nil"/>
            </w:tcBorders>
            <w:noWrap/>
            <w:hideMark/>
          </w:tcPr>
          <w:p w14:paraId="51B10C85" w14:textId="77777777" w:rsidR="001B6739" w:rsidRPr="000F7490" w:rsidRDefault="001B6739">
            <w:pPr>
              <w:spacing w:line="256" w:lineRule="auto"/>
              <w:jc w:val="center"/>
              <w:rPr>
                <w:szCs w:val="24"/>
              </w:rPr>
            </w:pPr>
            <w:r w:rsidRPr="000F7490">
              <w:rPr>
                <w:szCs w:val="24"/>
              </w:rPr>
              <w:t>7</w:t>
            </w:r>
          </w:p>
        </w:tc>
        <w:tc>
          <w:tcPr>
            <w:tcW w:w="4886" w:type="dxa"/>
            <w:gridSpan w:val="12"/>
            <w:tcBorders>
              <w:top w:val="nil"/>
              <w:left w:val="nil"/>
              <w:right w:val="nil"/>
            </w:tcBorders>
            <w:hideMark/>
          </w:tcPr>
          <w:p w14:paraId="103A35EB" w14:textId="77777777" w:rsidR="001B6739" w:rsidRPr="000F7490" w:rsidRDefault="001B6739" w:rsidP="000F7490">
            <w:pPr>
              <w:spacing w:line="256" w:lineRule="auto"/>
              <w:rPr>
                <w:szCs w:val="24"/>
              </w:rPr>
            </w:pPr>
            <w:r w:rsidRPr="000F7490">
              <w:rPr>
                <w:szCs w:val="24"/>
              </w:rPr>
              <w:t>Inovatyvių psichikos sveikatai stiprinti skirtų prevencijos priemonių diegimas</w:t>
            </w:r>
          </w:p>
        </w:tc>
        <w:tc>
          <w:tcPr>
            <w:tcW w:w="1310" w:type="dxa"/>
            <w:gridSpan w:val="2"/>
            <w:tcBorders>
              <w:top w:val="nil"/>
              <w:left w:val="single" w:sz="4" w:space="0" w:color="BFBFBF"/>
              <w:right w:val="single" w:sz="4" w:space="0" w:color="BFBFBF"/>
            </w:tcBorders>
            <w:noWrap/>
            <w:hideMark/>
          </w:tcPr>
          <w:p w14:paraId="2433258E" w14:textId="035CAA65" w:rsidR="001B6739" w:rsidRPr="000F7490" w:rsidRDefault="001B6739">
            <w:pPr>
              <w:spacing w:line="256" w:lineRule="auto"/>
              <w:jc w:val="center"/>
              <w:rPr>
                <w:szCs w:val="24"/>
              </w:rPr>
            </w:pPr>
            <w:r w:rsidRPr="000F7490">
              <w:rPr>
                <w:szCs w:val="24"/>
              </w:rPr>
              <w:t xml:space="preserve">2019 m. </w:t>
            </w:r>
            <w:r w:rsidR="002F271B">
              <w:rPr>
                <w:szCs w:val="24"/>
              </w:rPr>
              <w:br/>
            </w:r>
            <w:r w:rsidRPr="000F7490">
              <w:rPr>
                <w:szCs w:val="24"/>
              </w:rPr>
              <w:t>II ketv.</w:t>
            </w:r>
          </w:p>
        </w:tc>
        <w:tc>
          <w:tcPr>
            <w:tcW w:w="1595" w:type="dxa"/>
            <w:tcBorders>
              <w:top w:val="nil"/>
              <w:left w:val="nil"/>
              <w:right w:val="nil"/>
            </w:tcBorders>
            <w:hideMark/>
          </w:tcPr>
          <w:p w14:paraId="5934805E" w14:textId="3920EFA6" w:rsidR="001B6739" w:rsidRPr="000F7490" w:rsidRDefault="002E60DF">
            <w:pPr>
              <w:spacing w:line="256" w:lineRule="auto"/>
              <w:jc w:val="center"/>
              <w:rPr>
                <w:szCs w:val="24"/>
              </w:rPr>
            </w:pPr>
            <w:r>
              <w:rPr>
                <w:szCs w:val="24"/>
              </w:rPr>
              <w:t>SAM</w:t>
            </w:r>
          </w:p>
        </w:tc>
      </w:tr>
      <w:tr w:rsidR="00B044AB" w:rsidRPr="000F7490" w14:paraId="662E08E1" w14:textId="77777777" w:rsidTr="002F271B">
        <w:trPr>
          <w:trHeight w:val="915"/>
        </w:trPr>
        <w:tc>
          <w:tcPr>
            <w:tcW w:w="675" w:type="dxa"/>
            <w:tcBorders>
              <w:top w:val="nil"/>
              <w:left w:val="nil"/>
              <w:bottom w:val="single" w:sz="4" w:space="0" w:color="C4BD97"/>
              <w:right w:val="nil"/>
            </w:tcBorders>
            <w:noWrap/>
            <w:vAlign w:val="bottom"/>
          </w:tcPr>
          <w:p w14:paraId="403F4DCE" w14:textId="77777777" w:rsidR="001B6739" w:rsidRPr="000F7490" w:rsidRDefault="001B6739">
            <w:pPr>
              <w:spacing w:line="256" w:lineRule="auto"/>
              <w:rPr>
                <w:szCs w:val="24"/>
              </w:rPr>
            </w:pPr>
          </w:p>
        </w:tc>
        <w:tc>
          <w:tcPr>
            <w:tcW w:w="821" w:type="dxa"/>
            <w:tcBorders>
              <w:top w:val="nil"/>
              <w:left w:val="nil"/>
              <w:bottom w:val="single" w:sz="4" w:space="0" w:color="C4BD97"/>
              <w:right w:val="nil"/>
            </w:tcBorders>
            <w:noWrap/>
            <w:hideMark/>
          </w:tcPr>
          <w:p w14:paraId="5798BEDC" w14:textId="77777777" w:rsidR="001B6739" w:rsidRPr="000F7490" w:rsidRDefault="001B6739">
            <w:pPr>
              <w:spacing w:line="256" w:lineRule="auto"/>
              <w:jc w:val="center"/>
              <w:rPr>
                <w:szCs w:val="24"/>
              </w:rPr>
            </w:pPr>
            <w:r w:rsidRPr="000F7490">
              <w:rPr>
                <w:szCs w:val="24"/>
              </w:rPr>
              <w:t>8</w:t>
            </w:r>
          </w:p>
        </w:tc>
        <w:tc>
          <w:tcPr>
            <w:tcW w:w="4886" w:type="dxa"/>
            <w:gridSpan w:val="12"/>
            <w:tcBorders>
              <w:top w:val="nil"/>
              <w:left w:val="nil"/>
              <w:bottom w:val="single" w:sz="4" w:space="0" w:color="C4BD97"/>
              <w:right w:val="nil"/>
            </w:tcBorders>
            <w:hideMark/>
          </w:tcPr>
          <w:p w14:paraId="19DEF4C3" w14:textId="5C47006B" w:rsidR="001B6739" w:rsidRPr="000F7490" w:rsidRDefault="001B6739" w:rsidP="00EE4C6F">
            <w:pPr>
              <w:spacing w:line="256" w:lineRule="auto"/>
              <w:rPr>
                <w:szCs w:val="24"/>
              </w:rPr>
            </w:pPr>
            <w:r w:rsidRPr="000F7490">
              <w:rPr>
                <w:szCs w:val="24"/>
              </w:rPr>
              <w:t xml:space="preserve">Skaidrios kūno kultūros ir sporto srities valdymo ir finansavimo sistemos sukūrimas, taikant efektyvius kūno kultūros ir sporto finansavimo kriterijus </w:t>
            </w:r>
            <w:r w:rsidR="00EE4C6F">
              <w:rPr>
                <w:szCs w:val="24"/>
              </w:rPr>
              <w:t>ir</w:t>
            </w:r>
            <w:r w:rsidRPr="000F7490">
              <w:rPr>
                <w:szCs w:val="24"/>
              </w:rPr>
              <w:t xml:space="preserve"> orientuojantis į visuomenės fizinio aktyvumo skatinimą</w:t>
            </w:r>
          </w:p>
        </w:tc>
        <w:tc>
          <w:tcPr>
            <w:tcW w:w="1310" w:type="dxa"/>
            <w:gridSpan w:val="2"/>
            <w:tcBorders>
              <w:top w:val="nil"/>
              <w:left w:val="single" w:sz="4" w:space="0" w:color="BFBFBF"/>
              <w:bottom w:val="single" w:sz="4" w:space="0" w:color="C4BD97"/>
              <w:right w:val="single" w:sz="4" w:space="0" w:color="BFBFBF"/>
            </w:tcBorders>
            <w:noWrap/>
            <w:hideMark/>
          </w:tcPr>
          <w:p w14:paraId="19609377" w14:textId="77777777" w:rsidR="001B6739" w:rsidRPr="000F7490" w:rsidRDefault="001B6739">
            <w:pPr>
              <w:spacing w:line="256" w:lineRule="auto"/>
              <w:jc w:val="center"/>
              <w:rPr>
                <w:szCs w:val="24"/>
              </w:rPr>
            </w:pPr>
            <w:r w:rsidRPr="000F7490">
              <w:rPr>
                <w:szCs w:val="24"/>
              </w:rPr>
              <w:t xml:space="preserve">2018 m. IV ketv. </w:t>
            </w:r>
          </w:p>
        </w:tc>
        <w:tc>
          <w:tcPr>
            <w:tcW w:w="1595" w:type="dxa"/>
            <w:tcBorders>
              <w:top w:val="nil"/>
              <w:left w:val="nil"/>
              <w:bottom w:val="single" w:sz="4" w:space="0" w:color="C4BD97"/>
              <w:right w:val="nil"/>
            </w:tcBorders>
            <w:hideMark/>
          </w:tcPr>
          <w:p w14:paraId="2905FFAB" w14:textId="0666F15A" w:rsidR="001B6739" w:rsidRPr="000F7490" w:rsidRDefault="00584F51">
            <w:pPr>
              <w:spacing w:line="256" w:lineRule="auto"/>
              <w:jc w:val="center"/>
              <w:rPr>
                <w:szCs w:val="24"/>
              </w:rPr>
            </w:pPr>
            <w:r>
              <w:rPr>
                <w:szCs w:val="24"/>
              </w:rPr>
              <w:t>VRM</w:t>
            </w:r>
          </w:p>
        </w:tc>
      </w:tr>
      <w:tr w:rsidR="00B044AB" w:rsidRPr="000F7490" w14:paraId="26CC7963" w14:textId="77777777" w:rsidTr="002F271B">
        <w:trPr>
          <w:trHeight w:val="315"/>
        </w:trPr>
        <w:tc>
          <w:tcPr>
            <w:tcW w:w="675" w:type="dxa"/>
            <w:noWrap/>
            <w:vAlign w:val="bottom"/>
            <w:hideMark/>
          </w:tcPr>
          <w:p w14:paraId="0F177DB4"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133E0D54"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4E920610"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52FF76A4"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2D7761D2"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57F092E0"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433F7032" w14:textId="77777777" w:rsidR="001B6739" w:rsidRPr="000F7490" w:rsidRDefault="001B6739">
            <w:pPr>
              <w:spacing w:line="256" w:lineRule="auto"/>
              <w:rPr>
                <w:rFonts w:eastAsiaTheme="minorHAnsi"/>
                <w:szCs w:val="24"/>
                <w:lang w:eastAsia="en-US"/>
              </w:rPr>
            </w:pPr>
          </w:p>
        </w:tc>
        <w:tc>
          <w:tcPr>
            <w:tcW w:w="1595" w:type="dxa"/>
            <w:vAlign w:val="center"/>
            <w:hideMark/>
          </w:tcPr>
          <w:p w14:paraId="73BFF950" w14:textId="77777777" w:rsidR="001B6739" w:rsidRPr="000F7490" w:rsidRDefault="001B6739">
            <w:pPr>
              <w:spacing w:line="256" w:lineRule="auto"/>
              <w:rPr>
                <w:rFonts w:eastAsiaTheme="minorHAnsi"/>
                <w:szCs w:val="24"/>
                <w:lang w:eastAsia="en-US"/>
              </w:rPr>
            </w:pPr>
          </w:p>
        </w:tc>
      </w:tr>
      <w:tr w:rsidR="00B044AB" w:rsidRPr="000F7490" w14:paraId="6B44A1D4" w14:textId="77777777" w:rsidTr="00D92719">
        <w:trPr>
          <w:trHeight w:val="338"/>
        </w:trPr>
        <w:tc>
          <w:tcPr>
            <w:tcW w:w="1496" w:type="dxa"/>
            <w:gridSpan w:val="2"/>
            <w:tcBorders>
              <w:top w:val="nil"/>
              <w:left w:val="nil"/>
              <w:bottom w:val="single" w:sz="4" w:space="0" w:color="C4BD97"/>
              <w:right w:val="nil"/>
            </w:tcBorders>
            <w:noWrap/>
            <w:vAlign w:val="center"/>
            <w:hideMark/>
          </w:tcPr>
          <w:p w14:paraId="0D59803E"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3D99839F"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455B2DF9"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55FF80AC"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45F830CF"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5D75455F" w14:textId="77777777" w:rsidR="001B6739" w:rsidRPr="000F7490" w:rsidRDefault="001B6739">
            <w:pPr>
              <w:spacing w:line="256" w:lineRule="auto"/>
              <w:rPr>
                <w:rFonts w:eastAsiaTheme="minorHAnsi"/>
                <w:szCs w:val="24"/>
                <w:lang w:eastAsia="en-US"/>
              </w:rPr>
            </w:pPr>
          </w:p>
        </w:tc>
        <w:tc>
          <w:tcPr>
            <w:tcW w:w="1595" w:type="dxa"/>
            <w:vAlign w:val="center"/>
            <w:hideMark/>
          </w:tcPr>
          <w:p w14:paraId="76F334FC" w14:textId="77777777" w:rsidR="001B6739" w:rsidRPr="000F7490" w:rsidRDefault="001B6739">
            <w:pPr>
              <w:spacing w:line="256" w:lineRule="auto"/>
              <w:rPr>
                <w:rFonts w:eastAsiaTheme="minorHAnsi"/>
                <w:szCs w:val="24"/>
                <w:lang w:eastAsia="en-US"/>
              </w:rPr>
            </w:pPr>
          </w:p>
        </w:tc>
      </w:tr>
      <w:tr w:rsidR="00B044AB" w:rsidRPr="000F7490" w14:paraId="1FCCF52A" w14:textId="77777777" w:rsidTr="00D92719">
        <w:trPr>
          <w:trHeight w:val="503"/>
        </w:trPr>
        <w:tc>
          <w:tcPr>
            <w:tcW w:w="3589" w:type="dxa"/>
            <w:gridSpan w:val="9"/>
            <w:tcBorders>
              <w:top w:val="single" w:sz="4" w:space="0" w:color="C4BD97"/>
              <w:left w:val="nil"/>
              <w:bottom w:val="nil"/>
              <w:right w:val="nil"/>
            </w:tcBorders>
            <w:noWrap/>
            <w:vAlign w:val="center"/>
            <w:hideMark/>
          </w:tcPr>
          <w:p w14:paraId="43012CA4" w14:textId="77777777" w:rsidR="001B6739" w:rsidRPr="000F7490" w:rsidRDefault="001B6739">
            <w:pPr>
              <w:spacing w:line="256" w:lineRule="auto"/>
              <w:rPr>
                <w:i/>
                <w:iCs/>
                <w:szCs w:val="24"/>
              </w:rPr>
            </w:pPr>
            <w:r w:rsidRPr="000F7490">
              <w:rPr>
                <w:i/>
                <w:iCs/>
                <w:szCs w:val="24"/>
              </w:rPr>
              <w:t>Gyventojų, priklausančių mažo fizinio aktyvumo grupei, dalis, proc.</w:t>
            </w:r>
          </w:p>
        </w:tc>
        <w:tc>
          <w:tcPr>
            <w:tcW w:w="1481" w:type="dxa"/>
            <w:gridSpan w:val="2"/>
            <w:vAlign w:val="center"/>
            <w:hideMark/>
          </w:tcPr>
          <w:p w14:paraId="1F1A5557" w14:textId="77777777" w:rsidR="001B6739" w:rsidRPr="000F7490" w:rsidRDefault="001B6739">
            <w:pPr>
              <w:spacing w:line="256" w:lineRule="auto"/>
              <w:jc w:val="center"/>
              <w:rPr>
                <w:i/>
                <w:iCs/>
                <w:szCs w:val="24"/>
              </w:rPr>
            </w:pPr>
            <w:r w:rsidRPr="000F7490">
              <w:rPr>
                <w:i/>
                <w:iCs/>
                <w:szCs w:val="24"/>
              </w:rPr>
              <w:t>19,2</w:t>
            </w:r>
          </w:p>
        </w:tc>
        <w:tc>
          <w:tcPr>
            <w:tcW w:w="1312" w:type="dxa"/>
            <w:gridSpan w:val="3"/>
            <w:noWrap/>
            <w:vAlign w:val="center"/>
            <w:hideMark/>
          </w:tcPr>
          <w:p w14:paraId="5048A234" w14:textId="77777777" w:rsidR="001B6739" w:rsidRPr="000F7490" w:rsidRDefault="001B6739">
            <w:pPr>
              <w:spacing w:line="256" w:lineRule="auto"/>
              <w:jc w:val="center"/>
              <w:rPr>
                <w:i/>
                <w:iCs/>
                <w:szCs w:val="24"/>
              </w:rPr>
            </w:pPr>
            <w:r w:rsidRPr="000F7490">
              <w:rPr>
                <w:i/>
                <w:iCs/>
                <w:szCs w:val="24"/>
              </w:rPr>
              <w:t>15,2</w:t>
            </w:r>
          </w:p>
        </w:tc>
        <w:tc>
          <w:tcPr>
            <w:tcW w:w="1310" w:type="dxa"/>
            <w:gridSpan w:val="2"/>
            <w:noWrap/>
            <w:vAlign w:val="center"/>
            <w:hideMark/>
          </w:tcPr>
          <w:p w14:paraId="0D837631" w14:textId="77777777" w:rsidR="001B6739" w:rsidRPr="000F7490" w:rsidRDefault="001B6739">
            <w:pPr>
              <w:spacing w:line="256" w:lineRule="auto"/>
              <w:rPr>
                <w:rFonts w:eastAsiaTheme="minorHAnsi"/>
                <w:szCs w:val="24"/>
                <w:lang w:eastAsia="en-US"/>
              </w:rPr>
            </w:pPr>
          </w:p>
        </w:tc>
        <w:tc>
          <w:tcPr>
            <w:tcW w:w="1595" w:type="dxa"/>
            <w:vAlign w:val="center"/>
            <w:hideMark/>
          </w:tcPr>
          <w:p w14:paraId="0759EC5A" w14:textId="77777777" w:rsidR="001B6739" w:rsidRPr="000F7490" w:rsidRDefault="001B6739">
            <w:pPr>
              <w:spacing w:line="256" w:lineRule="auto"/>
              <w:rPr>
                <w:rFonts w:eastAsiaTheme="minorHAnsi"/>
                <w:szCs w:val="24"/>
                <w:lang w:eastAsia="en-US"/>
              </w:rPr>
            </w:pPr>
          </w:p>
        </w:tc>
      </w:tr>
      <w:tr w:rsidR="00B044AB" w:rsidRPr="000F7490" w14:paraId="3B4FEB14" w14:textId="77777777" w:rsidTr="00D92719">
        <w:trPr>
          <w:trHeight w:val="548"/>
        </w:trPr>
        <w:tc>
          <w:tcPr>
            <w:tcW w:w="3589" w:type="dxa"/>
            <w:gridSpan w:val="9"/>
            <w:tcBorders>
              <w:top w:val="nil"/>
              <w:left w:val="nil"/>
              <w:bottom w:val="single" w:sz="8" w:space="0" w:color="auto"/>
              <w:right w:val="nil"/>
            </w:tcBorders>
            <w:vAlign w:val="center"/>
            <w:hideMark/>
          </w:tcPr>
          <w:p w14:paraId="14E61624" w14:textId="77777777" w:rsidR="001B6739" w:rsidRPr="000F7490" w:rsidRDefault="001B6739">
            <w:pPr>
              <w:spacing w:line="256" w:lineRule="auto"/>
              <w:rPr>
                <w:i/>
                <w:iCs/>
                <w:szCs w:val="24"/>
              </w:rPr>
            </w:pPr>
            <w:r w:rsidRPr="000F7490">
              <w:rPr>
                <w:i/>
                <w:iCs/>
                <w:szCs w:val="24"/>
              </w:rPr>
              <w:t>Mokyklinio amžiaus vaikų, kurie bent kartą per dieną valgo daržoves, dalis, proc.</w:t>
            </w:r>
          </w:p>
        </w:tc>
        <w:tc>
          <w:tcPr>
            <w:tcW w:w="1481" w:type="dxa"/>
            <w:gridSpan w:val="2"/>
            <w:tcBorders>
              <w:top w:val="nil"/>
              <w:left w:val="nil"/>
              <w:bottom w:val="single" w:sz="8" w:space="0" w:color="auto"/>
              <w:right w:val="nil"/>
            </w:tcBorders>
            <w:noWrap/>
            <w:vAlign w:val="center"/>
            <w:hideMark/>
          </w:tcPr>
          <w:p w14:paraId="59EC1A4D" w14:textId="77777777" w:rsidR="001B6739" w:rsidRPr="000F7490" w:rsidRDefault="001B6739">
            <w:pPr>
              <w:spacing w:line="256" w:lineRule="auto"/>
              <w:jc w:val="center"/>
              <w:rPr>
                <w:i/>
                <w:iCs/>
                <w:szCs w:val="24"/>
              </w:rPr>
            </w:pPr>
            <w:r w:rsidRPr="000F7490">
              <w:rPr>
                <w:i/>
                <w:iCs/>
                <w:szCs w:val="24"/>
              </w:rPr>
              <w:t>36,5</w:t>
            </w:r>
          </w:p>
        </w:tc>
        <w:tc>
          <w:tcPr>
            <w:tcW w:w="1312" w:type="dxa"/>
            <w:gridSpan w:val="3"/>
            <w:tcBorders>
              <w:top w:val="nil"/>
              <w:left w:val="nil"/>
              <w:bottom w:val="single" w:sz="8" w:space="0" w:color="auto"/>
              <w:right w:val="nil"/>
            </w:tcBorders>
            <w:noWrap/>
            <w:vAlign w:val="center"/>
            <w:hideMark/>
          </w:tcPr>
          <w:p w14:paraId="51B9D0CA" w14:textId="77777777" w:rsidR="001B6739" w:rsidRPr="000F7490" w:rsidRDefault="001B6739">
            <w:pPr>
              <w:spacing w:line="256" w:lineRule="auto"/>
              <w:jc w:val="center"/>
              <w:rPr>
                <w:i/>
                <w:iCs/>
                <w:szCs w:val="24"/>
              </w:rPr>
            </w:pPr>
            <w:r w:rsidRPr="000F7490">
              <w:rPr>
                <w:i/>
                <w:iCs/>
                <w:szCs w:val="24"/>
              </w:rPr>
              <w:t>45</w:t>
            </w:r>
          </w:p>
        </w:tc>
        <w:tc>
          <w:tcPr>
            <w:tcW w:w="1310" w:type="dxa"/>
            <w:gridSpan w:val="2"/>
            <w:tcBorders>
              <w:top w:val="nil"/>
              <w:left w:val="nil"/>
              <w:bottom w:val="single" w:sz="8" w:space="0" w:color="auto"/>
              <w:right w:val="nil"/>
            </w:tcBorders>
            <w:noWrap/>
            <w:vAlign w:val="center"/>
            <w:hideMark/>
          </w:tcPr>
          <w:p w14:paraId="608BC6E6"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noWrap/>
            <w:vAlign w:val="center"/>
            <w:hideMark/>
          </w:tcPr>
          <w:p w14:paraId="6D5A4682" w14:textId="77777777" w:rsidR="001B6739" w:rsidRPr="000F7490" w:rsidRDefault="001B6739">
            <w:pPr>
              <w:spacing w:line="256" w:lineRule="auto"/>
              <w:rPr>
                <w:szCs w:val="24"/>
              </w:rPr>
            </w:pPr>
            <w:r w:rsidRPr="000F7490">
              <w:rPr>
                <w:szCs w:val="24"/>
              </w:rPr>
              <w:t> </w:t>
            </w:r>
          </w:p>
        </w:tc>
      </w:tr>
      <w:tr w:rsidR="00B044AB" w:rsidRPr="000F7490" w14:paraId="5F8367D8" w14:textId="77777777" w:rsidTr="002F271B">
        <w:trPr>
          <w:trHeight w:val="540"/>
        </w:trPr>
        <w:tc>
          <w:tcPr>
            <w:tcW w:w="675" w:type="dxa"/>
            <w:vAlign w:val="center"/>
            <w:hideMark/>
          </w:tcPr>
          <w:p w14:paraId="03FA2FDE" w14:textId="77777777" w:rsidR="001B6739" w:rsidRPr="000F7490" w:rsidRDefault="001B6739">
            <w:pPr>
              <w:spacing w:line="256" w:lineRule="auto"/>
              <w:rPr>
                <w:rFonts w:eastAsiaTheme="minorHAnsi"/>
                <w:szCs w:val="24"/>
                <w:lang w:eastAsia="en-US"/>
              </w:rPr>
            </w:pPr>
          </w:p>
        </w:tc>
        <w:tc>
          <w:tcPr>
            <w:tcW w:w="821" w:type="dxa"/>
            <w:vAlign w:val="center"/>
            <w:hideMark/>
          </w:tcPr>
          <w:p w14:paraId="300B03B5"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319A091A"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7D5BF5D2" w14:textId="77777777" w:rsidR="001B6739" w:rsidRPr="000F7490" w:rsidRDefault="001B6739">
            <w:pPr>
              <w:spacing w:line="256" w:lineRule="auto"/>
              <w:rPr>
                <w:rFonts w:eastAsiaTheme="minorHAnsi"/>
                <w:szCs w:val="24"/>
                <w:lang w:eastAsia="en-US"/>
              </w:rPr>
            </w:pPr>
          </w:p>
        </w:tc>
        <w:tc>
          <w:tcPr>
            <w:tcW w:w="1481" w:type="dxa"/>
            <w:gridSpan w:val="2"/>
            <w:noWrap/>
            <w:vAlign w:val="center"/>
            <w:hideMark/>
          </w:tcPr>
          <w:p w14:paraId="4BF26F27"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2E9EFA5E" w14:textId="77777777" w:rsidR="001B6739" w:rsidRPr="000F7490" w:rsidRDefault="001B6739">
            <w:pPr>
              <w:spacing w:line="256" w:lineRule="auto"/>
              <w:rPr>
                <w:rFonts w:eastAsiaTheme="minorHAnsi"/>
                <w:szCs w:val="24"/>
                <w:lang w:eastAsia="en-US"/>
              </w:rPr>
            </w:pPr>
          </w:p>
        </w:tc>
        <w:tc>
          <w:tcPr>
            <w:tcW w:w="1310" w:type="dxa"/>
            <w:gridSpan w:val="2"/>
            <w:noWrap/>
            <w:vAlign w:val="center"/>
            <w:hideMark/>
          </w:tcPr>
          <w:p w14:paraId="23F7C1C4" w14:textId="77777777" w:rsidR="001B6739" w:rsidRPr="000F7490" w:rsidRDefault="001B6739">
            <w:pPr>
              <w:spacing w:line="256" w:lineRule="auto"/>
              <w:rPr>
                <w:rFonts w:eastAsiaTheme="minorHAnsi"/>
                <w:szCs w:val="24"/>
                <w:lang w:eastAsia="en-US"/>
              </w:rPr>
            </w:pPr>
          </w:p>
        </w:tc>
        <w:tc>
          <w:tcPr>
            <w:tcW w:w="1595" w:type="dxa"/>
            <w:noWrap/>
            <w:vAlign w:val="center"/>
            <w:hideMark/>
          </w:tcPr>
          <w:p w14:paraId="72D138F8" w14:textId="77777777" w:rsidR="001B6739" w:rsidRPr="000F7490" w:rsidRDefault="001B6739">
            <w:pPr>
              <w:spacing w:line="256" w:lineRule="auto"/>
              <w:rPr>
                <w:rFonts w:eastAsiaTheme="minorHAnsi"/>
                <w:szCs w:val="24"/>
                <w:lang w:eastAsia="en-US"/>
              </w:rPr>
            </w:pPr>
          </w:p>
        </w:tc>
      </w:tr>
      <w:tr w:rsidR="001B6739" w:rsidRPr="000F7490" w14:paraId="0EE9B2E3"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4F33BD15" w14:textId="77777777" w:rsidR="001B6739" w:rsidRPr="000F7490" w:rsidRDefault="001B6739">
            <w:pPr>
              <w:spacing w:before="120" w:after="120" w:line="256" w:lineRule="auto"/>
              <w:rPr>
                <w:b/>
                <w:bCs/>
                <w:szCs w:val="24"/>
              </w:rPr>
            </w:pPr>
            <w:r w:rsidRPr="000F7490">
              <w:rPr>
                <w:b/>
                <w:bCs/>
                <w:szCs w:val="24"/>
              </w:rPr>
              <w:lastRenderedPageBreak/>
              <w:t>1.4.2. Darbas. Pagalbos teikimas turintiems žalingų įpročių asmenims, psichoaktyviųjų medžiagų (tarp jų – alkoholio) pasiūlos ir paklausos mažinimas</w:t>
            </w:r>
          </w:p>
        </w:tc>
      </w:tr>
      <w:tr w:rsidR="00B044AB" w:rsidRPr="000F7490" w14:paraId="626B9B45" w14:textId="77777777" w:rsidTr="002F271B">
        <w:trPr>
          <w:trHeight w:val="743"/>
        </w:trPr>
        <w:tc>
          <w:tcPr>
            <w:tcW w:w="675" w:type="dxa"/>
            <w:noWrap/>
            <w:vAlign w:val="center"/>
            <w:hideMark/>
          </w:tcPr>
          <w:p w14:paraId="3680634A" w14:textId="77777777" w:rsidR="001B6739" w:rsidRPr="000F7490" w:rsidRDefault="001B6739">
            <w:pPr>
              <w:spacing w:line="256" w:lineRule="auto"/>
              <w:rPr>
                <w:rFonts w:eastAsiaTheme="minorHAnsi"/>
                <w:szCs w:val="24"/>
                <w:lang w:eastAsia="en-US"/>
              </w:rPr>
            </w:pPr>
          </w:p>
        </w:tc>
        <w:tc>
          <w:tcPr>
            <w:tcW w:w="821" w:type="dxa"/>
            <w:noWrap/>
            <w:hideMark/>
          </w:tcPr>
          <w:p w14:paraId="766DE9E4"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71B2D220" w14:textId="77777777" w:rsidR="001B6739" w:rsidRPr="000F7490" w:rsidRDefault="001B6739" w:rsidP="000F7490">
            <w:pPr>
              <w:spacing w:line="256" w:lineRule="auto"/>
              <w:rPr>
                <w:szCs w:val="24"/>
              </w:rPr>
            </w:pPr>
            <w:r w:rsidRPr="000F7490">
              <w:rPr>
                <w:szCs w:val="24"/>
              </w:rPr>
              <w:t xml:space="preserve">Ankstyvojo išaiškinimo ir trumpųjų intervencijų priemonių diegimas asmens sveikatos priežiūros įstaigose, siekiant, kad kuo greičiau būtų nustatyti rizikos grupės asmenys, piktnaudžiaujantys alkoholiu </w:t>
            </w:r>
          </w:p>
        </w:tc>
        <w:tc>
          <w:tcPr>
            <w:tcW w:w="1310" w:type="dxa"/>
            <w:gridSpan w:val="2"/>
            <w:tcBorders>
              <w:top w:val="nil"/>
              <w:left w:val="single" w:sz="4" w:space="0" w:color="C4BD97"/>
              <w:bottom w:val="nil"/>
              <w:right w:val="single" w:sz="4" w:space="0" w:color="C4BD97"/>
            </w:tcBorders>
            <w:noWrap/>
            <w:hideMark/>
          </w:tcPr>
          <w:p w14:paraId="74341107" w14:textId="77777777" w:rsidR="001B6739" w:rsidRPr="000F7490" w:rsidRDefault="001B6739">
            <w:pPr>
              <w:spacing w:line="256" w:lineRule="auto"/>
              <w:jc w:val="center"/>
              <w:rPr>
                <w:szCs w:val="24"/>
              </w:rPr>
            </w:pPr>
            <w:r w:rsidRPr="000F7490">
              <w:rPr>
                <w:szCs w:val="24"/>
              </w:rPr>
              <w:t>2018 m. II ketv.</w:t>
            </w:r>
          </w:p>
        </w:tc>
        <w:tc>
          <w:tcPr>
            <w:tcW w:w="1595" w:type="dxa"/>
            <w:hideMark/>
          </w:tcPr>
          <w:p w14:paraId="0C7E400B" w14:textId="0F58231B" w:rsidR="001B6739" w:rsidRPr="000F7490" w:rsidRDefault="002E60DF">
            <w:pPr>
              <w:spacing w:line="256" w:lineRule="auto"/>
              <w:jc w:val="center"/>
              <w:rPr>
                <w:szCs w:val="24"/>
              </w:rPr>
            </w:pPr>
            <w:r>
              <w:rPr>
                <w:szCs w:val="24"/>
              </w:rPr>
              <w:t>SAM</w:t>
            </w:r>
          </w:p>
        </w:tc>
      </w:tr>
      <w:tr w:rsidR="00B044AB" w:rsidRPr="000F7490" w14:paraId="66D658C4" w14:textId="77777777" w:rsidTr="002F271B">
        <w:trPr>
          <w:trHeight w:val="852"/>
        </w:trPr>
        <w:tc>
          <w:tcPr>
            <w:tcW w:w="675" w:type="dxa"/>
            <w:noWrap/>
            <w:vAlign w:val="center"/>
            <w:hideMark/>
          </w:tcPr>
          <w:p w14:paraId="55308586" w14:textId="77777777" w:rsidR="001B6739" w:rsidRPr="000F7490" w:rsidRDefault="001B6739">
            <w:pPr>
              <w:spacing w:line="256" w:lineRule="auto"/>
              <w:rPr>
                <w:rFonts w:eastAsiaTheme="minorHAnsi"/>
                <w:szCs w:val="24"/>
                <w:lang w:eastAsia="en-US"/>
              </w:rPr>
            </w:pPr>
          </w:p>
        </w:tc>
        <w:tc>
          <w:tcPr>
            <w:tcW w:w="821" w:type="dxa"/>
            <w:noWrap/>
            <w:hideMark/>
          </w:tcPr>
          <w:p w14:paraId="417F4F41"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4C1047D4" w14:textId="77777777" w:rsidR="001B6739" w:rsidRPr="000F7490" w:rsidRDefault="001B6739" w:rsidP="000F7490">
            <w:pPr>
              <w:spacing w:line="256" w:lineRule="auto"/>
              <w:rPr>
                <w:szCs w:val="24"/>
              </w:rPr>
            </w:pPr>
            <w:r w:rsidRPr="000F7490">
              <w:rPr>
                <w:szCs w:val="24"/>
              </w:rPr>
              <w:t>Pirminės sveikatos priežiūros skatinimas per apmokėjimą, diegiant minimalias ir trumpąsias tabako ir alkoholio ankstyvojo išaiškinimo priemones</w:t>
            </w:r>
          </w:p>
        </w:tc>
        <w:tc>
          <w:tcPr>
            <w:tcW w:w="1310" w:type="dxa"/>
            <w:gridSpan w:val="2"/>
            <w:tcBorders>
              <w:top w:val="nil"/>
              <w:left w:val="single" w:sz="4" w:space="0" w:color="C4BD97"/>
              <w:bottom w:val="nil"/>
              <w:right w:val="single" w:sz="4" w:space="0" w:color="C4BD97"/>
            </w:tcBorders>
            <w:noWrap/>
            <w:hideMark/>
          </w:tcPr>
          <w:p w14:paraId="27A07A57" w14:textId="77777777" w:rsidR="001B6739" w:rsidRPr="000F7490" w:rsidRDefault="001B6739">
            <w:pPr>
              <w:spacing w:line="256" w:lineRule="auto"/>
              <w:jc w:val="center"/>
              <w:rPr>
                <w:szCs w:val="24"/>
              </w:rPr>
            </w:pPr>
            <w:r w:rsidRPr="000F7490">
              <w:rPr>
                <w:szCs w:val="24"/>
              </w:rPr>
              <w:t>2018 m. II ketv.</w:t>
            </w:r>
          </w:p>
        </w:tc>
        <w:tc>
          <w:tcPr>
            <w:tcW w:w="1595" w:type="dxa"/>
            <w:hideMark/>
          </w:tcPr>
          <w:p w14:paraId="52822BC7" w14:textId="28B3F322" w:rsidR="001B6739" w:rsidRPr="000F7490" w:rsidRDefault="002E60DF">
            <w:pPr>
              <w:spacing w:line="256" w:lineRule="auto"/>
              <w:jc w:val="center"/>
              <w:rPr>
                <w:szCs w:val="24"/>
              </w:rPr>
            </w:pPr>
            <w:r>
              <w:rPr>
                <w:szCs w:val="24"/>
              </w:rPr>
              <w:t>SAM</w:t>
            </w:r>
          </w:p>
        </w:tc>
      </w:tr>
      <w:tr w:rsidR="00B044AB" w:rsidRPr="000F7490" w14:paraId="75369AAD" w14:textId="77777777" w:rsidTr="002F271B">
        <w:trPr>
          <w:trHeight w:val="1110"/>
        </w:trPr>
        <w:tc>
          <w:tcPr>
            <w:tcW w:w="675" w:type="dxa"/>
            <w:noWrap/>
            <w:vAlign w:val="center"/>
            <w:hideMark/>
          </w:tcPr>
          <w:p w14:paraId="4818517C" w14:textId="77777777" w:rsidR="001B6739" w:rsidRPr="000F7490" w:rsidRDefault="001B6739">
            <w:pPr>
              <w:spacing w:line="256" w:lineRule="auto"/>
              <w:rPr>
                <w:rFonts w:eastAsiaTheme="minorHAnsi"/>
                <w:szCs w:val="24"/>
                <w:lang w:eastAsia="en-US"/>
              </w:rPr>
            </w:pPr>
          </w:p>
        </w:tc>
        <w:tc>
          <w:tcPr>
            <w:tcW w:w="821" w:type="dxa"/>
            <w:noWrap/>
            <w:hideMark/>
          </w:tcPr>
          <w:p w14:paraId="67FAECAB"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2056482C" w14:textId="77777777" w:rsidR="001B6739" w:rsidRPr="000F7490" w:rsidRDefault="001B6739" w:rsidP="000F7490">
            <w:pPr>
              <w:spacing w:line="256" w:lineRule="auto"/>
              <w:rPr>
                <w:szCs w:val="24"/>
              </w:rPr>
            </w:pPr>
            <w:r w:rsidRPr="000F7490">
              <w:rPr>
                <w:szCs w:val="24"/>
              </w:rPr>
              <w:t>Psichologinės socialinės reabilitacijos paslaugų finansavimo modelio, taikomo trumpalaikės socialinės globos įstaigose socialinės rizikos asmenims, priklausomiems nuo psichoaktyviųjų medžiagų reabilitacijos paslaugų, sukūrimas</w:t>
            </w:r>
          </w:p>
        </w:tc>
        <w:tc>
          <w:tcPr>
            <w:tcW w:w="1310" w:type="dxa"/>
            <w:gridSpan w:val="2"/>
            <w:tcBorders>
              <w:top w:val="nil"/>
              <w:left w:val="single" w:sz="4" w:space="0" w:color="C4BD97"/>
              <w:bottom w:val="nil"/>
              <w:right w:val="single" w:sz="4" w:space="0" w:color="C4BD97"/>
            </w:tcBorders>
            <w:noWrap/>
            <w:hideMark/>
          </w:tcPr>
          <w:p w14:paraId="291B709D"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1CBC0C75" w14:textId="32423782" w:rsidR="001B6739" w:rsidRPr="000F7490" w:rsidRDefault="002E60DF">
            <w:pPr>
              <w:spacing w:line="256" w:lineRule="auto"/>
              <w:jc w:val="center"/>
              <w:rPr>
                <w:szCs w:val="24"/>
              </w:rPr>
            </w:pPr>
            <w:r>
              <w:rPr>
                <w:szCs w:val="24"/>
              </w:rPr>
              <w:t>SADM</w:t>
            </w:r>
            <w:r w:rsidR="001B6739" w:rsidRPr="000F7490">
              <w:rPr>
                <w:szCs w:val="24"/>
              </w:rPr>
              <w:t xml:space="preserve">, </w:t>
            </w:r>
            <w:r>
              <w:rPr>
                <w:szCs w:val="24"/>
              </w:rPr>
              <w:t>SAM</w:t>
            </w:r>
          </w:p>
        </w:tc>
      </w:tr>
      <w:tr w:rsidR="00B044AB" w:rsidRPr="000F7490" w14:paraId="2BC457D7" w14:textId="77777777" w:rsidTr="002F271B">
        <w:trPr>
          <w:trHeight w:val="840"/>
        </w:trPr>
        <w:tc>
          <w:tcPr>
            <w:tcW w:w="675" w:type="dxa"/>
            <w:noWrap/>
            <w:vAlign w:val="center"/>
            <w:hideMark/>
          </w:tcPr>
          <w:p w14:paraId="4AD8C533" w14:textId="77777777" w:rsidR="001B6739" w:rsidRPr="000F7490" w:rsidRDefault="001B6739">
            <w:pPr>
              <w:spacing w:line="256" w:lineRule="auto"/>
              <w:rPr>
                <w:rFonts w:eastAsiaTheme="minorHAnsi"/>
                <w:szCs w:val="24"/>
                <w:lang w:eastAsia="en-US"/>
              </w:rPr>
            </w:pPr>
          </w:p>
        </w:tc>
        <w:tc>
          <w:tcPr>
            <w:tcW w:w="821" w:type="dxa"/>
            <w:noWrap/>
            <w:hideMark/>
          </w:tcPr>
          <w:p w14:paraId="79121429"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459C528B" w14:textId="1DC5E839" w:rsidR="001B6739" w:rsidRPr="000F7490" w:rsidRDefault="001B6739" w:rsidP="00EE4C6F">
            <w:pPr>
              <w:spacing w:line="256" w:lineRule="auto"/>
              <w:rPr>
                <w:szCs w:val="24"/>
              </w:rPr>
            </w:pPr>
            <w:r w:rsidRPr="000F7490">
              <w:rPr>
                <w:szCs w:val="24"/>
              </w:rPr>
              <w:t xml:space="preserve">Priklausomybių centrų reorganizavimas, kad būtų užtikrintas kvalifikuotas ir mokslu pagrįstas priklausomybės ligų gydymas bei priklausomybės ligų gydymo prieinamumas ir kokybės </w:t>
            </w:r>
            <w:r w:rsidR="00EE4C6F">
              <w:rPr>
                <w:szCs w:val="24"/>
              </w:rPr>
              <w:t>gerinimas</w:t>
            </w:r>
          </w:p>
        </w:tc>
        <w:tc>
          <w:tcPr>
            <w:tcW w:w="1310" w:type="dxa"/>
            <w:gridSpan w:val="2"/>
            <w:tcBorders>
              <w:top w:val="nil"/>
              <w:left w:val="single" w:sz="4" w:space="0" w:color="C4BD97"/>
              <w:bottom w:val="nil"/>
              <w:right w:val="single" w:sz="4" w:space="0" w:color="C4BD97"/>
            </w:tcBorders>
            <w:noWrap/>
            <w:hideMark/>
          </w:tcPr>
          <w:p w14:paraId="19177CD5" w14:textId="77777777" w:rsidR="001B6739" w:rsidRPr="000F7490" w:rsidRDefault="001B6739">
            <w:pPr>
              <w:spacing w:line="256" w:lineRule="auto"/>
              <w:jc w:val="center"/>
              <w:rPr>
                <w:szCs w:val="24"/>
              </w:rPr>
            </w:pPr>
            <w:r w:rsidRPr="000F7490">
              <w:rPr>
                <w:szCs w:val="24"/>
              </w:rPr>
              <w:t>2017 m. IV ketv.</w:t>
            </w:r>
          </w:p>
        </w:tc>
        <w:tc>
          <w:tcPr>
            <w:tcW w:w="1595" w:type="dxa"/>
            <w:hideMark/>
          </w:tcPr>
          <w:p w14:paraId="351CC528" w14:textId="20587824" w:rsidR="001B6739" w:rsidRPr="000F7490" w:rsidRDefault="002E60DF">
            <w:pPr>
              <w:spacing w:line="256" w:lineRule="auto"/>
              <w:jc w:val="center"/>
              <w:rPr>
                <w:szCs w:val="24"/>
              </w:rPr>
            </w:pPr>
            <w:r>
              <w:rPr>
                <w:szCs w:val="24"/>
              </w:rPr>
              <w:t>SAM</w:t>
            </w:r>
          </w:p>
        </w:tc>
      </w:tr>
      <w:tr w:rsidR="00B044AB" w:rsidRPr="000F7490" w14:paraId="7904BE3F" w14:textId="77777777" w:rsidTr="002F271B">
        <w:trPr>
          <w:trHeight w:val="840"/>
        </w:trPr>
        <w:tc>
          <w:tcPr>
            <w:tcW w:w="675" w:type="dxa"/>
            <w:noWrap/>
            <w:vAlign w:val="center"/>
            <w:hideMark/>
          </w:tcPr>
          <w:p w14:paraId="266A9173" w14:textId="77777777" w:rsidR="001B6739" w:rsidRPr="000F7490" w:rsidRDefault="001B6739">
            <w:pPr>
              <w:spacing w:line="256" w:lineRule="auto"/>
              <w:rPr>
                <w:rFonts w:eastAsiaTheme="minorHAnsi"/>
                <w:szCs w:val="24"/>
                <w:lang w:eastAsia="en-US"/>
              </w:rPr>
            </w:pPr>
          </w:p>
        </w:tc>
        <w:tc>
          <w:tcPr>
            <w:tcW w:w="821" w:type="dxa"/>
            <w:noWrap/>
            <w:hideMark/>
          </w:tcPr>
          <w:p w14:paraId="615AA10C"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6CE13301" w14:textId="77777777" w:rsidR="001B6739" w:rsidRPr="000F7490" w:rsidRDefault="001B6739" w:rsidP="000F7490">
            <w:pPr>
              <w:spacing w:line="256" w:lineRule="auto"/>
              <w:rPr>
                <w:szCs w:val="24"/>
              </w:rPr>
            </w:pPr>
            <w:r w:rsidRPr="000F7490">
              <w:rPr>
                <w:szCs w:val="24"/>
              </w:rPr>
              <w:t>Sistemingas visuomenės nuostatų dėl žalingų įpročių keitimas per socialinę reklamą ir remiant su tuo susijusias visuomenines veiklas</w:t>
            </w:r>
          </w:p>
        </w:tc>
        <w:tc>
          <w:tcPr>
            <w:tcW w:w="1310" w:type="dxa"/>
            <w:gridSpan w:val="2"/>
            <w:tcBorders>
              <w:top w:val="nil"/>
              <w:left w:val="single" w:sz="4" w:space="0" w:color="C4BD97"/>
              <w:bottom w:val="nil"/>
              <w:right w:val="single" w:sz="4" w:space="0" w:color="C4BD97"/>
            </w:tcBorders>
            <w:hideMark/>
          </w:tcPr>
          <w:p w14:paraId="166EB1EA" w14:textId="74A5D7A9"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hideMark/>
          </w:tcPr>
          <w:p w14:paraId="2FAC1DEC" w14:textId="5EFCA1A0" w:rsidR="001B6739" w:rsidRPr="000F7490" w:rsidRDefault="002E60DF">
            <w:pPr>
              <w:spacing w:line="256" w:lineRule="auto"/>
              <w:jc w:val="center"/>
              <w:rPr>
                <w:szCs w:val="24"/>
              </w:rPr>
            </w:pPr>
            <w:r>
              <w:rPr>
                <w:szCs w:val="24"/>
              </w:rPr>
              <w:t>SAM</w:t>
            </w:r>
          </w:p>
        </w:tc>
      </w:tr>
      <w:tr w:rsidR="00B044AB" w:rsidRPr="000F7490" w14:paraId="293DD92F" w14:textId="77777777" w:rsidTr="002F271B">
        <w:trPr>
          <w:trHeight w:val="1118"/>
        </w:trPr>
        <w:tc>
          <w:tcPr>
            <w:tcW w:w="675" w:type="dxa"/>
            <w:noWrap/>
            <w:vAlign w:val="center"/>
            <w:hideMark/>
          </w:tcPr>
          <w:p w14:paraId="46037D15" w14:textId="77777777" w:rsidR="001B6739" w:rsidRPr="000F7490" w:rsidRDefault="001B6739">
            <w:pPr>
              <w:spacing w:line="256" w:lineRule="auto"/>
              <w:rPr>
                <w:rFonts w:eastAsiaTheme="minorHAnsi"/>
                <w:szCs w:val="24"/>
                <w:lang w:eastAsia="en-US"/>
              </w:rPr>
            </w:pPr>
          </w:p>
        </w:tc>
        <w:tc>
          <w:tcPr>
            <w:tcW w:w="821" w:type="dxa"/>
            <w:noWrap/>
            <w:hideMark/>
          </w:tcPr>
          <w:p w14:paraId="0EE274C2" w14:textId="77777777" w:rsidR="001B6739" w:rsidRPr="000F7490" w:rsidRDefault="001B6739">
            <w:pPr>
              <w:spacing w:line="256" w:lineRule="auto"/>
              <w:jc w:val="center"/>
              <w:rPr>
                <w:szCs w:val="24"/>
              </w:rPr>
            </w:pPr>
            <w:r w:rsidRPr="000F7490">
              <w:rPr>
                <w:szCs w:val="24"/>
              </w:rPr>
              <w:t>6</w:t>
            </w:r>
          </w:p>
        </w:tc>
        <w:tc>
          <w:tcPr>
            <w:tcW w:w="4886" w:type="dxa"/>
            <w:gridSpan w:val="12"/>
            <w:hideMark/>
          </w:tcPr>
          <w:p w14:paraId="20A6000F" w14:textId="77777777" w:rsidR="001B6739" w:rsidRPr="000F7490" w:rsidRDefault="001B6739" w:rsidP="000F7490">
            <w:pPr>
              <w:spacing w:line="256" w:lineRule="auto"/>
              <w:rPr>
                <w:szCs w:val="24"/>
              </w:rPr>
            </w:pPr>
            <w:r w:rsidRPr="000F7490">
              <w:rPr>
                <w:szCs w:val="24"/>
              </w:rPr>
              <w:t>Alkoholio kontrolės įstatymo pataisų, numatančių alkoholio įsigijimo ir vartojimo amžiaus padidinimą iki 20 metų bei alkoholio reklamos draudimą, griežtesnį prekybos alkoholiu laiko ir pardavimo vietų ribojimą, kitų alkoholio pasiūlą ir paklausą ribojančių reguliacinių priemonių taikymą, parengimas ir priėmimas</w:t>
            </w:r>
          </w:p>
        </w:tc>
        <w:tc>
          <w:tcPr>
            <w:tcW w:w="1310" w:type="dxa"/>
            <w:gridSpan w:val="2"/>
            <w:tcBorders>
              <w:top w:val="nil"/>
              <w:left w:val="single" w:sz="4" w:space="0" w:color="C4BD97"/>
              <w:bottom w:val="nil"/>
              <w:right w:val="single" w:sz="4" w:space="0" w:color="C4BD97"/>
            </w:tcBorders>
            <w:noWrap/>
            <w:hideMark/>
          </w:tcPr>
          <w:p w14:paraId="1B5D012A" w14:textId="77777777" w:rsidR="001B6739" w:rsidRPr="000F7490" w:rsidRDefault="001B6739">
            <w:pPr>
              <w:spacing w:line="256" w:lineRule="auto"/>
              <w:jc w:val="center"/>
              <w:rPr>
                <w:szCs w:val="24"/>
              </w:rPr>
            </w:pPr>
            <w:r w:rsidRPr="000F7490">
              <w:rPr>
                <w:szCs w:val="24"/>
              </w:rPr>
              <w:t>2017 m. IV ketv.</w:t>
            </w:r>
          </w:p>
        </w:tc>
        <w:tc>
          <w:tcPr>
            <w:tcW w:w="1595" w:type="dxa"/>
            <w:hideMark/>
          </w:tcPr>
          <w:p w14:paraId="5A026732" w14:textId="28DBFA36" w:rsidR="001B6739" w:rsidRPr="000F7490" w:rsidRDefault="002E60DF">
            <w:pPr>
              <w:spacing w:line="256" w:lineRule="auto"/>
              <w:jc w:val="center"/>
              <w:rPr>
                <w:szCs w:val="24"/>
              </w:rPr>
            </w:pPr>
            <w:r>
              <w:rPr>
                <w:szCs w:val="24"/>
              </w:rPr>
              <w:t>SAM</w:t>
            </w:r>
            <w:r w:rsidR="001B6739" w:rsidRPr="000F7490">
              <w:rPr>
                <w:szCs w:val="24"/>
              </w:rPr>
              <w:t xml:space="preserve">, </w:t>
            </w:r>
            <w:r>
              <w:rPr>
                <w:szCs w:val="24"/>
              </w:rPr>
              <w:t>ŪM</w:t>
            </w:r>
          </w:p>
        </w:tc>
      </w:tr>
      <w:tr w:rsidR="00B044AB" w:rsidRPr="000F7490" w14:paraId="4CD1F0EF" w14:textId="77777777" w:rsidTr="002F271B">
        <w:trPr>
          <w:trHeight w:val="1129"/>
        </w:trPr>
        <w:tc>
          <w:tcPr>
            <w:tcW w:w="675" w:type="dxa"/>
            <w:noWrap/>
            <w:vAlign w:val="center"/>
            <w:hideMark/>
          </w:tcPr>
          <w:p w14:paraId="44C1A8C1" w14:textId="77777777" w:rsidR="001B6739" w:rsidRPr="000F7490" w:rsidRDefault="001B6739">
            <w:pPr>
              <w:spacing w:line="256" w:lineRule="auto"/>
              <w:rPr>
                <w:rFonts w:eastAsiaTheme="minorHAnsi"/>
                <w:szCs w:val="24"/>
                <w:lang w:eastAsia="en-US"/>
              </w:rPr>
            </w:pPr>
          </w:p>
        </w:tc>
        <w:tc>
          <w:tcPr>
            <w:tcW w:w="821" w:type="dxa"/>
            <w:noWrap/>
            <w:hideMark/>
          </w:tcPr>
          <w:p w14:paraId="5473D54B" w14:textId="77777777" w:rsidR="001B6739" w:rsidRPr="000F7490" w:rsidRDefault="001B6739">
            <w:pPr>
              <w:spacing w:line="256" w:lineRule="auto"/>
              <w:jc w:val="center"/>
              <w:rPr>
                <w:szCs w:val="24"/>
              </w:rPr>
            </w:pPr>
            <w:r w:rsidRPr="000F7490">
              <w:rPr>
                <w:szCs w:val="24"/>
              </w:rPr>
              <w:t>7</w:t>
            </w:r>
          </w:p>
        </w:tc>
        <w:tc>
          <w:tcPr>
            <w:tcW w:w="4886" w:type="dxa"/>
            <w:gridSpan w:val="12"/>
            <w:hideMark/>
          </w:tcPr>
          <w:p w14:paraId="7ACA8EA3" w14:textId="77777777" w:rsidR="001B6739" w:rsidRPr="000F7490" w:rsidRDefault="001B6739" w:rsidP="000F7490">
            <w:pPr>
              <w:spacing w:line="256" w:lineRule="auto"/>
              <w:rPr>
                <w:szCs w:val="24"/>
              </w:rPr>
            </w:pPr>
            <w:r w:rsidRPr="000F7490">
              <w:rPr>
                <w:szCs w:val="24"/>
              </w:rPr>
              <w:t>Neįtraukto į apskaitą alkoholio apskaičiavimo metodikos parengimas ir neįtraukto į apskaitą alkoholio apyvartos stebėsenos vykdymas, prekių žymėjimo ir atsekamumo sistemos diegimas, visuomenės nepakantumo nelegaliai alkoholio prekybai didinimas</w:t>
            </w:r>
          </w:p>
        </w:tc>
        <w:tc>
          <w:tcPr>
            <w:tcW w:w="1310" w:type="dxa"/>
            <w:gridSpan w:val="2"/>
            <w:tcBorders>
              <w:top w:val="nil"/>
              <w:left w:val="single" w:sz="4" w:space="0" w:color="C4BD97"/>
              <w:bottom w:val="nil"/>
              <w:right w:val="single" w:sz="4" w:space="0" w:color="C4BD97"/>
            </w:tcBorders>
            <w:noWrap/>
            <w:hideMark/>
          </w:tcPr>
          <w:p w14:paraId="47CEEEBD"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68A9954F" w14:textId="0AAA6C27" w:rsidR="001B6739" w:rsidRPr="000F7490" w:rsidRDefault="002E60DF">
            <w:pPr>
              <w:spacing w:line="256" w:lineRule="auto"/>
              <w:jc w:val="center"/>
              <w:rPr>
                <w:szCs w:val="24"/>
              </w:rPr>
            </w:pPr>
            <w:r>
              <w:rPr>
                <w:szCs w:val="24"/>
              </w:rPr>
              <w:t>SAM</w:t>
            </w:r>
            <w:r w:rsidR="001B6739" w:rsidRPr="000F7490">
              <w:rPr>
                <w:szCs w:val="24"/>
              </w:rPr>
              <w:t xml:space="preserve">, </w:t>
            </w:r>
            <w:r>
              <w:rPr>
                <w:szCs w:val="24"/>
              </w:rPr>
              <w:t>FM</w:t>
            </w:r>
          </w:p>
        </w:tc>
      </w:tr>
      <w:tr w:rsidR="00B044AB" w:rsidRPr="000F7490" w14:paraId="6E391F71" w14:textId="77777777" w:rsidTr="002F271B">
        <w:trPr>
          <w:trHeight w:val="1110"/>
        </w:trPr>
        <w:tc>
          <w:tcPr>
            <w:tcW w:w="675" w:type="dxa"/>
            <w:noWrap/>
            <w:vAlign w:val="center"/>
            <w:hideMark/>
          </w:tcPr>
          <w:p w14:paraId="2D14D69E" w14:textId="77777777" w:rsidR="001B6739" w:rsidRPr="000F7490" w:rsidRDefault="001B6739">
            <w:pPr>
              <w:spacing w:line="256" w:lineRule="auto"/>
              <w:rPr>
                <w:rFonts w:eastAsiaTheme="minorHAnsi"/>
                <w:szCs w:val="24"/>
                <w:lang w:eastAsia="en-US"/>
              </w:rPr>
            </w:pPr>
          </w:p>
        </w:tc>
        <w:tc>
          <w:tcPr>
            <w:tcW w:w="821" w:type="dxa"/>
            <w:noWrap/>
            <w:hideMark/>
          </w:tcPr>
          <w:p w14:paraId="137A446B" w14:textId="77777777" w:rsidR="001B6739" w:rsidRPr="000F7490" w:rsidRDefault="001B6739" w:rsidP="002F271B">
            <w:pPr>
              <w:spacing w:line="256" w:lineRule="auto"/>
              <w:jc w:val="center"/>
              <w:rPr>
                <w:szCs w:val="24"/>
              </w:rPr>
            </w:pPr>
            <w:r w:rsidRPr="000F7490">
              <w:rPr>
                <w:szCs w:val="24"/>
              </w:rPr>
              <w:t>8</w:t>
            </w:r>
          </w:p>
        </w:tc>
        <w:tc>
          <w:tcPr>
            <w:tcW w:w="4886" w:type="dxa"/>
            <w:gridSpan w:val="12"/>
            <w:hideMark/>
          </w:tcPr>
          <w:p w14:paraId="549F6841" w14:textId="77777777" w:rsidR="001B6739" w:rsidRPr="000F7490" w:rsidRDefault="001B6739" w:rsidP="000F7490">
            <w:pPr>
              <w:spacing w:line="256" w:lineRule="auto"/>
              <w:rPr>
                <w:szCs w:val="24"/>
              </w:rPr>
            </w:pPr>
            <w:r w:rsidRPr="000F7490">
              <w:rPr>
                <w:szCs w:val="24"/>
              </w:rPr>
              <w:t>Tabako kontrolės įstatymo pakeitimo įstatymo projekto parengimas ir priėmimas, siekiant įteisinti bendrinę tabako gaminių pakuotę, reglamentuoti tabako gaminių pardavimą tiesiogiai neprieinamu būdu ir numatyti nerūkymo zonų plėtrą</w:t>
            </w:r>
          </w:p>
        </w:tc>
        <w:tc>
          <w:tcPr>
            <w:tcW w:w="1310" w:type="dxa"/>
            <w:gridSpan w:val="2"/>
            <w:tcBorders>
              <w:top w:val="nil"/>
              <w:left w:val="single" w:sz="4" w:space="0" w:color="C4BD97"/>
              <w:bottom w:val="nil"/>
              <w:right w:val="single" w:sz="4" w:space="0" w:color="C4BD97"/>
            </w:tcBorders>
            <w:noWrap/>
            <w:hideMark/>
          </w:tcPr>
          <w:p w14:paraId="026F65FA" w14:textId="77777777" w:rsidR="001B6739" w:rsidRPr="000F7490" w:rsidRDefault="001B6739" w:rsidP="002F271B">
            <w:pPr>
              <w:spacing w:line="256" w:lineRule="auto"/>
              <w:jc w:val="center"/>
              <w:rPr>
                <w:szCs w:val="24"/>
              </w:rPr>
            </w:pPr>
            <w:r w:rsidRPr="000F7490">
              <w:rPr>
                <w:szCs w:val="24"/>
              </w:rPr>
              <w:t>2018 m. IV ketv.</w:t>
            </w:r>
          </w:p>
        </w:tc>
        <w:tc>
          <w:tcPr>
            <w:tcW w:w="1595" w:type="dxa"/>
            <w:hideMark/>
          </w:tcPr>
          <w:p w14:paraId="06A7CB91" w14:textId="76E6986C" w:rsidR="001B6739" w:rsidRPr="000F7490" w:rsidRDefault="002E60DF" w:rsidP="002F271B">
            <w:pPr>
              <w:spacing w:line="256" w:lineRule="auto"/>
              <w:jc w:val="center"/>
              <w:rPr>
                <w:szCs w:val="24"/>
              </w:rPr>
            </w:pPr>
            <w:r>
              <w:rPr>
                <w:szCs w:val="24"/>
              </w:rPr>
              <w:t>SAM</w:t>
            </w:r>
            <w:r w:rsidR="001B6739" w:rsidRPr="000F7490">
              <w:rPr>
                <w:szCs w:val="24"/>
              </w:rPr>
              <w:t xml:space="preserve">, </w:t>
            </w:r>
            <w:r>
              <w:rPr>
                <w:szCs w:val="24"/>
              </w:rPr>
              <w:t>ŪM</w:t>
            </w:r>
            <w:r w:rsidR="001B6739" w:rsidRPr="000F7490">
              <w:rPr>
                <w:szCs w:val="24"/>
              </w:rPr>
              <w:t xml:space="preserve">, </w:t>
            </w:r>
            <w:r>
              <w:rPr>
                <w:szCs w:val="24"/>
              </w:rPr>
              <w:t>FM</w:t>
            </w:r>
          </w:p>
        </w:tc>
      </w:tr>
      <w:tr w:rsidR="00B044AB" w:rsidRPr="000F7490" w14:paraId="05E096AE" w14:textId="77777777" w:rsidTr="002F271B">
        <w:trPr>
          <w:trHeight w:val="743"/>
        </w:trPr>
        <w:tc>
          <w:tcPr>
            <w:tcW w:w="675" w:type="dxa"/>
            <w:tcBorders>
              <w:top w:val="nil"/>
              <w:left w:val="nil"/>
              <w:bottom w:val="single" w:sz="4" w:space="0" w:color="C4BD97"/>
              <w:right w:val="nil"/>
            </w:tcBorders>
            <w:noWrap/>
            <w:vAlign w:val="bottom"/>
            <w:hideMark/>
          </w:tcPr>
          <w:p w14:paraId="20781181"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394435F0" w14:textId="77777777" w:rsidR="001B6739" w:rsidRPr="000F7490" w:rsidRDefault="001B6739" w:rsidP="002F271B">
            <w:pPr>
              <w:spacing w:line="256" w:lineRule="auto"/>
              <w:jc w:val="center"/>
              <w:rPr>
                <w:szCs w:val="24"/>
              </w:rPr>
            </w:pPr>
            <w:r w:rsidRPr="000F7490">
              <w:rPr>
                <w:szCs w:val="24"/>
              </w:rPr>
              <w:t>9</w:t>
            </w:r>
          </w:p>
        </w:tc>
        <w:tc>
          <w:tcPr>
            <w:tcW w:w="4886" w:type="dxa"/>
            <w:gridSpan w:val="12"/>
            <w:tcBorders>
              <w:top w:val="nil"/>
              <w:left w:val="nil"/>
              <w:bottom w:val="single" w:sz="4" w:space="0" w:color="C4BD97"/>
              <w:right w:val="nil"/>
            </w:tcBorders>
            <w:hideMark/>
          </w:tcPr>
          <w:p w14:paraId="08D61B3F" w14:textId="2DE40829" w:rsidR="001B6739" w:rsidRPr="000F7490" w:rsidRDefault="001B6739" w:rsidP="00EE4C6F">
            <w:pPr>
              <w:spacing w:line="256" w:lineRule="auto"/>
              <w:rPr>
                <w:szCs w:val="24"/>
              </w:rPr>
            </w:pPr>
            <w:r w:rsidRPr="000F7490">
              <w:rPr>
                <w:szCs w:val="24"/>
              </w:rPr>
              <w:t>Lošimų ir loterijų žaidėjų apsaugos stiprinimas, parengiant Azartini</w:t>
            </w:r>
            <w:r w:rsidR="00EE4C6F">
              <w:rPr>
                <w:szCs w:val="24"/>
              </w:rPr>
              <w:t>ų</w:t>
            </w:r>
            <w:r w:rsidRPr="000F7490">
              <w:rPr>
                <w:szCs w:val="24"/>
              </w:rPr>
              <w:t xml:space="preserve"> lošimų įstatymo ir Loterijų įstatymo pakeitimus, siekiant sugriežtinti lošimų </w:t>
            </w:r>
            <w:r w:rsidRPr="000F7490">
              <w:rPr>
                <w:szCs w:val="24"/>
              </w:rPr>
              <w:lastRenderedPageBreak/>
              <w:t>ir loterijų reklamoms keliamus reikalavimus, patekimo į lošimų vietas sąlygas, loterijų žaidėjų amžiaus, bilietų ir kitus reikalavimus, pagalbos teikimas turintiems žalingų įpročių asmenims</w:t>
            </w:r>
          </w:p>
        </w:tc>
        <w:tc>
          <w:tcPr>
            <w:tcW w:w="1310" w:type="dxa"/>
            <w:gridSpan w:val="2"/>
            <w:tcBorders>
              <w:top w:val="nil"/>
              <w:left w:val="single" w:sz="4" w:space="0" w:color="C4BD97"/>
              <w:bottom w:val="single" w:sz="4" w:space="0" w:color="C4BD97"/>
              <w:right w:val="single" w:sz="4" w:space="0" w:color="C4BD97"/>
            </w:tcBorders>
            <w:noWrap/>
            <w:hideMark/>
          </w:tcPr>
          <w:p w14:paraId="18DFF84F" w14:textId="77777777" w:rsidR="001B6739" w:rsidRPr="000F7490" w:rsidRDefault="001B6739" w:rsidP="002F271B">
            <w:pPr>
              <w:spacing w:line="256" w:lineRule="auto"/>
              <w:jc w:val="center"/>
              <w:rPr>
                <w:szCs w:val="24"/>
              </w:rPr>
            </w:pPr>
            <w:r w:rsidRPr="000F7490">
              <w:rPr>
                <w:szCs w:val="24"/>
              </w:rPr>
              <w:lastRenderedPageBreak/>
              <w:t>2017 m. IV ketv.</w:t>
            </w:r>
          </w:p>
        </w:tc>
        <w:tc>
          <w:tcPr>
            <w:tcW w:w="1595" w:type="dxa"/>
            <w:tcBorders>
              <w:top w:val="nil"/>
              <w:left w:val="nil"/>
              <w:bottom w:val="single" w:sz="4" w:space="0" w:color="C4BD97"/>
              <w:right w:val="nil"/>
            </w:tcBorders>
            <w:hideMark/>
          </w:tcPr>
          <w:p w14:paraId="6345BFEB" w14:textId="480BA70F" w:rsidR="001B6739" w:rsidRPr="000F7490" w:rsidRDefault="002E60DF" w:rsidP="002F271B">
            <w:pPr>
              <w:spacing w:line="256" w:lineRule="auto"/>
              <w:jc w:val="center"/>
              <w:rPr>
                <w:szCs w:val="24"/>
              </w:rPr>
            </w:pPr>
            <w:r>
              <w:rPr>
                <w:szCs w:val="24"/>
              </w:rPr>
              <w:t>FM</w:t>
            </w:r>
            <w:r w:rsidR="001B6739" w:rsidRPr="000F7490">
              <w:rPr>
                <w:szCs w:val="24"/>
              </w:rPr>
              <w:t xml:space="preserve">, </w:t>
            </w:r>
            <w:r>
              <w:rPr>
                <w:szCs w:val="24"/>
              </w:rPr>
              <w:t>SAM</w:t>
            </w:r>
          </w:p>
        </w:tc>
      </w:tr>
      <w:tr w:rsidR="00B044AB" w:rsidRPr="000F7490" w14:paraId="5BC2F79F" w14:textId="77777777" w:rsidTr="002F271B">
        <w:trPr>
          <w:trHeight w:val="315"/>
        </w:trPr>
        <w:tc>
          <w:tcPr>
            <w:tcW w:w="675" w:type="dxa"/>
            <w:noWrap/>
            <w:vAlign w:val="bottom"/>
            <w:hideMark/>
          </w:tcPr>
          <w:p w14:paraId="140151CD"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11ABEEFB"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0BFBCDEE"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5617E685"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6DF36BF5"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2E818892"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3A61188A" w14:textId="77777777" w:rsidR="001B6739" w:rsidRPr="000F7490" w:rsidRDefault="001B6739">
            <w:pPr>
              <w:spacing w:line="256" w:lineRule="auto"/>
              <w:rPr>
                <w:rFonts w:eastAsiaTheme="minorHAnsi"/>
                <w:szCs w:val="24"/>
                <w:lang w:eastAsia="en-US"/>
              </w:rPr>
            </w:pPr>
          </w:p>
        </w:tc>
        <w:tc>
          <w:tcPr>
            <w:tcW w:w="1595" w:type="dxa"/>
            <w:vAlign w:val="center"/>
            <w:hideMark/>
          </w:tcPr>
          <w:p w14:paraId="39F73542" w14:textId="77777777" w:rsidR="001B6739" w:rsidRPr="000F7490" w:rsidRDefault="001B6739">
            <w:pPr>
              <w:spacing w:line="256" w:lineRule="auto"/>
              <w:rPr>
                <w:rFonts w:eastAsiaTheme="minorHAnsi"/>
                <w:szCs w:val="24"/>
                <w:lang w:eastAsia="en-US"/>
              </w:rPr>
            </w:pPr>
          </w:p>
        </w:tc>
      </w:tr>
      <w:tr w:rsidR="00B044AB" w:rsidRPr="000F7490" w14:paraId="6D803146" w14:textId="77777777" w:rsidTr="00D92719">
        <w:trPr>
          <w:trHeight w:val="398"/>
        </w:trPr>
        <w:tc>
          <w:tcPr>
            <w:tcW w:w="1496" w:type="dxa"/>
            <w:gridSpan w:val="2"/>
            <w:tcBorders>
              <w:top w:val="nil"/>
              <w:left w:val="nil"/>
              <w:bottom w:val="single" w:sz="4" w:space="0" w:color="C4BD97"/>
              <w:right w:val="nil"/>
            </w:tcBorders>
            <w:noWrap/>
            <w:vAlign w:val="center"/>
            <w:hideMark/>
          </w:tcPr>
          <w:p w14:paraId="61A27603" w14:textId="77777777" w:rsidR="001B6739" w:rsidRPr="000F7490" w:rsidRDefault="001B6739" w:rsidP="00DC23D7">
            <w:pPr>
              <w:keepNext/>
              <w:keepLines/>
              <w:spacing w:line="257"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30963678" w14:textId="77777777" w:rsidR="001B6739" w:rsidRPr="000F7490" w:rsidRDefault="001B6739" w:rsidP="00DC23D7">
            <w:pPr>
              <w:keepNext/>
              <w:keepLines/>
              <w:spacing w:line="257"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0DB46A38" w14:textId="77777777" w:rsidR="001B6739" w:rsidRPr="000F7490" w:rsidRDefault="001B6739" w:rsidP="00DC23D7">
            <w:pPr>
              <w:keepNext/>
              <w:keepLines/>
              <w:spacing w:line="257"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5D5BAAE7" w14:textId="77777777" w:rsidR="001B6739" w:rsidRPr="000F7490" w:rsidRDefault="001B6739" w:rsidP="00DC23D7">
            <w:pPr>
              <w:keepNext/>
              <w:keepLines/>
              <w:spacing w:line="257"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20B8417A" w14:textId="77777777" w:rsidR="001B6739" w:rsidRPr="000F7490" w:rsidRDefault="001B6739" w:rsidP="00DC23D7">
            <w:pPr>
              <w:keepNext/>
              <w:keepLines/>
              <w:spacing w:line="257" w:lineRule="auto"/>
              <w:jc w:val="center"/>
              <w:rPr>
                <w:b/>
                <w:bCs/>
                <w:szCs w:val="24"/>
              </w:rPr>
            </w:pPr>
            <w:r w:rsidRPr="000F7490">
              <w:rPr>
                <w:b/>
                <w:bCs/>
                <w:szCs w:val="24"/>
              </w:rPr>
              <w:t>2020 m.</w:t>
            </w:r>
          </w:p>
        </w:tc>
        <w:tc>
          <w:tcPr>
            <w:tcW w:w="1310" w:type="dxa"/>
            <w:gridSpan w:val="2"/>
            <w:noWrap/>
            <w:vAlign w:val="center"/>
            <w:hideMark/>
          </w:tcPr>
          <w:p w14:paraId="57B4ABD4" w14:textId="77777777" w:rsidR="001B6739" w:rsidRPr="000F7490" w:rsidRDefault="001B6739" w:rsidP="00DC23D7">
            <w:pPr>
              <w:keepNext/>
              <w:keepLines/>
              <w:spacing w:line="257" w:lineRule="auto"/>
              <w:rPr>
                <w:rFonts w:eastAsiaTheme="minorHAnsi"/>
                <w:szCs w:val="24"/>
                <w:lang w:eastAsia="en-US"/>
              </w:rPr>
            </w:pPr>
          </w:p>
        </w:tc>
        <w:tc>
          <w:tcPr>
            <w:tcW w:w="1595" w:type="dxa"/>
            <w:vAlign w:val="center"/>
            <w:hideMark/>
          </w:tcPr>
          <w:p w14:paraId="4930BAEF" w14:textId="77777777" w:rsidR="001B6739" w:rsidRPr="000F7490" w:rsidRDefault="001B6739" w:rsidP="00DC23D7">
            <w:pPr>
              <w:keepNext/>
              <w:keepLines/>
              <w:spacing w:line="257" w:lineRule="auto"/>
              <w:rPr>
                <w:rFonts w:eastAsiaTheme="minorHAnsi"/>
                <w:szCs w:val="24"/>
                <w:lang w:eastAsia="en-US"/>
              </w:rPr>
            </w:pPr>
          </w:p>
        </w:tc>
      </w:tr>
      <w:tr w:rsidR="00B044AB" w:rsidRPr="000F7490" w14:paraId="03E4AC1D" w14:textId="77777777" w:rsidTr="00D92719">
        <w:trPr>
          <w:trHeight w:val="735"/>
        </w:trPr>
        <w:tc>
          <w:tcPr>
            <w:tcW w:w="3589" w:type="dxa"/>
            <w:gridSpan w:val="9"/>
            <w:tcBorders>
              <w:top w:val="single" w:sz="4" w:space="0" w:color="C4BD97"/>
              <w:left w:val="nil"/>
              <w:bottom w:val="nil"/>
              <w:right w:val="nil"/>
            </w:tcBorders>
            <w:vAlign w:val="center"/>
            <w:hideMark/>
          </w:tcPr>
          <w:p w14:paraId="69EF2B16" w14:textId="29399773" w:rsidR="001B6739" w:rsidRPr="000F7490" w:rsidRDefault="001B6739" w:rsidP="00DC23D7">
            <w:pPr>
              <w:keepNext/>
              <w:keepLines/>
              <w:spacing w:line="257" w:lineRule="auto"/>
              <w:rPr>
                <w:i/>
                <w:iCs/>
                <w:szCs w:val="24"/>
              </w:rPr>
            </w:pPr>
            <w:r w:rsidRPr="000F7490">
              <w:rPr>
                <w:i/>
                <w:szCs w:val="24"/>
              </w:rPr>
              <w:t>Alkoholio suvartojimas vienam šali</w:t>
            </w:r>
            <w:r w:rsidR="00EE4C6F">
              <w:rPr>
                <w:i/>
                <w:szCs w:val="24"/>
              </w:rPr>
              <w:t>es gyventojui, vyresniam nei 15 </w:t>
            </w:r>
            <w:r w:rsidRPr="000F7490">
              <w:rPr>
                <w:i/>
                <w:szCs w:val="24"/>
              </w:rPr>
              <w:t>metų, litrais absoliutaus alkoholio</w:t>
            </w:r>
          </w:p>
        </w:tc>
        <w:tc>
          <w:tcPr>
            <w:tcW w:w="1481" w:type="dxa"/>
            <w:gridSpan w:val="2"/>
            <w:vAlign w:val="center"/>
            <w:hideMark/>
          </w:tcPr>
          <w:p w14:paraId="1754D11F" w14:textId="77777777" w:rsidR="001B6739" w:rsidRPr="000F7490" w:rsidRDefault="001B6739" w:rsidP="00DC23D7">
            <w:pPr>
              <w:keepNext/>
              <w:keepLines/>
              <w:spacing w:line="257" w:lineRule="auto"/>
              <w:jc w:val="center"/>
              <w:rPr>
                <w:i/>
                <w:szCs w:val="24"/>
              </w:rPr>
            </w:pPr>
            <w:r w:rsidRPr="000F7490">
              <w:rPr>
                <w:i/>
                <w:szCs w:val="24"/>
              </w:rPr>
              <w:t xml:space="preserve">17,8 </w:t>
            </w:r>
            <w:r w:rsidRPr="000F7490">
              <w:rPr>
                <w:i/>
                <w:szCs w:val="24"/>
              </w:rPr>
              <w:br/>
              <w:t>(2014 m.)</w:t>
            </w:r>
          </w:p>
        </w:tc>
        <w:tc>
          <w:tcPr>
            <w:tcW w:w="1312" w:type="dxa"/>
            <w:gridSpan w:val="3"/>
            <w:noWrap/>
            <w:vAlign w:val="center"/>
            <w:hideMark/>
          </w:tcPr>
          <w:p w14:paraId="2BE75BD8" w14:textId="77777777" w:rsidR="001B6739" w:rsidRPr="000F7490" w:rsidRDefault="001B6739" w:rsidP="00DC23D7">
            <w:pPr>
              <w:keepNext/>
              <w:keepLines/>
              <w:spacing w:line="257" w:lineRule="auto"/>
              <w:jc w:val="center"/>
              <w:rPr>
                <w:i/>
                <w:iCs/>
                <w:szCs w:val="24"/>
              </w:rPr>
            </w:pPr>
            <w:r w:rsidRPr="000F7490">
              <w:rPr>
                <w:i/>
                <w:iCs/>
                <w:szCs w:val="24"/>
              </w:rPr>
              <w:t>12,4</w:t>
            </w:r>
          </w:p>
        </w:tc>
        <w:tc>
          <w:tcPr>
            <w:tcW w:w="1310" w:type="dxa"/>
            <w:gridSpan w:val="2"/>
            <w:noWrap/>
            <w:vAlign w:val="center"/>
            <w:hideMark/>
          </w:tcPr>
          <w:p w14:paraId="65BB2F2E" w14:textId="77777777" w:rsidR="001B6739" w:rsidRPr="000F7490" w:rsidRDefault="001B6739" w:rsidP="00DC23D7">
            <w:pPr>
              <w:keepNext/>
              <w:keepLines/>
              <w:spacing w:line="257" w:lineRule="auto"/>
              <w:rPr>
                <w:rFonts w:eastAsiaTheme="minorHAnsi"/>
                <w:szCs w:val="24"/>
                <w:lang w:eastAsia="en-US"/>
              </w:rPr>
            </w:pPr>
          </w:p>
        </w:tc>
        <w:tc>
          <w:tcPr>
            <w:tcW w:w="1595" w:type="dxa"/>
            <w:vAlign w:val="center"/>
            <w:hideMark/>
          </w:tcPr>
          <w:p w14:paraId="590DDD03" w14:textId="77777777" w:rsidR="001B6739" w:rsidRPr="000F7490" w:rsidRDefault="001B6739" w:rsidP="00DC23D7">
            <w:pPr>
              <w:keepNext/>
              <w:keepLines/>
              <w:spacing w:line="257" w:lineRule="auto"/>
              <w:rPr>
                <w:rFonts w:eastAsiaTheme="minorHAnsi"/>
                <w:szCs w:val="24"/>
                <w:lang w:eastAsia="en-US"/>
              </w:rPr>
            </w:pPr>
          </w:p>
        </w:tc>
      </w:tr>
      <w:tr w:rsidR="00B044AB" w:rsidRPr="000F7490" w14:paraId="26E78A7D" w14:textId="77777777" w:rsidTr="00D92719">
        <w:trPr>
          <w:trHeight w:val="840"/>
        </w:trPr>
        <w:tc>
          <w:tcPr>
            <w:tcW w:w="3589" w:type="dxa"/>
            <w:gridSpan w:val="9"/>
            <w:tcBorders>
              <w:top w:val="nil"/>
              <w:left w:val="nil"/>
              <w:bottom w:val="single" w:sz="8" w:space="0" w:color="auto"/>
              <w:right w:val="nil"/>
            </w:tcBorders>
            <w:vAlign w:val="center"/>
            <w:hideMark/>
          </w:tcPr>
          <w:p w14:paraId="76AB76D9" w14:textId="31C00F61" w:rsidR="001B6739" w:rsidRPr="000F7490" w:rsidRDefault="001B6739" w:rsidP="004A7BAE">
            <w:pPr>
              <w:spacing w:line="256" w:lineRule="auto"/>
              <w:rPr>
                <w:i/>
                <w:iCs/>
                <w:szCs w:val="24"/>
              </w:rPr>
            </w:pPr>
            <w:r w:rsidRPr="000F7490">
              <w:rPr>
                <w:i/>
                <w:iCs/>
                <w:szCs w:val="24"/>
              </w:rPr>
              <w:t xml:space="preserve">Sergamumas alkoholinėmis psichozėmis (100 </w:t>
            </w:r>
            <w:r w:rsidR="004A7BAE">
              <w:rPr>
                <w:i/>
                <w:iCs/>
                <w:szCs w:val="24"/>
              </w:rPr>
              <w:t xml:space="preserve">tūkst. </w:t>
            </w:r>
            <w:r w:rsidRPr="000F7490">
              <w:rPr>
                <w:i/>
                <w:iCs/>
                <w:szCs w:val="24"/>
              </w:rPr>
              <w:t xml:space="preserve">gyventojų) </w:t>
            </w:r>
          </w:p>
        </w:tc>
        <w:tc>
          <w:tcPr>
            <w:tcW w:w="1481" w:type="dxa"/>
            <w:gridSpan w:val="2"/>
            <w:tcBorders>
              <w:top w:val="nil"/>
              <w:left w:val="nil"/>
              <w:bottom w:val="single" w:sz="8" w:space="0" w:color="auto"/>
              <w:right w:val="nil"/>
            </w:tcBorders>
            <w:vAlign w:val="center"/>
            <w:hideMark/>
          </w:tcPr>
          <w:p w14:paraId="2AFB6A61" w14:textId="77777777" w:rsidR="001B6739" w:rsidRPr="000F7490" w:rsidRDefault="001B6739">
            <w:pPr>
              <w:spacing w:line="256" w:lineRule="auto"/>
              <w:jc w:val="center"/>
              <w:rPr>
                <w:i/>
                <w:szCs w:val="24"/>
              </w:rPr>
            </w:pPr>
            <w:r w:rsidRPr="000F7490">
              <w:rPr>
                <w:i/>
                <w:szCs w:val="24"/>
              </w:rPr>
              <w:t>17,1</w:t>
            </w:r>
            <w:r w:rsidRPr="000F7490">
              <w:rPr>
                <w:i/>
                <w:szCs w:val="24"/>
              </w:rPr>
              <w:br/>
              <w:t>(2015 m.)</w:t>
            </w:r>
          </w:p>
        </w:tc>
        <w:tc>
          <w:tcPr>
            <w:tcW w:w="1312" w:type="dxa"/>
            <w:gridSpan w:val="3"/>
            <w:tcBorders>
              <w:top w:val="nil"/>
              <w:left w:val="nil"/>
              <w:bottom w:val="single" w:sz="8" w:space="0" w:color="auto"/>
              <w:right w:val="nil"/>
            </w:tcBorders>
            <w:noWrap/>
            <w:vAlign w:val="center"/>
            <w:hideMark/>
          </w:tcPr>
          <w:p w14:paraId="0A2CD559" w14:textId="77777777" w:rsidR="001B6739" w:rsidRPr="000F7490" w:rsidRDefault="001B6739">
            <w:pPr>
              <w:spacing w:line="256" w:lineRule="auto"/>
              <w:jc w:val="center"/>
              <w:rPr>
                <w:i/>
                <w:iCs/>
                <w:szCs w:val="24"/>
              </w:rPr>
            </w:pPr>
            <w:r w:rsidRPr="000F7490">
              <w:rPr>
                <w:i/>
                <w:iCs/>
                <w:szCs w:val="24"/>
              </w:rPr>
              <w:t>15</w:t>
            </w:r>
          </w:p>
        </w:tc>
        <w:tc>
          <w:tcPr>
            <w:tcW w:w="1310" w:type="dxa"/>
            <w:gridSpan w:val="2"/>
            <w:tcBorders>
              <w:top w:val="nil"/>
              <w:left w:val="nil"/>
              <w:bottom w:val="single" w:sz="8" w:space="0" w:color="auto"/>
              <w:right w:val="nil"/>
            </w:tcBorders>
            <w:noWrap/>
            <w:vAlign w:val="center"/>
            <w:hideMark/>
          </w:tcPr>
          <w:p w14:paraId="75015D18"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505D5089" w14:textId="77777777" w:rsidR="001B6739" w:rsidRPr="000F7490" w:rsidRDefault="001B6739">
            <w:pPr>
              <w:spacing w:line="256" w:lineRule="auto"/>
              <w:jc w:val="center"/>
              <w:rPr>
                <w:szCs w:val="24"/>
              </w:rPr>
            </w:pPr>
            <w:r w:rsidRPr="000F7490">
              <w:rPr>
                <w:szCs w:val="24"/>
              </w:rPr>
              <w:t> </w:t>
            </w:r>
          </w:p>
        </w:tc>
      </w:tr>
      <w:tr w:rsidR="00B044AB" w:rsidRPr="000F7490" w14:paraId="6C569BAE" w14:textId="77777777" w:rsidTr="002F271B">
        <w:trPr>
          <w:trHeight w:val="315"/>
        </w:trPr>
        <w:tc>
          <w:tcPr>
            <w:tcW w:w="675" w:type="dxa"/>
            <w:noWrap/>
            <w:vAlign w:val="bottom"/>
            <w:hideMark/>
          </w:tcPr>
          <w:p w14:paraId="1BB89469"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13224010"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240056F8"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3C152190"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11B5775E"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79B113C2"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194FE5AD" w14:textId="77777777" w:rsidR="001B6739" w:rsidRPr="000F7490" w:rsidRDefault="001B6739">
            <w:pPr>
              <w:spacing w:line="256" w:lineRule="auto"/>
              <w:rPr>
                <w:rFonts w:eastAsiaTheme="minorHAnsi"/>
                <w:szCs w:val="24"/>
                <w:lang w:eastAsia="en-US"/>
              </w:rPr>
            </w:pPr>
          </w:p>
        </w:tc>
        <w:tc>
          <w:tcPr>
            <w:tcW w:w="1595" w:type="dxa"/>
            <w:vAlign w:val="center"/>
            <w:hideMark/>
          </w:tcPr>
          <w:p w14:paraId="292ADC6A" w14:textId="77777777" w:rsidR="001B6739" w:rsidRPr="000F7490" w:rsidRDefault="001B6739">
            <w:pPr>
              <w:spacing w:line="256" w:lineRule="auto"/>
              <w:rPr>
                <w:rFonts w:eastAsiaTheme="minorHAnsi"/>
                <w:szCs w:val="24"/>
                <w:lang w:eastAsia="en-US"/>
              </w:rPr>
            </w:pPr>
          </w:p>
        </w:tc>
      </w:tr>
      <w:tr w:rsidR="00B044AB" w:rsidRPr="000F7490" w14:paraId="76EC10B5" w14:textId="77777777" w:rsidTr="002F271B">
        <w:trPr>
          <w:trHeight w:val="330"/>
        </w:trPr>
        <w:tc>
          <w:tcPr>
            <w:tcW w:w="675" w:type="dxa"/>
            <w:noWrap/>
            <w:vAlign w:val="bottom"/>
            <w:hideMark/>
          </w:tcPr>
          <w:p w14:paraId="519F65DC"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6B13884E"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6760FAF1"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0E87CAE4"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0A7F506B"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513CC634"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238C8E9C" w14:textId="77777777" w:rsidR="001B6739" w:rsidRPr="000F7490" w:rsidRDefault="001B6739">
            <w:pPr>
              <w:spacing w:line="256" w:lineRule="auto"/>
              <w:rPr>
                <w:rFonts w:eastAsiaTheme="minorHAnsi"/>
                <w:szCs w:val="24"/>
                <w:lang w:eastAsia="en-US"/>
              </w:rPr>
            </w:pPr>
          </w:p>
        </w:tc>
        <w:tc>
          <w:tcPr>
            <w:tcW w:w="1595" w:type="dxa"/>
            <w:vAlign w:val="center"/>
            <w:hideMark/>
          </w:tcPr>
          <w:p w14:paraId="6247C8B7" w14:textId="77777777" w:rsidR="001B6739" w:rsidRPr="000F7490" w:rsidRDefault="001B6739">
            <w:pPr>
              <w:spacing w:line="256" w:lineRule="auto"/>
              <w:rPr>
                <w:rFonts w:eastAsiaTheme="minorHAnsi"/>
                <w:szCs w:val="24"/>
                <w:lang w:eastAsia="en-US"/>
              </w:rPr>
            </w:pPr>
          </w:p>
        </w:tc>
      </w:tr>
      <w:tr w:rsidR="001B6739" w:rsidRPr="000F7490" w14:paraId="05731126"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5949F619" w14:textId="77777777" w:rsidR="001B6739" w:rsidRPr="000F7490" w:rsidRDefault="001B6739">
            <w:pPr>
              <w:spacing w:before="120" w:after="120" w:line="256" w:lineRule="auto"/>
              <w:rPr>
                <w:b/>
                <w:bCs/>
                <w:szCs w:val="24"/>
              </w:rPr>
            </w:pPr>
            <w:r w:rsidRPr="000F7490">
              <w:rPr>
                <w:b/>
                <w:bCs/>
                <w:szCs w:val="24"/>
              </w:rPr>
              <w:t>1.4.3. Darbas. Ankstyvos galimų savižudybių atpažinimo ir kompleksinės pagalbos suteikimo sistemos sukūrimas</w:t>
            </w:r>
          </w:p>
        </w:tc>
      </w:tr>
      <w:tr w:rsidR="00B044AB" w:rsidRPr="000F7490" w14:paraId="3BA79B5A" w14:textId="77777777" w:rsidTr="002F271B">
        <w:trPr>
          <w:trHeight w:val="803"/>
        </w:trPr>
        <w:tc>
          <w:tcPr>
            <w:tcW w:w="675" w:type="dxa"/>
            <w:noWrap/>
            <w:vAlign w:val="center"/>
            <w:hideMark/>
          </w:tcPr>
          <w:p w14:paraId="2A65A025" w14:textId="77777777" w:rsidR="001B6739" w:rsidRPr="000F7490" w:rsidRDefault="001B6739">
            <w:pPr>
              <w:spacing w:line="256" w:lineRule="auto"/>
              <w:rPr>
                <w:rFonts w:eastAsiaTheme="minorHAnsi"/>
                <w:szCs w:val="24"/>
                <w:lang w:eastAsia="en-US"/>
              </w:rPr>
            </w:pPr>
          </w:p>
        </w:tc>
        <w:tc>
          <w:tcPr>
            <w:tcW w:w="821" w:type="dxa"/>
            <w:noWrap/>
            <w:hideMark/>
          </w:tcPr>
          <w:p w14:paraId="17BD6DE8"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592E152D" w14:textId="77777777" w:rsidR="001B6739" w:rsidRPr="000F7490" w:rsidRDefault="001B6739" w:rsidP="000F7490">
            <w:pPr>
              <w:spacing w:line="256" w:lineRule="auto"/>
              <w:rPr>
                <w:szCs w:val="24"/>
              </w:rPr>
            </w:pPr>
            <w:r w:rsidRPr="000F7490">
              <w:rPr>
                <w:szCs w:val="24"/>
              </w:rPr>
              <w:t>Pagalbos teikimo su savižudybės rizika susijusiems asmenims gairių, skirtų tarpinstituciniam bendradarbiavimui stiprinti, pagalbai organizuoti ir informacijai perduoti, parengimas</w:t>
            </w:r>
          </w:p>
        </w:tc>
        <w:tc>
          <w:tcPr>
            <w:tcW w:w="1310" w:type="dxa"/>
            <w:gridSpan w:val="2"/>
            <w:tcBorders>
              <w:top w:val="nil"/>
              <w:left w:val="single" w:sz="4" w:space="0" w:color="C4BD97"/>
              <w:bottom w:val="nil"/>
              <w:right w:val="single" w:sz="4" w:space="0" w:color="C4BD97"/>
            </w:tcBorders>
            <w:noWrap/>
            <w:hideMark/>
          </w:tcPr>
          <w:p w14:paraId="57EF4C84" w14:textId="77777777" w:rsidR="001B6739" w:rsidRPr="000F7490" w:rsidRDefault="001B6739">
            <w:pPr>
              <w:spacing w:line="256" w:lineRule="auto"/>
              <w:jc w:val="center"/>
              <w:rPr>
                <w:szCs w:val="24"/>
              </w:rPr>
            </w:pPr>
            <w:r w:rsidRPr="000F7490">
              <w:rPr>
                <w:szCs w:val="24"/>
              </w:rPr>
              <w:t>2018 m. I ketv.</w:t>
            </w:r>
          </w:p>
        </w:tc>
        <w:tc>
          <w:tcPr>
            <w:tcW w:w="1595" w:type="dxa"/>
            <w:hideMark/>
          </w:tcPr>
          <w:p w14:paraId="125756BF" w14:textId="724DB5F5" w:rsidR="001B6739" w:rsidRPr="000F7490" w:rsidRDefault="002E60DF">
            <w:pPr>
              <w:spacing w:line="256" w:lineRule="auto"/>
              <w:jc w:val="center"/>
              <w:rPr>
                <w:szCs w:val="24"/>
              </w:rPr>
            </w:pPr>
            <w:r>
              <w:rPr>
                <w:szCs w:val="24"/>
              </w:rPr>
              <w:t>SAM</w:t>
            </w:r>
          </w:p>
        </w:tc>
      </w:tr>
      <w:tr w:rsidR="00B044AB" w:rsidRPr="000F7490" w14:paraId="5310B352" w14:textId="77777777" w:rsidTr="002F271B">
        <w:trPr>
          <w:trHeight w:val="780"/>
        </w:trPr>
        <w:tc>
          <w:tcPr>
            <w:tcW w:w="675" w:type="dxa"/>
            <w:noWrap/>
            <w:vAlign w:val="center"/>
            <w:hideMark/>
          </w:tcPr>
          <w:p w14:paraId="27FFADDA" w14:textId="77777777" w:rsidR="001B6739" w:rsidRPr="000F7490" w:rsidRDefault="001B6739">
            <w:pPr>
              <w:spacing w:line="256" w:lineRule="auto"/>
              <w:rPr>
                <w:rFonts w:eastAsiaTheme="minorHAnsi"/>
                <w:szCs w:val="24"/>
                <w:lang w:eastAsia="en-US"/>
              </w:rPr>
            </w:pPr>
          </w:p>
        </w:tc>
        <w:tc>
          <w:tcPr>
            <w:tcW w:w="821" w:type="dxa"/>
            <w:noWrap/>
            <w:hideMark/>
          </w:tcPr>
          <w:p w14:paraId="16BD5C17"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7982944D" w14:textId="77777777" w:rsidR="001B6739" w:rsidRPr="000F7490" w:rsidRDefault="001B6739" w:rsidP="000F7490">
            <w:pPr>
              <w:spacing w:line="256" w:lineRule="auto"/>
              <w:rPr>
                <w:szCs w:val="24"/>
              </w:rPr>
            </w:pPr>
            <w:r w:rsidRPr="000F7490">
              <w:rPr>
                <w:szCs w:val="24"/>
              </w:rPr>
              <w:t>Paslaugų, teikiamų su savižudybės rizika susijusiems asmenims, prieinamumo ir kokybės vertinimo atlikimas, pagal poreikį inicijuojant tyrimus, kurių reikia savižudybių prevencijos priemonėms planuoti</w:t>
            </w:r>
          </w:p>
        </w:tc>
        <w:tc>
          <w:tcPr>
            <w:tcW w:w="1310" w:type="dxa"/>
            <w:gridSpan w:val="2"/>
            <w:tcBorders>
              <w:top w:val="nil"/>
              <w:left w:val="single" w:sz="4" w:space="0" w:color="C4BD97"/>
              <w:bottom w:val="nil"/>
              <w:right w:val="single" w:sz="4" w:space="0" w:color="C4BD97"/>
            </w:tcBorders>
            <w:noWrap/>
            <w:hideMark/>
          </w:tcPr>
          <w:p w14:paraId="218045C9" w14:textId="77777777" w:rsidR="001B6739" w:rsidRPr="000F7490" w:rsidRDefault="001B6739">
            <w:pPr>
              <w:spacing w:line="256" w:lineRule="auto"/>
              <w:jc w:val="center"/>
              <w:rPr>
                <w:szCs w:val="24"/>
              </w:rPr>
            </w:pPr>
            <w:r w:rsidRPr="000F7490">
              <w:rPr>
                <w:szCs w:val="24"/>
              </w:rPr>
              <w:t>2018 m. I ketv.</w:t>
            </w:r>
          </w:p>
        </w:tc>
        <w:tc>
          <w:tcPr>
            <w:tcW w:w="1595" w:type="dxa"/>
            <w:hideMark/>
          </w:tcPr>
          <w:p w14:paraId="5101F494" w14:textId="248A43A6" w:rsidR="001B6739" w:rsidRPr="000F7490" w:rsidRDefault="002E60DF" w:rsidP="00601932">
            <w:pPr>
              <w:spacing w:line="256" w:lineRule="auto"/>
              <w:jc w:val="center"/>
              <w:rPr>
                <w:szCs w:val="24"/>
              </w:rPr>
            </w:pPr>
            <w:r>
              <w:rPr>
                <w:szCs w:val="24"/>
              </w:rPr>
              <w:t>SAM</w:t>
            </w:r>
            <w:r w:rsidR="001B6739" w:rsidRPr="000F7490">
              <w:rPr>
                <w:szCs w:val="24"/>
              </w:rPr>
              <w:t xml:space="preserve">, </w:t>
            </w:r>
            <w:r>
              <w:rPr>
                <w:szCs w:val="24"/>
              </w:rPr>
              <w:t>TM</w:t>
            </w:r>
            <w:r w:rsidR="001B6739" w:rsidRPr="000F7490">
              <w:rPr>
                <w:szCs w:val="24"/>
              </w:rPr>
              <w:t xml:space="preserve">, </w:t>
            </w:r>
            <w:r w:rsidR="00584F51">
              <w:rPr>
                <w:szCs w:val="24"/>
              </w:rPr>
              <w:t>ŠMM</w:t>
            </w:r>
            <w:r w:rsidR="001B6739" w:rsidRPr="000F7490">
              <w:rPr>
                <w:szCs w:val="24"/>
              </w:rPr>
              <w:t xml:space="preserve">, </w:t>
            </w:r>
            <w:r>
              <w:rPr>
                <w:szCs w:val="24"/>
              </w:rPr>
              <w:t>SADM</w:t>
            </w:r>
            <w:r w:rsidR="001B6739" w:rsidRPr="000F7490">
              <w:rPr>
                <w:szCs w:val="24"/>
              </w:rPr>
              <w:t xml:space="preserve">, </w:t>
            </w:r>
            <w:r w:rsidR="00584F51">
              <w:rPr>
                <w:szCs w:val="24"/>
              </w:rPr>
              <w:t>VRM</w:t>
            </w:r>
            <w:r w:rsidR="001B6739" w:rsidRPr="000F7490">
              <w:rPr>
                <w:szCs w:val="24"/>
              </w:rPr>
              <w:t xml:space="preserve">, </w:t>
            </w:r>
            <w:r w:rsidR="00584F51">
              <w:rPr>
                <w:szCs w:val="24"/>
              </w:rPr>
              <w:t>KAM</w:t>
            </w:r>
          </w:p>
        </w:tc>
      </w:tr>
      <w:tr w:rsidR="00B044AB" w:rsidRPr="000F7490" w14:paraId="04C20A4C" w14:textId="77777777" w:rsidTr="002F271B">
        <w:trPr>
          <w:trHeight w:val="803"/>
        </w:trPr>
        <w:tc>
          <w:tcPr>
            <w:tcW w:w="675" w:type="dxa"/>
            <w:noWrap/>
            <w:vAlign w:val="center"/>
            <w:hideMark/>
          </w:tcPr>
          <w:p w14:paraId="42BC3DA9" w14:textId="77777777" w:rsidR="001B6739" w:rsidRPr="000F7490" w:rsidRDefault="001B6739">
            <w:pPr>
              <w:spacing w:line="256" w:lineRule="auto"/>
              <w:rPr>
                <w:rFonts w:eastAsiaTheme="minorHAnsi"/>
                <w:szCs w:val="24"/>
                <w:lang w:eastAsia="en-US"/>
              </w:rPr>
            </w:pPr>
          </w:p>
        </w:tc>
        <w:tc>
          <w:tcPr>
            <w:tcW w:w="821" w:type="dxa"/>
            <w:noWrap/>
            <w:hideMark/>
          </w:tcPr>
          <w:p w14:paraId="4A965350"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0406F284" w14:textId="633A7B2E" w:rsidR="001B6739" w:rsidRPr="000F7490" w:rsidRDefault="001B6739" w:rsidP="00DC72C7">
            <w:pPr>
              <w:spacing w:line="256" w:lineRule="auto"/>
              <w:rPr>
                <w:szCs w:val="24"/>
              </w:rPr>
            </w:pPr>
            <w:r w:rsidRPr="000F7490">
              <w:rPr>
                <w:szCs w:val="24"/>
              </w:rPr>
              <w:t>Savižudybių prevencijos prioritetų nustatymas, ilgojo ir trumpojo laikotarpi</w:t>
            </w:r>
            <w:r w:rsidR="00DC72C7">
              <w:rPr>
                <w:szCs w:val="24"/>
              </w:rPr>
              <w:t>ų</w:t>
            </w:r>
            <w:r w:rsidRPr="000F7490">
              <w:rPr>
                <w:szCs w:val="24"/>
              </w:rPr>
              <w:t xml:space="preserve"> savižudybių prevencijos priemonių ir joms įgyvendinti reikiamo finansavimo planavimas</w:t>
            </w:r>
          </w:p>
        </w:tc>
        <w:tc>
          <w:tcPr>
            <w:tcW w:w="1310" w:type="dxa"/>
            <w:gridSpan w:val="2"/>
            <w:tcBorders>
              <w:top w:val="nil"/>
              <w:left w:val="single" w:sz="4" w:space="0" w:color="C4BD97"/>
              <w:bottom w:val="nil"/>
              <w:right w:val="single" w:sz="4" w:space="0" w:color="C4BD97"/>
            </w:tcBorders>
            <w:noWrap/>
            <w:hideMark/>
          </w:tcPr>
          <w:p w14:paraId="19926C40" w14:textId="77777777" w:rsidR="001B6739" w:rsidRPr="000F7490" w:rsidRDefault="001B6739">
            <w:pPr>
              <w:spacing w:line="256" w:lineRule="auto"/>
              <w:jc w:val="center"/>
              <w:rPr>
                <w:szCs w:val="24"/>
              </w:rPr>
            </w:pPr>
            <w:r w:rsidRPr="000F7490">
              <w:rPr>
                <w:szCs w:val="24"/>
              </w:rPr>
              <w:t>2018 m. I ketv.</w:t>
            </w:r>
          </w:p>
        </w:tc>
        <w:tc>
          <w:tcPr>
            <w:tcW w:w="1595" w:type="dxa"/>
            <w:hideMark/>
          </w:tcPr>
          <w:p w14:paraId="214F92DE" w14:textId="5CD83AC9" w:rsidR="001B6739" w:rsidRPr="000F7490" w:rsidRDefault="002E60DF">
            <w:pPr>
              <w:spacing w:line="256" w:lineRule="auto"/>
              <w:jc w:val="center"/>
              <w:rPr>
                <w:szCs w:val="24"/>
              </w:rPr>
            </w:pPr>
            <w:r>
              <w:rPr>
                <w:szCs w:val="24"/>
              </w:rPr>
              <w:t>SAM</w:t>
            </w:r>
            <w:r w:rsidR="001B6739" w:rsidRPr="000F7490">
              <w:rPr>
                <w:szCs w:val="24"/>
              </w:rPr>
              <w:t xml:space="preserve">, </w:t>
            </w:r>
            <w:r>
              <w:rPr>
                <w:szCs w:val="24"/>
              </w:rPr>
              <w:t>TM</w:t>
            </w:r>
            <w:r w:rsidR="001B6739" w:rsidRPr="000F7490">
              <w:rPr>
                <w:szCs w:val="24"/>
              </w:rPr>
              <w:t xml:space="preserve">, </w:t>
            </w:r>
            <w:r w:rsidR="00584F51">
              <w:rPr>
                <w:szCs w:val="24"/>
              </w:rPr>
              <w:t>ŠMM</w:t>
            </w:r>
            <w:r w:rsidR="001B6739" w:rsidRPr="000F7490">
              <w:rPr>
                <w:szCs w:val="24"/>
              </w:rPr>
              <w:t xml:space="preserve">, </w:t>
            </w:r>
            <w:r>
              <w:rPr>
                <w:szCs w:val="24"/>
              </w:rPr>
              <w:t>SADM</w:t>
            </w:r>
          </w:p>
        </w:tc>
      </w:tr>
      <w:tr w:rsidR="00B044AB" w:rsidRPr="000F7490" w14:paraId="353B7819" w14:textId="77777777" w:rsidTr="002F271B">
        <w:trPr>
          <w:trHeight w:val="503"/>
        </w:trPr>
        <w:tc>
          <w:tcPr>
            <w:tcW w:w="675" w:type="dxa"/>
            <w:noWrap/>
            <w:vAlign w:val="center"/>
            <w:hideMark/>
          </w:tcPr>
          <w:p w14:paraId="2311A934" w14:textId="77777777" w:rsidR="001B6739" w:rsidRPr="000F7490" w:rsidRDefault="001B6739">
            <w:pPr>
              <w:spacing w:line="256" w:lineRule="auto"/>
              <w:rPr>
                <w:rFonts w:eastAsiaTheme="minorHAnsi"/>
                <w:szCs w:val="24"/>
                <w:lang w:eastAsia="en-US"/>
              </w:rPr>
            </w:pPr>
          </w:p>
        </w:tc>
        <w:tc>
          <w:tcPr>
            <w:tcW w:w="821" w:type="dxa"/>
            <w:noWrap/>
            <w:hideMark/>
          </w:tcPr>
          <w:p w14:paraId="7794EE14"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277E6C54" w14:textId="7A7BF77D" w:rsidR="001B6739" w:rsidRPr="000F7490" w:rsidRDefault="001B6739" w:rsidP="000F7490">
            <w:pPr>
              <w:spacing w:line="256" w:lineRule="auto"/>
              <w:rPr>
                <w:szCs w:val="24"/>
              </w:rPr>
            </w:pPr>
            <w:r w:rsidRPr="000F7490">
              <w:rPr>
                <w:szCs w:val="24"/>
              </w:rPr>
              <w:t>Psichologo paslaugų mokyklose prieinamumo užtikrinimas, bendradarbiaujant su savivaldybėmis</w:t>
            </w:r>
          </w:p>
        </w:tc>
        <w:tc>
          <w:tcPr>
            <w:tcW w:w="1310" w:type="dxa"/>
            <w:gridSpan w:val="2"/>
            <w:tcBorders>
              <w:top w:val="nil"/>
              <w:left w:val="single" w:sz="4" w:space="0" w:color="C4BD97"/>
              <w:bottom w:val="nil"/>
              <w:right w:val="single" w:sz="4" w:space="0" w:color="C4BD97"/>
            </w:tcBorders>
            <w:noWrap/>
            <w:hideMark/>
          </w:tcPr>
          <w:p w14:paraId="380E9E1E"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23D4C94E" w14:textId="296AE902"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SAM</w:t>
            </w:r>
          </w:p>
        </w:tc>
      </w:tr>
      <w:tr w:rsidR="00B044AB" w:rsidRPr="000F7490" w14:paraId="6C626411" w14:textId="77777777" w:rsidTr="002F271B">
        <w:trPr>
          <w:trHeight w:val="720"/>
        </w:trPr>
        <w:tc>
          <w:tcPr>
            <w:tcW w:w="675" w:type="dxa"/>
            <w:noWrap/>
            <w:vAlign w:val="center"/>
            <w:hideMark/>
          </w:tcPr>
          <w:p w14:paraId="457B2ADA" w14:textId="77777777" w:rsidR="001B6739" w:rsidRPr="000F7490" w:rsidRDefault="001B6739">
            <w:pPr>
              <w:spacing w:line="256" w:lineRule="auto"/>
              <w:rPr>
                <w:rFonts w:eastAsiaTheme="minorHAnsi"/>
                <w:szCs w:val="24"/>
                <w:lang w:eastAsia="en-US"/>
              </w:rPr>
            </w:pPr>
          </w:p>
        </w:tc>
        <w:tc>
          <w:tcPr>
            <w:tcW w:w="821" w:type="dxa"/>
            <w:noWrap/>
            <w:hideMark/>
          </w:tcPr>
          <w:p w14:paraId="2127C9E2"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0E78B108" w14:textId="77777777" w:rsidR="001B6739" w:rsidRPr="000F7490" w:rsidRDefault="001B6739" w:rsidP="000F7490">
            <w:pPr>
              <w:spacing w:line="256" w:lineRule="auto"/>
              <w:rPr>
                <w:szCs w:val="24"/>
              </w:rPr>
            </w:pPr>
            <w:r w:rsidRPr="000F7490">
              <w:rPr>
                <w:szCs w:val="24"/>
              </w:rPr>
              <w:t xml:space="preserve">Specialistų („vartininkų“), susiduriančių su savižudybės rizikos asmenimis, mokymų, skirtų savižudybės rizikai atpažinti, ir reikiamos pagalbos organizavimas </w:t>
            </w:r>
          </w:p>
        </w:tc>
        <w:tc>
          <w:tcPr>
            <w:tcW w:w="1310" w:type="dxa"/>
            <w:gridSpan w:val="2"/>
            <w:tcBorders>
              <w:top w:val="nil"/>
              <w:left w:val="single" w:sz="4" w:space="0" w:color="C4BD97"/>
              <w:bottom w:val="nil"/>
              <w:right w:val="single" w:sz="4" w:space="0" w:color="C4BD97"/>
            </w:tcBorders>
            <w:noWrap/>
            <w:hideMark/>
          </w:tcPr>
          <w:p w14:paraId="472C2FC9" w14:textId="1889275D"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hideMark/>
          </w:tcPr>
          <w:p w14:paraId="05320E7C" w14:textId="55C136E0" w:rsidR="001B6739" w:rsidRPr="000F7490" w:rsidRDefault="002E60DF">
            <w:pPr>
              <w:spacing w:line="256" w:lineRule="auto"/>
              <w:jc w:val="center"/>
              <w:rPr>
                <w:szCs w:val="24"/>
              </w:rPr>
            </w:pPr>
            <w:r>
              <w:rPr>
                <w:szCs w:val="24"/>
              </w:rPr>
              <w:t>SAM</w:t>
            </w:r>
          </w:p>
        </w:tc>
      </w:tr>
      <w:tr w:rsidR="00B044AB" w:rsidRPr="000F7490" w14:paraId="25DB8EA2" w14:textId="77777777" w:rsidTr="002F271B">
        <w:trPr>
          <w:trHeight w:val="825"/>
        </w:trPr>
        <w:tc>
          <w:tcPr>
            <w:tcW w:w="675" w:type="dxa"/>
            <w:tcBorders>
              <w:top w:val="nil"/>
              <w:left w:val="nil"/>
              <w:bottom w:val="single" w:sz="4" w:space="0" w:color="C4BD97"/>
              <w:right w:val="nil"/>
            </w:tcBorders>
            <w:noWrap/>
            <w:vAlign w:val="center"/>
            <w:hideMark/>
          </w:tcPr>
          <w:p w14:paraId="15A5C2C9"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132E4DFF" w14:textId="77777777" w:rsidR="001B6739" w:rsidRPr="000F7490" w:rsidRDefault="001B6739">
            <w:pPr>
              <w:spacing w:line="256" w:lineRule="auto"/>
              <w:jc w:val="center"/>
              <w:rPr>
                <w:szCs w:val="24"/>
              </w:rPr>
            </w:pPr>
            <w:r w:rsidRPr="000F7490">
              <w:rPr>
                <w:szCs w:val="24"/>
              </w:rPr>
              <w:t>6</w:t>
            </w:r>
          </w:p>
        </w:tc>
        <w:tc>
          <w:tcPr>
            <w:tcW w:w="4886" w:type="dxa"/>
            <w:gridSpan w:val="12"/>
            <w:tcBorders>
              <w:top w:val="nil"/>
              <w:left w:val="nil"/>
              <w:bottom w:val="single" w:sz="4" w:space="0" w:color="C4BD97"/>
              <w:right w:val="nil"/>
            </w:tcBorders>
            <w:hideMark/>
          </w:tcPr>
          <w:p w14:paraId="7272F338" w14:textId="77777777" w:rsidR="001B6739" w:rsidRPr="000F7490" w:rsidRDefault="001B6739" w:rsidP="000F7490">
            <w:pPr>
              <w:spacing w:line="256" w:lineRule="auto"/>
              <w:rPr>
                <w:szCs w:val="24"/>
              </w:rPr>
            </w:pPr>
            <w:r w:rsidRPr="000F7490">
              <w:rPr>
                <w:szCs w:val="24"/>
              </w:rPr>
              <w:t>Psichikos sveikatos centrų veiklos optimizavimas, užtikrinant geresnį pirminės psichikos sveikatos priežiūros paslaugų prieinamumą, pritraukiant daugiau specialistų (psichoterapeutų, psichologų)</w:t>
            </w:r>
          </w:p>
        </w:tc>
        <w:tc>
          <w:tcPr>
            <w:tcW w:w="1310" w:type="dxa"/>
            <w:gridSpan w:val="2"/>
            <w:tcBorders>
              <w:top w:val="nil"/>
              <w:left w:val="single" w:sz="4" w:space="0" w:color="C4BD97"/>
              <w:bottom w:val="single" w:sz="4" w:space="0" w:color="C4BD97"/>
              <w:right w:val="single" w:sz="4" w:space="0" w:color="C4BD97"/>
            </w:tcBorders>
            <w:noWrap/>
            <w:hideMark/>
          </w:tcPr>
          <w:p w14:paraId="3EE9A567" w14:textId="77777777" w:rsidR="001B6739" w:rsidRPr="000F7490" w:rsidRDefault="001B6739">
            <w:pPr>
              <w:spacing w:line="256" w:lineRule="auto"/>
              <w:jc w:val="center"/>
              <w:rPr>
                <w:szCs w:val="24"/>
              </w:rPr>
            </w:pPr>
            <w:r w:rsidRPr="000F7490">
              <w:rPr>
                <w:szCs w:val="24"/>
              </w:rPr>
              <w:t>2017 m. IV ketv.</w:t>
            </w:r>
          </w:p>
        </w:tc>
        <w:tc>
          <w:tcPr>
            <w:tcW w:w="1595" w:type="dxa"/>
            <w:tcBorders>
              <w:top w:val="nil"/>
              <w:left w:val="nil"/>
              <w:bottom w:val="single" w:sz="4" w:space="0" w:color="C4BD97"/>
              <w:right w:val="nil"/>
            </w:tcBorders>
            <w:hideMark/>
          </w:tcPr>
          <w:p w14:paraId="247B3636" w14:textId="24C6B93D" w:rsidR="001B6739" w:rsidRPr="000F7490" w:rsidRDefault="002E60DF">
            <w:pPr>
              <w:spacing w:line="256" w:lineRule="auto"/>
              <w:jc w:val="center"/>
              <w:rPr>
                <w:szCs w:val="24"/>
              </w:rPr>
            </w:pPr>
            <w:r>
              <w:rPr>
                <w:szCs w:val="24"/>
              </w:rPr>
              <w:t>SAM</w:t>
            </w:r>
          </w:p>
        </w:tc>
      </w:tr>
      <w:tr w:rsidR="00B044AB" w:rsidRPr="000F7490" w14:paraId="41FF8FE3" w14:textId="77777777" w:rsidTr="002F271B">
        <w:trPr>
          <w:trHeight w:val="315"/>
        </w:trPr>
        <w:tc>
          <w:tcPr>
            <w:tcW w:w="675" w:type="dxa"/>
            <w:noWrap/>
            <w:vAlign w:val="bottom"/>
            <w:hideMark/>
          </w:tcPr>
          <w:p w14:paraId="72FBAE98"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3C6603F1"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30B1FECE"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3788FEE7"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1DA7A422"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43507961"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014D4D97" w14:textId="77777777" w:rsidR="001B6739" w:rsidRPr="000F7490" w:rsidRDefault="001B6739">
            <w:pPr>
              <w:spacing w:line="256" w:lineRule="auto"/>
              <w:rPr>
                <w:rFonts w:eastAsiaTheme="minorHAnsi"/>
                <w:szCs w:val="24"/>
                <w:lang w:eastAsia="en-US"/>
              </w:rPr>
            </w:pPr>
          </w:p>
        </w:tc>
        <w:tc>
          <w:tcPr>
            <w:tcW w:w="1595" w:type="dxa"/>
            <w:vAlign w:val="center"/>
            <w:hideMark/>
          </w:tcPr>
          <w:p w14:paraId="0DA65B0C" w14:textId="77777777" w:rsidR="001B6739" w:rsidRPr="000F7490" w:rsidRDefault="001B6739">
            <w:pPr>
              <w:spacing w:line="256" w:lineRule="auto"/>
              <w:rPr>
                <w:rFonts w:eastAsiaTheme="minorHAnsi"/>
                <w:szCs w:val="24"/>
                <w:lang w:eastAsia="en-US"/>
              </w:rPr>
            </w:pPr>
          </w:p>
        </w:tc>
      </w:tr>
      <w:tr w:rsidR="00B044AB" w:rsidRPr="000F7490" w14:paraId="7C1E89CC" w14:textId="77777777" w:rsidTr="00D92719">
        <w:trPr>
          <w:trHeight w:val="420"/>
        </w:trPr>
        <w:tc>
          <w:tcPr>
            <w:tcW w:w="1496" w:type="dxa"/>
            <w:gridSpan w:val="2"/>
            <w:tcBorders>
              <w:top w:val="nil"/>
              <w:left w:val="nil"/>
              <w:bottom w:val="single" w:sz="4" w:space="0" w:color="C4BD97"/>
              <w:right w:val="nil"/>
            </w:tcBorders>
            <w:noWrap/>
            <w:vAlign w:val="center"/>
            <w:hideMark/>
          </w:tcPr>
          <w:p w14:paraId="043FC31C" w14:textId="77777777" w:rsidR="001B6739" w:rsidRPr="000F7490" w:rsidRDefault="001B6739" w:rsidP="00B705A0">
            <w:pPr>
              <w:keepNext/>
              <w:spacing w:line="257" w:lineRule="auto"/>
              <w:rPr>
                <w:b/>
                <w:bCs/>
                <w:szCs w:val="24"/>
              </w:rPr>
            </w:pPr>
            <w:r w:rsidRPr="000F7490">
              <w:rPr>
                <w:b/>
                <w:bCs/>
                <w:szCs w:val="24"/>
              </w:rPr>
              <w:lastRenderedPageBreak/>
              <w:t>Rodikliai</w:t>
            </w:r>
          </w:p>
        </w:tc>
        <w:tc>
          <w:tcPr>
            <w:tcW w:w="856" w:type="dxa"/>
            <w:gridSpan w:val="3"/>
            <w:tcBorders>
              <w:top w:val="nil"/>
              <w:left w:val="nil"/>
              <w:bottom w:val="single" w:sz="4" w:space="0" w:color="C4BD97"/>
              <w:right w:val="nil"/>
            </w:tcBorders>
            <w:noWrap/>
            <w:vAlign w:val="bottom"/>
            <w:hideMark/>
          </w:tcPr>
          <w:p w14:paraId="1D2CB77B"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5787A6E6"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0A1AAEC2"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3CAEFCDA"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20270FC3" w14:textId="77777777" w:rsidR="001B6739" w:rsidRPr="000F7490" w:rsidRDefault="001B6739">
            <w:pPr>
              <w:spacing w:line="256" w:lineRule="auto"/>
              <w:rPr>
                <w:rFonts w:eastAsiaTheme="minorHAnsi"/>
                <w:szCs w:val="24"/>
                <w:lang w:eastAsia="en-US"/>
              </w:rPr>
            </w:pPr>
          </w:p>
        </w:tc>
        <w:tc>
          <w:tcPr>
            <w:tcW w:w="1595" w:type="dxa"/>
            <w:vAlign w:val="center"/>
            <w:hideMark/>
          </w:tcPr>
          <w:p w14:paraId="15947A25" w14:textId="77777777" w:rsidR="001B6739" w:rsidRPr="000F7490" w:rsidRDefault="001B6739">
            <w:pPr>
              <w:spacing w:line="256" w:lineRule="auto"/>
              <w:rPr>
                <w:rFonts w:eastAsiaTheme="minorHAnsi"/>
                <w:szCs w:val="24"/>
                <w:lang w:eastAsia="en-US"/>
              </w:rPr>
            </w:pPr>
          </w:p>
        </w:tc>
      </w:tr>
      <w:tr w:rsidR="00B044AB" w:rsidRPr="000F7490" w14:paraId="0892A7E5" w14:textId="77777777" w:rsidTr="00D92719">
        <w:trPr>
          <w:trHeight w:val="645"/>
        </w:trPr>
        <w:tc>
          <w:tcPr>
            <w:tcW w:w="3589" w:type="dxa"/>
            <w:gridSpan w:val="9"/>
            <w:tcBorders>
              <w:top w:val="single" w:sz="4" w:space="0" w:color="C4BD97"/>
              <w:left w:val="nil"/>
              <w:bottom w:val="single" w:sz="8" w:space="0" w:color="auto"/>
              <w:right w:val="nil"/>
            </w:tcBorders>
            <w:vAlign w:val="center"/>
            <w:hideMark/>
          </w:tcPr>
          <w:p w14:paraId="3A994554" w14:textId="4E9B6CD4" w:rsidR="001B6739" w:rsidRPr="000F7490" w:rsidRDefault="001B6739" w:rsidP="004A7BAE">
            <w:pPr>
              <w:spacing w:line="256" w:lineRule="auto"/>
              <w:rPr>
                <w:i/>
                <w:iCs/>
                <w:szCs w:val="24"/>
              </w:rPr>
            </w:pPr>
            <w:r w:rsidRPr="000F7490">
              <w:rPr>
                <w:i/>
                <w:iCs/>
                <w:szCs w:val="24"/>
              </w:rPr>
              <w:t>Mirtingumas dėl savižudybių (mirtingumo rodiklis 100</w:t>
            </w:r>
            <w:r w:rsidR="00DC72C7">
              <w:rPr>
                <w:i/>
                <w:iCs/>
                <w:szCs w:val="24"/>
              </w:rPr>
              <w:t> </w:t>
            </w:r>
            <w:r w:rsidR="004A7BAE">
              <w:rPr>
                <w:i/>
                <w:iCs/>
                <w:szCs w:val="24"/>
              </w:rPr>
              <w:t>tūkst.</w:t>
            </w:r>
            <w:r w:rsidR="00DC72C7">
              <w:rPr>
                <w:i/>
                <w:iCs/>
                <w:szCs w:val="24"/>
              </w:rPr>
              <w:t> </w:t>
            </w:r>
            <w:r w:rsidRPr="000F7490">
              <w:rPr>
                <w:i/>
                <w:iCs/>
                <w:szCs w:val="24"/>
              </w:rPr>
              <w:t xml:space="preserve">gyventojų) </w:t>
            </w:r>
          </w:p>
        </w:tc>
        <w:tc>
          <w:tcPr>
            <w:tcW w:w="1481" w:type="dxa"/>
            <w:gridSpan w:val="2"/>
            <w:tcBorders>
              <w:top w:val="nil"/>
              <w:left w:val="nil"/>
              <w:bottom w:val="single" w:sz="8" w:space="0" w:color="auto"/>
              <w:right w:val="nil"/>
            </w:tcBorders>
            <w:vAlign w:val="center"/>
            <w:hideMark/>
          </w:tcPr>
          <w:p w14:paraId="250588D9" w14:textId="77777777" w:rsidR="001B6739" w:rsidRPr="000F7490" w:rsidRDefault="001B6739">
            <w:pPr>
              <w:spacing w:line="256" w:lineRule="auto"/>
              <w:jc w:val="center"/>
              <w:rPr>
                <w:i/>
                <w:szCs w:val="24"/>
              </w:rPr>
            </w:pPr>
            <w:r w:rsidRPr="000F7490">
              <w:rPr>
                <w:i/>
                <w:szCs w:val="24"/>
              </w:rPr>
              <w:t>30,8</w:t>
            </w:r>
            <w:r w:rsidRPr="000F7490">
              <w:rPr>
                <w:i/>
                <w:szCs w:val="24"/>
              </w:rPr>
              <w:br/>
              <w:t>(2015 m.)</w:t>
            </w:r>
          </w:p>
        </w:tc>
        <w:tc>
          <w:tcPr>
            <w:tcW w:w="1312" w:type="dxa"/>
            <w:gridSpan w:val="3"/>
            <w:tcBorders>
              <w:top w:val="nil"/>
              <w:left w:val="nil"/>
              <w:bottom w:val="single" w:sz="8" w:space="0" w:color="auto"/>
              <w:right w:val="nil"/>
            </w:tcBorders>
            <w:noWrap/>
            <w:vAlign w:val="center"/>
            <w:hideMark/>
          </w:tcPr>
          <w:p w14:paraId="605FC4CC" w14:textId="77777777" w:rsidR="001B6739" w:rsidRPr="000F7490" w:rsidRDefault="001B6739">
            <w:pPr>
              <w:spacing w:line="256" w:lineRule="auto"/>
              <w:jc w:val="center"/>
              <w:rPr>
                <w:i/>
                <w:szCs w:val="24"/>
              </w:rPr>
            </w:pPr>
            <w:r w:rsidRPr="000F7490">
              <w:rPr>
                <w:i/>
                <w:szCs w:val="24"/>
              </w:rPr>
              <w:t>19,5</w:t>
            </w:r>
          </w:p>
        </w:tc>
        <w:tc>
          <w:tcPr>
            <w:tcW w:w="1310" w:type="dxa"/>
            <w:gridSpan w:val="2"/>
            <w:tcBorders>
              <w:top w:val="nil"/>
              <w:left w:val="nil"/>
              <w:bottom w:val="single" w:sz="8" w:space="0" w:color="auto"/>
              <w:right w:val="nil"/>
            </w:tcBorders>
            <w:noWrap/>
            <w:vAlign w:val="center"/>
            <w:hideMark/>
          </w:tcPr>
          <w:p w14:paraId="550DA963"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08282EA8" w14:textId="77777777" w:rsidR="001B6739" w:rsidRPr="000F7490" w:rsidRDefault="001B6739">
            <w:pPr>
              <w:spacing w:line="256" w:lineRule="auto"/>
              <w:jc w:val="center"/>
              <w:rPr>
                <w:szCs w:val="24"/>
              </w:rPr>
            </w:pPr>
            <w:r w:rsidRPr="000F7490">
              <w:rPr>
                <w:szCs w:val="24"/>
              </w:rPr>
              <w:t> </w:t>
            </w:r>
          </w:p>
        </w:tc>
      </w:tr>
      <w:tr w:rsidR="00B044AB" w:rsidRPr="000F7490" w14:paraId="2C6DF079" w14:textId="77777777" w:rsidTr="002F271B">
        <w:trPr>
          <w:trHeight w:val="315"/>
        </w:trPr>
        <w:tc>
          <w:tcPr>
            <w:tcW w:w="675" w:type="dxa"/>
            <w:noWrap/>
            <w:vAlign w:val="bottom"/>
            <w:hideMark/>
          </w:tcPr>
          <w:p w14:paraId="7D3FACE4"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0ED8A995"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28EE6B42"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5D958A4F"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4CE7CF8A"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7411CEFA"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6A3E3199" w14:textId="77777777" w:rsidR="001B6739" w:rsidRPr="000F7490" w:rsidRDefault="001B6739">
            <w:pPr>
              <w:spacing w:line="256" w:lineRule="auto"/>
              <w:rPr>
                <w:rFonts w:eastAsiaTheme="minorHAnsi"/>
                <w:szCs w:val="24"/>
                <w:lang w:eastAsia="en-US"/>
              </w:rPr>
            </w:pPr>
          </w:p>
        </w:tc>
        <w:tc>
          <w:tcPr>
            <w:tcW w:w="1595" w:type="dxa"/>
            <w:vAlign w:val="center"/>
            <w:hideMark/>
          </w:tcPr>
          <w:p w14:paraId="6F01A042" w14:textId="77777777" w:rsidR="001B6739" w:rsidRPr="000F7490" w:rsidRDefault="001B6739">
            <w:pPr>
              <w:spacing w:line="256" w:lineRule="auto"/>
              <w:rPr>
                <w:rFonts w:eastAsiaTheme="minorHAnsi"/>
                <w:szCs w:val="24"/>
                <w:lang w:eastAsia="en-US"/>
              </w:rPr>
            </w:pPr>
          </w:p>
        </w:tc>
      </w:tr>
      <w:tr w:rsidR="00B044AB" w:rsidRPr="000F7490" w14:paraId="6191D538" w14:textId="77777777" w:rsidTr="002F271B">
        <w:trPr>
          <w:trHeight w:val="315"/>
        </w:trPr>
        <w:tc>
          <w:tcPr>
            <w:tcW w:w="675" w:type="dxa"/>
            <w:noWrap/>
            <w:vAlign w:val="bottom"/>
            <w:hideMark/>
          </w:tcPr>
          <w:p w14:paraId="21E2DB7F"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170B5C4C"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29E09C30"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28D4A957"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01714886"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71F7EEF4"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4F970246" w14:textId="77777777" w:rsidR="001B6739" w:rsidRPr="000F7490" w:rsidRDefault="001B6739">
            <w:pPr>
              <w:spacing w:line="256" w:lineRule="auto"/>
              <w:rPr>
                <w:rFonts w:eastAsiaTheme="minorHAnsi"/>
                <w:szCs w:val="24"/>
                <w:lang w:eastAsia="en-US"/>
              </w:rPr>
            </w:pPr>
          </w:p>
        </w:tc>
        <w:tc>
          <w:tcPr>
            <w:tcW w:w="1595" w:type="dxa"/>
            <w:vAlign w:val="center"/>
            <w:hideMark/>
          </w:tcPr>
          <w:p w14:paraId="6F3F1191" w14:textId="77777777" w:rsidR="001B6739" w:rsidRPr="000F7490" w:rsidRDefault="001B6739">
            <w:pPr>
              <w:spacing w:line="256" w:lineRule="auto"/>
              <w:rPr>
                <w:rFonts w:eastAsiaTheme="minorHAnsi"/>
                <w:szCs w:val="24"/>
                <w:lang w:eastAsia="en-US"/>
              </w:rPr>
            </w:pPr>
          </w:p>
        </w:tc>
      </w:tr>
      <w:tr w:rsidR="001B6739" w:rsidRPr="000F7490" w14:paraId="4CFC7A80" w14:textId="77777777" w:rsidTr="000F7490">
        <w:trPr>
          <w:trHeight w:val="420"/>
        </w:trPr>
        <w:tc>
          <w:tcPr>
            <w:tcW w:w="9287" w:type="dxa"/>
            <w:gridSpan w:val="17"/>
            <w:vAlign w:val="bottom"/>
            <w:hideMark/>
          </w:tcPr>
          <w:p w14:paraId="32ADB4C3" w14:textId="77777777" w:rsidR="001B6739" w:rsidRPr="000F7490" w:rsidRDefault="001B6739" w:rsidP="00DC23D7">
            <w:pPr>
              <w:keepNext/>
              <w:keepLines/>
              <w:spacing w:line="257" w:lineRule="auto"/>
              <w:rPr>
                <w:b/>
                <w:bCs/>
                <w:szCs w:val="24"/>
              </w:rPr>
            </w:pPr>
            <w:r w:rsidRPr="000F7490">
              <w:rPr>
                <w:b/>
                <w:bCs/>
                <w:szCs w:val="24"/>
              </w:rPr>
              <w:t>1.5. Kryptis. Aplinkos, tinkamos darniai gyventi visoms gyvybės formoms, kokybės užtikrinimas</w:t>
            </w:r>
          </w:p>
        </w:tc>
      </w:tr>
      <w:tr w:rsidR="00B044AB" w:rsidRPr="000F7490" w14:paraId="2A9F53E2" w14:textId="77777777" w:rsidTr="002F271B">
        <w:trPr>
          <w:trHeight w:val="375"/>
        </w:trPr>
        <w:tc>
          <w:tcPr>
            <w:tcW w:w="675" w:type="dxa"/>
            <w:vAlign w:val="bottom"/>
            <w:hideMark/>
          </w:tcPr>
          <w:p w14:paraId="0CF45C4A" w14:textId="77777777" w:rsidR="001B6739" w:rsidRPr="000F7490" w:rsidRDefault="001B6739">
            <w:pPr>
              <w:spacing w:line="256" w:lineRule="auto"/>
              <w:rPr>
                <w:rFonts w:eastAsiaTheme="minorHAnsi"/>
                <w:szCs w:val="24"/>
                <w:lang w:eastAsia="en-US"/>
              </w:rPr>
            </w:pPr>
          </w:p>
        </w:tc>
        <w:tc>
          <w:tcPr>
            <w:tcW w:w="821" w:type="dxa"/>
            <w:vAlign w:val="center"/>
            <w:hideMark/>
          </w:tcPr>
          <w:p w14:paraId="158549EB" w14:textId="77777777" w:rsidR="001B6739" w:rsidRPr="000F7490" w:rsidRDefault="001B6739">
            <w:pPr>
              <w:spacing w:line="256" w:lineRule="auto"/>
              <w:rPr>
                <w:rFonts w:eastAsiaTheme="minorHAnsi"/>
                <w:szCs w:val="24"/>
                <w:lang w:eastAsia="en-US"/>
              </w:rPr>
            </w:pPr>
          </w:p>
        </w:tc>
        <w:tc>
          <w:tcPr>
            <w:tcW w:w="856" w:type="dxa"/>
            <w:gridSpan w:val="3"/>
            <w:vAlign w:val="bottom"/>
            <w:hideMark/>
          </w:tcPr>
          <w:p w14:paraId="35717757" w14:textId="77777777" w:rsidR="001B6739" w:rsidRPr="000F7490" w:rsidRDefault="001B6739">
            <w:pPr>
              <w:spacing w:line="256" w:lineRule="auto"/>
              <w:rPr>
                <w:rFonts w:eastAsiaTheme="minorHAnsi"/>
                <w:szCs w:val="24"/>
                <w:lang w:eastAsia="en-US"/>
              </w:rPr>
            </w:pPr>
          </w:p>
        </w:tc>
        <w:tc>
          <w:tcPr>
            <w:tcW w:w="1237" w:type="dxa"/>
            <w:gridSpan w:val="4"/>
            <w:vAlign w:val="bottom"/>
            <w:hideMark/>
          </w:tcPr>
          <w:p w14:paraId="5CFC1C92" w14:textId="77777777" w:rsidR="001B6739" w:rsidRPr="000F7490" w:rsidRDefault="001B6739">
            <w:pPr>
              <w:spacing w:line="256" w:lineRule="auto"/>
              <w:rPr>
                <w:rFonts w:eastAsiaTheme="minorHAnsi"/>
                <w:szCs w:val="24"/>
                <w:lang w:eastAsia="en-US"/>
              </w:rPr>
            </w:pPr>
          </w:p>
        </w:tc>
        <w:tc>
          <w:tcPr>
            <w:tcW w:w="1481" w:type="dxa"/>
            <w:gridSpan w:val="2"/>
            <w:vAlign w:val="bottom"/>
            <w:hideMark/>
          </w:tcPr>
          <w:p w14:paraId="4EE0F052" w14:textId="77777777" w:rsidR="001B6739" w:rsidRPr="000F7490" w:rsidRDefault="001B6739">
            <w:pPr>
              <w:spacing w:line="256" w:lineRule="auto"/>
              <w:rPr>
                <w:rFonts w:eastAsiaTheme="minorHAnsi"/>
                <w:szCs w:val="24"/>
                <w:lang w:eastAsia="en-US"/>
              </w:rPr>
            </w:pPr>
          </w:p>
        </w:tc>
        <w:tc>
          <w:tcPr>
            <w:tcW w:w="1312" w:type="dxa"/>
            <w:gridSpan w:val="3"/>
            <w:vAlign w:val="bottom"/>
            <w:hideMark/>
          </w:tcPr>
          <w:p w14:paraId="2670471E"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3C650EC2" w14:textId="77777777" w:rsidR="001B6739" w:rsidRPr="000F7490" w:rsidRDefault="001B6739">
            <w:pPr>
              <w:spacing w:line="256" w:lineRule="auto"/>
              <w:rPr>
                <w:rFonts w:eastAsiaTheme="minorHAnsi"/>
                <w:szCs w:val="24"/>
                <w:lang w:eastAsia="en-US"/>
              </w:rPr>
            </w:pPr>
          </w:p>
        </w:tc>
        <w:tc>
          <w:tcPr>
            <w:tcW w:w="1595" w:type="dxa"/>
            <w:vAlign w:val="center"/>
            <w:hideMark/>
          </w:tcPr>
          <w:p w14:paraId="0BF3FF8C" w14:textId="77777777" w:rsidR="001B6739" w:rsidRPr="000F7490" w:rsidRDefault="001B6739">
            <w:pPr>
              <w:spacing w:line="256" w:lineRule="auto"/>
              <w:rPr>
                <w:rFonts w:eastAsiaTheme="minorHAnsi"/>
                <w:szCs w:val="24"/>
                <w:lang w:eastAsia="en-US"/>
              </w:rPr>
            </w:pPr>
          </w:p>
        </w:tc>
      </w:tr>
      <w:tr w:rsidR="00B044AB" w:rsidRPr="000F7490" w14:paraId="235BAF60" w14:textId="77777777" w:rsidTr="00D92719">
        <w:trPr>
          <w:trHeight w:val="390"/>
        </w:trPr>
        <w:tc>
          <w:tcPr>
            <w:tcW w:w="1496" w:type="dxa"/>
            <w:gridSpan w:val="2"/>
            <w:noWrap/>
            <w:vAlign w:val="bottom"/>
            <w:hideMark/>
          </w:tcPr>
          <w:p w14:paraId="3D61DD84" w14:textId="77777777" w:rsidR="001B6739" w:rsidRPr="000F7490" w:rsidRDefault="001B6739">
            <w:pPr>
              <w:spacing w:line="256" w:lineRule="auto"/>
              <w:rPr>
                <w:b/>
                <w:bCs/>
                <w:szCs w:val="24"/>
              </w:rPr>
            </w:pPr>
            <w:r w:rsidRPr="000F7490">
              <w:rPr>
                <w:b/>
                <w:bCs/>
                <w:szCs w:val="24"/>
              </w:rPr>
              <w:t>Rodikliai</w:t>
            </w:r>
          </w:p>
        </w:tc>
        <w:tc>
          <w:tcPr>
            <w:tcW w:w="856" w:type="dxa"/>
            <w:gridSpan w:val="3"/>
            <w:noWrap/>
            <w:vAlign w:val="bottom"/>
            <w:hideMark/>
          </w:tcPr>
          <w:p w14:paraId="6E7BF7AD"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24D9A92D" w14:textId="77777777" w:rsidR="001B6739" w:rsidRPr="000F7490" w:rsidRDefault="001B6739">
            <w:pPr>
              <w:spacing w:line="256" w:lineRule="auto"/>
              <w:rPr>
                <w:rFonts w:eastAsiaTheme="minorHAnsi"/>
                <w:szCs w:val="24"/>
                <w:lang w:eastAsia="en-US"/>
              </w:rPr>
            </w:pPr>
          </w:p>
        </w:tc>
        <w:tc>
          <w:tcPr>
            <w:tcW w:w="1481" w:type="dxa"/>
            <w:gridSpan w:val="2"/>
            <w:vAlign w:val="bottom"/>
            <w:hideMark/>
          </w:tcPr>
          <w:p w14:paraId="4D3BEA9B"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vAlign w:val="bottom"/>
            <w:hideMark/>
          </w:tcPr>
          <w:p w14:paraId="0EA40C2F"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bottom"/>
            <w:hideMark/>
          </w:tcPr>
          <w:p w14:paraId="467432AD" w14:textId="77777777" w:rsidR="001B6739" w:rsidRPr="000F7490" w:rsidRDefault="001B6739">
            <w:pPr>
              <w:spacing w:line="256" w:lineRule="auto"/>
              <w:rPr>
                <w:rFonts w:eastAsiaTheme="minorHAnsi"/>
                <w:szCs w:val="24"/>
                <w:lang w:eastAsia="en-US"/>
              </w:rPr>
            </w:pPr>
          </w:p>
        </w:tc>
        <w:tc>
          <w:tcPr>
            <w:tcW w:w="1595" w:type="dxa"/>
            <w:vAlign w:val="center"/>
            <w:hideMark/>
          </w:tcPr>
          <w:p w14:paraId="72C8FB40" w14:textId="77777777" w:rsidR="001B6739" w:rsidRPr="000F7490" w:rsidRDefault="001B6739">
            <w:pPr>
              <w:spacing w:line="256" w:lineRule="auto"/>
              <w:rPr>
                <w:rFonts w:eastAsiaTheme="minorHAnsi"/>
                <w:szCs w:val="24"/>
                <w:lang w:eastAsia="en-US"/>
              </w:rPr>
            </w:pPr>
          </w:p>
        </w:tc>
      </w:tr>
      <w:tr w:rsidR="00B044AB" w:rsidRPr="000F7490" w14:paraId="722D3534" w14:textId="77777777" w:rsidTr="00D92719">
        <w:trPr>
          <w:trHeight w:val="563"/>
        </w:trPr>
        <w:tc>
          <w:tcPr>
            <w:tcW w:w="3589" w:type="dxa"/>
            <w:gridSpan w:val="9"/>
            <w:tcBorders>
              <w:top w:val="single" w:sz="8" w:space="0" w:color="auto"/>
              <w:left w:val="nil"/>
              <w:bottom w:val="single" w:sz="8" w:space="0" w:color="auto"/>
              <w:right w:val="nil"/>
            </w:tcBorders>
            <w:vAlign w:val="center"/>
            <w:hideMark/>
          </w:tcPr>
          <w:p w14:paraId="0F63C9B9" w14:textId="77777777" w:rsidR="001B6739" w:rsidRPr="000F7490" w:rsidRDefault="001B6739">
            <w:pPr>
              <w:spacing w:line="256" w:lineRule="auto"/>
              <w:rPr>
                <w:i/>
                <w:iCs/>
                <w:szCs w:val="24"/>
              </w:rPr>
            </w:pPr>
            <w:r w:rsidRPr="000F7490">
              <w:rPr>
                <w:i/>
                <w:iCs/>
                <w:szCs w:val="24"/>
              </w:rPr>
              <w:t xml:space="preserve">Aplinkos veiksmingumo indeksas (angl. </w:t>
            </w:r>
            <w:r w:rsidRPr="000F7490">
              <w:rPr>
                <w:iCs/>
                <w:szCs w:val="24"/>
              </w:rPr>
              <w:t>Environmental Performance Index</w:t>
            </w:r>
            <w:r w:rsidRPr="000F7490">
              <w:rPr>
                <w:i/>
                <w:iCs/>
                <w:szCs w:val="24"/>
              </w:rPr>
              <w:t>), balais</w:t>
            </w:r>
          </w:p>
        </w:tc>
        <w:tc>
          <w:tcPr>
            <w:tcW w:w="1481" w:type="dxa"/>
            <w:gridSpan w:val="2"/>
            <w:tcBorders>
              <w:top w:val="single" w:sz="8" w:space="0" w:color="auto"/>
              <w:left w:val="nil"/>
              <w:bottom w:val="single" w:sz="8" w:space="0" w:color="auto"/>
              <w:right w:val="nil"/>
            </w:tcBorders>
            <w:vAlign w:val="center"/>
            <w:hideMark/>
          </w:tcPr>
          <w:p w14:paraId="023E7B81" w14:textId="77777777" w:rsidR="001B6739" w:rsidRPr="000F7490" w:rsidRDefault="001B6739">
            <w:pPr>
              <w:spacing w:line="256" w:lineRule="auto"/>
              <w:jc w:val="center"/>
              <w:rPr>
                <w:i/>
                <w:iCs/>
                <w:szCs w:val="24"/>
              </w:rPr>
            </w:pPr>
            <w:r w:rsidRPr="000F7490">
              <w:rPr>
                <w:i/>
                <w:iCs/>
                <w:szCs w:val="24"/>
              </w:rPr>
              <w:t>85,5</w:t>
            </w:r>
          </w:p>
        </w:tc>
        <w:tc>
          <w:tcPr>
            <w:tcW w:w="1312" w:type="dxa"/>
            <w:gridSpan w:val="3"/>
            <w:tcBorders>
              <w:top w:val="single" w:sz="8" w:space="0" w:color="auto"/>
              <w:left w:val="nil"/>
              <w:bottom w:val="single" w:sz="8" w:space="0" w:color="auto"/>
              <w:right w:val="nil"/>
            </w:tcBorders>
            <w:vAlign w:val="center"/>
            <w:hideMark/>
          </w:tcPr>
          <w:p w14:paraId="3214A74E" w14:textId="77777777" w:rsidR="001B6739" w:rsidRPr="000F7490" w:rsidRDefault="001B6739">
            <w:pPr>
              <w:spacing w:line="256" w:lineRule="auto"/>
              <w:jc w:val="center"/>
              <w:rPr>
                <w:i/>
                <w:iCs/>
                <w:szCs w:val="24"/>
              </w:rPr>
            </w:pPr>
            <w:r w:rsidRPr="000F7490">
              <w:rPr>
                <w:i/>
                <w:iCs/>
                <w:szCs w:val="24"/>
              </w:rPr>
              <w:t>87,5</w:t>
            </w:r>
          </w:p>
        </w:tc>
        <w:tc>
          <w:tcPr>
            <w:tcW w:w="1310" w:type="dxa"/>
            <w:gridSpan w:val="2"/>
            <w:noWrap/>
            <w:vAlign w:val="center"/>
            <w:hideMark/>
          </w:tcPr>
          <w:p w14:paraId="5D6331F4" w14:textId="77777777" w:rsidR="001B6739" w:rsidRPr="000F7490" w:rsidRDefault="001B6739">
            <w:pPr>
              <w:spacing w:line="256" w:lineRule="auto"/>
              <w:rPr>
                <w:rFonts w:eastAsiaTheme="minorHAnsi"/>
                <w:szCs w:val="24"/>
                <w:lang w:eastAsia="en-US"/>
              </w:rPr>
            </w:pPr>
          </w:p>
        </w:tc>
        <w:tc>
          <w:tcPr>
            <w:tcW w:w="1595" w:type="dxa"/>
            <w:vAlign w:val="center"/>
            <w:hideMark/>
          </w:tcPr>
          <w:p w14:paraId="41804D95" w14:textId="77777777" w:rsidR="001B6739" w:rsidRPr="000F7490" w:rsidRDefault="001B6739">
            <w:pPr>
              <w:spacing w:line="256" w:lineRule="auto"/>
              <w:rPr>
                <w:rFonts w:eastAsiaTheme="minorHAnsi"/>
                <w:szCs w:val="24"/>
                <w:lang w:eastAsia="en-US"/>
              </w:rPr>
            </w:pPr>
          </w:p>
        </w:tc>
      </w:tr>
      <w:tr w:rsidR="00B044AB" w:rsidRPr="000F7490" w14:paraId="79175E18" w14:textId="77777777" w:rsidTr="002F271B">
        <w:trPr>
          <w:trHeight w:val="375"/>
        </w:trPr>
        <w:tc>
          <w:tcPr>
            <w:tcW w:w="675" w:type="dxa"/>
            <w:vAlign w:val="center"/>
            <w:hideMark/>
          </w:tcPr>
          <w:p w14:paraId="4B5EF131" w14:textId="77777777" w:rsidR="001B6739" w:rsidRPr="000F7490" w:rsidRDefault="001B6739">
            <w:pPr>
              <w:spacing w:line="256" w:lineRule="auto"/>
              <w:rPr>
                <w:rFonts w:eastAsiaTheme="minorHAnsi"/>
                <w:szCs w:val="24"/>
                <w:lang w:eastAsia="en-US"/>
              </w:rPr>
            </w:pPr>
          </w:p>
        </w:tc>
        <w:tc>
          <w:tcPr>
            <w:tcW w:w="821" w:type="dxa"/>
            <w:vAlign w:val="center"/>
            <w:hideMark/>
          </w:tcPr>
          <w:p w14:paraId="1457D4D2"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088C44F9"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083EBF48"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6A3CD0D2" w14:textId="77777777" w:rsidR="001B6739" w:rsidRPr="000F7490" w:rsidRDefault="001B6739">
            <w:pPr>
              <w:spacing w:line="256" w:lineRule="auto"/>
              <w:rPr>
                <w:rFonts w:eastAsiaTheme="minorHAnsi"/>
                <w:szCs w:val="24"/>
                <w:lang w:eastAsia="en-US"/>
              </w:rPr>
            </w:pPr>
          </w:p>
        </w:tc>
        <w:tc>
          <w:tcPr>
            <w:tcW w:w="1312" w:type="dxa"/>
            <w:gridSpan w:val="3"/>
            <w:vAlign w:val="center"/>
            <w:hideMark/>
          </w:tcPr>
          <w:p w14:paraId="3A23F3D0" w14:textId="77777777" w:rsidR="001B6739" w:rsidRPr="000F7490" w:rsidRDefault="001B6739">
            <w:pPr>
              <w:spacing w:line="256" w:lineRule="auto"/>
              <w:rPr>
                <w:rFonts w:eastAsiaTheme="minorHAnsi"/>
                <w:szCs w:val="24"/>
                <w:lang w:eastAsia="en-US"/>
              </w:rPr>
            </w:pPr>
          </w:p>
        </w:tc>
        <w:tc>
          <w:tcPr>
            <w:tcW w:w="1310" w:type="dxa"/>
            <w:gridSpan w:val="2"/>
            <w:noWrap/>
            <w:vAlign w:val="center"/>
            <w:hideMark/>
          </w:tcPr>
          <w:p w14:paraId="104D3F24" w14:textId="77777777" w:rsidR="001B6739" w:rsidRPr="000F7490" w:rsidRDefault="001B6739">
            <w:pPr>
              <w:spacing w:line="256" w:lineRule="auto"/>
              <w:rPr>
                <w:rFonts w:eastAsiaTheme="minorHAnsi"/>
                <w:szCs w:val="24"/>
                <w:lang w:eastAsia="en-US"/>
              </w:rPr>
            </w:pPr>
          </w:p>
        </w:tc>
        <w:tc>
          <w:tcPr>
            <w:tcW w:w="1595" w:type="dxa"/>
            <w:vAlign w:val="center"/>
            <w:hideMark/>
          </w:tcPr>
          <w:p w14:paraId="7E7C13FA" w14:textId="77777777" w:rsidR="001B6739" w:rsidRPr="000F7490" w:rsidRDefault="001B6739">
            <w:pPr>
              <w:spacing w:line="256" w:lineRule="auto"/>
              <w:rPr>
                <w:rFonts w:eastAsiaTheme="minorHAnsi"/>
                <w:szCs w:val="24"/>
                <w:lang w:eastAsia="en-US"/>
              </w:rPr>
            </w:pPr>
          </w:p>
        </w:tc>
      </w:tr>
      <w:tr w:rsidR="00B044AB" w:rsidRPr="000F7490" w14:paraId="02084702" w14:textId="77777777" w:rsidTr="002F271B">
        <w:trPr>
          <w:trHeight w:val="330"/>
        </w:trPr>
        <w:tc>
          <w:tcPr>
            <w:tcW w:w="675" w:type="dxa"/>
            <w:noWrap/>
            <w:vAlign w:val="bottom"/>
            <w:hideMark/>
          </w:tcPr>
          <w:p w14:paraId="1081BDBA"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5C58378D"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3F57F1CB"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2BE3BCDC"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5AD0FBAB"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1E53AE5B"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0B54ADBB" w14:textId="77777777" w:rsidR="001B6739" w:rsidRPr="000F7490" w:rsidRDefault="001B6739">
            <w:pPr>
              <w:spacing w:line="256" w:lineRule="auto"/>
              <w:rPr>
                <w:rFonts w:eastAsiaTheme="minorHAnsi"/>
                <w:szCs w:val="24"/>
                <w:lang w:eastAsia="en-US"/>
              </w:rPr>
            </w:pPr>
          </w:p>
        </w:tc>
        <w:tc>
          <w:tcPr>
            <w:tcW w:w="1595" w:type="dxa"/>
            <w:vAlign w:val="center"/>
            <w:hideMark/>
          </w:tcPr>
          <w:p w14:paraId="4A999C26" w14:textId="77777777" w:rsidR="001B6739" w:rsidRPr="000F7490" w:rsidRDefault="001B6739">
            <w:pPr>
              <w:spacing w:line="256" w:lineRule="auto"/>
              <w:rPr>
                <w:rFonts w:eastAsiaTheme="minorHAnsi"/>
                <w:szCs w:val="24"/>
                <w:lang w:eastAsia="en-US"/>
              </w:rPr>
            </w:pPr>
          </w:p>
        </w:tc>
      </w:tr>
      <w:tr w:rsidR="001B6739" w:rsidRPr="000F7490" w14:paraId="0ADADA04" w14:textId="77777777" w:rsidTr="000F7490">
        <w:trPr>
          <w:trHeight w:val="600"/>
        </w:trPr>
        <w:tc>
          <w:tcPr>
            <w:tcW w:w="9287" w:type="dxa"/>
            <w:gridSpan w:val="17"/>
            <w:tcBorders>
              <w:top w:val="single" w:sz="8" w:space="0" w:color="auto"/>
              <w:left w:val="nil"/>
              <w:bottom w:val="nil"/>
              <w:right w:val="nil"/>
            </w:tcBorders>
            <w:shd w:val="clear" w:color="auto" w:fill="F2F2F2"/>
            <w:vAlign w:val="center"/>
            <w:hideMark/>
          </w:tcPr>
          <w:p w14:paraId="1298CC1B" w14:textId="77777777" w:rsidR="001B6739" w:rsidRPr="000F7490" w:rsidRDefault="001B6739">
            <w:pPr>
              <w:spacing w:before="120" w:after="120" w:line="256" w:lineRule="auto"/>
              <w:rPr>
                <w:b/>
                <w:bCs/>
                <w:szCs w:val="24"/>
              </w:rPr>
            </w:pPr>
            <w:r w:rsidRPr="000F7490">
              <w:rPr>
                <w:b/>
                <w:bCs/>
                <w:szCs w:val="24"/>
              </w:rPr>
              <w:t>1.5.1. Darbas. Vandens telkinių ir jų vandens naudojimo valdymo upių baseinų principu įdiegimas, siekiant pagerinti vandens telkinių būklę</w:t>
            </w:r>
          </w:p>
        </w:tc>
      </w:tr>
      <w:tr w:rsidR="00B044AB" w:rsidRPr="000F7490" w14:paraId="4C8C3C07" w14:textId="77777777" w:rsidTr="00DC72C7">
        <w:trPr>
          <w:trHeight w:val="23"/>
        </w:trPr>
        <w:tc>
          <w:tcPr>
            <w:tcW w:w="675" w:type="dxa"/>
            <w:noWrap/>
            <w:vAlign w:val="center"/>
            <w:hideMark/>
          </w:tcPr>
          <w:p w14:paraId="08EA8A66" w14:textId="77777777" w:rsidR="001B6739" w:rsidRPr="000F7490" w:rsidRDefault="001B6739">
            <w:pPr>
              <w:spacing w:line="256" w:lineRule="auto"/>
              <w:rPr>
                <w:rFonts w:eastAsiaTheme="minorHAnsi"/>
                <w:szCs w:val="24"/>
                <w:lang w:eastAsia="en-US"/>
              </w:rPr>
            </w:pPr>
          </w:p>
        </w:tc>
        <w:tc>
          <w:tcPr>
            <w:tcW w:w="821" w:type="dxa"/>
            <w:hideMark/>
          </w:tcPr>
          <w:p w14:paraId="28CC0E59"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374F3503" w14:textId="329B5151" w:rsidR="001B6739" w:rsidRPr="000F7490" w:rsidRDefault="001B6739" w:rsidP="000F7490">
            <w:pPr>
              <w:spacing w:line="256" w:lineRule="auto"/>
              <w:rPr>
                <w:szCs w:val="24"/>
              </w:rPr>
            </w:pPr>
            <w:r w:rsidRPr="000F7490">
              <w:rPr>
                <w:szCs w:val="24"/>
              </w:rPr>
              <w:t xml:space="preserve">Vandens įstatymo pakeitimo įstatymo, nustatančio naujus valstybinės reikšmės vandens telkinių, paviršinių vandens telkinių tvarkymo, upių ir ežerų reguliavimo, leidimų naudoti vandens telkinius ir jų vandenį išdavimo reikalavimus, </w:t>
            </w:r>
            <w:r w:rsidR="003F0FCA" w:rsidRPr="003F0FCA">
              <w:rPr>
                <w:szCs w:val="24"/>
              </w:rPr>
              <w:t>projekto</w:t>
            </w:r>
            <w:r w:rsidR="003F0FCA">
              <w:rPr>
                <w:szCs w:val="24"/>
              </w:rPr>
              <w:t xml:space="preserve"> </w:t>
            </w:r>
            <w:r w:rsidRPr="000F7490">
              <w:rPr>
                <w:szCs w:val="24"/>
              </w:rPr>
              <w:t>parengimas ir priėmimas</w:t>
            </w:r>
          </w:p>
        </w:tc>
        <w:tc>
          <w:tcPr>
            <w:tcW w:w="1310" w:type="dxa"/>
            <w:gridSpan w:val="2"/>
            <w:tcBorders>
              <w:top w:val="nil"/>
              <w:left w:val="single" w:sz="4" w:space="0" w:color="C4BD97"/>
              <w:bottom w:val="nil"/>
              <w:right w:val="single" w:sz="4" w:space="0" w:color="C4BD97"/>
            </w:tcBorders>
            <w:noWrap/>
            <w:hideMark/>
          </w:tcPr>
          <w:p w14:paraId="74B19545" w14:textId="77777777" w:rsidR="001B6739" w:rsidRPr="000F7490" w:rsidRDefault="001B6739">
            <w:pPr>
              <w:spacing w:line="256" w:lineRule="auto"/>
              <w:jc w:val="center"/>
              <w:rPr>
                <w:szCs w:val="24"/>
              </w:rPr>
            </w:pPr>
            <w:r w:rsidRPr="000F7490">
              <w:rPr>
                <w:szCs w:val="24"/>
              </w:rPr>
              <w:t>2018 m. I ketv.</w:t>
            </w:r>
          </w:p>
        </w:tc>
        <w:tc>
          <w:tcPr>
            <w:tcW w:w="1595" w:type="dxa"/>
            <w:hideMark/>
          </w:tcPr>
          <w:p w14:paraId="5BB86875" w14:textId="55E2A173" w:rsidR="001B6739" w:rsidRPr="000F7490" w:rsidRDefault="00584F51">
            <w:pPr>
              <w:spacing w:line="256" w:lineRule="auto"/>
              <w:jc w:val="center"/>
              <w:rPr>
                <w:szCs w:val="24"/>
              </w:rPr>
            </w:pPr>
            <w:r>
              <w:rPr>
                <w:szCs w:val="24"/>
              </w:rPr>
              <w:t>AM</w:t>
            </w:r>
          </w:p>
        </w:tc>
      </w:tr>
      <w:tr w:rsidR="00B044AB" w:rsidRPr="000F7490" w14:paraId="1EC3CF4B" w14:textId="77777777" w:rsidTr="00DC72C7">
        <w:trPr>
          <w:trHeight w:val="23"/>
        </w:trPr>
        <w:tc>
          <w:tcPr>
            <w:tcW w:w="675" w:type="dxa"/>
            <w:noWrap/>
            <w:vAlign w:val="center"/>
            <w:hideMark/>
          </w:tcPr>
          <w:p w14:paraId="3AE7A51F" w14:textId="77777777" w:rsidR="001B6739" w:rsidRPr="000F7490" w:rsidRDefault="001B6739">
            <w:pPr>
              <w:spacing w:line="256" w:lineRule="auto"/>
              <w:rPr>
                <w:rFonts w:eastAsiaTheme="minorHAnsi"/>
                <w:szCs w:val="24"/>
                <w:lang w:eastAsia="en-US"/>
              </w:rPr>
            </w:pPr>
          </w:p>
        </w:tc>
        <w:tc>
          <w:tcPr>
            <w:tcW w:w="821" w:type="dxa"/>
            <w:noWrap/>
            <w:hideMark/>
          </w:tcPr>
          <w:p w14:paraId="63B6622A"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66E0BF2B" w14:textId="7B52458A" w:rsidR="001B6739" w:rsidRPr="000F7490" w:rsidRDefault="001B6739" w:rsidP="000F7490">
            <w:pPr>
              <w:spacing w:line="256" w:lineRule="auto"/>
              <w:rPr>
                <w:szCs w:val="24"/>
              </w:rPr>
            </w:pPr>
            <w:r w:rsidRPr="000F7490">
              <w:rPr>
                <w:szCs w:val="24"/>
              </w:rPr>
              <w:t>Aplinkosaugos atžvilgiu funkcionalios tręšimo ir stebėsenos sistemos sukūrimas</w:t>
            </w:r>
          </w:p>
        </w:tc>
        <w:tc>
          <w:tcPr>
            <w:tcW w:w="1310" w:type="dxa"/>
            <w:gridSpan w:val="2"/>
            <w:tcBorders>
              <w:top w:val="nil"/>
              <w:left w:val="single" w:sz="4" w:space="0" w:color="C4BD97"/>
              <w:bottom w:val="nil"/>
              <w:right w:val="single" w:sz="4" w:space="0" w:color="C4BD97"/>
            </w:tcBorders>
            <w:noWrap/>
            <w:hideMark/>
          </w:tcPr>
          <w:p w14:paraId="5712D3A0"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084D7666" w14:textId="563DB229" w:rsidR="001B6739" w:rsidRPr="000F7490" w:rsidRDefault="00584F51" w:rsidP="00601932">
            <w:pPr>
              <w:spacing w:line="256" w:lineRule="auto"/>
              <w:jc w:val="center"/>
              <w:rPr>
                <w:szCs w:val="24"/>
              </w:rPr>
            </w:pPr>
            <w:r>
              <w:rPr>
                <w:szCs w:val="24"/>
              </w:rPr>
              <w:t>ŽŪM</w:t>
            </w:r>
            <w:r w:rsidR="001B6739" w:rsidRPr="000F7490">
              <w:rPr>
                <w:szCs w:val="24"/>
              </w:rPr>
              <w:t xml:space="preserve">, </w:t>
            </w:r>
            <w:r>
              <w:rPr>
                <w:szCs w:val="24"/>
              </w:rPr>
              <w:t>AM</w:t>
            </w:r>
          </w:p>
        </w:tc>
      </w:tr>
      <w:tr w:rsidR="00B044AB" w:rsidRPr="000F7490" w14:paraId="19015F70" w14:textId="77777777" w:rsidTr="00DC72C7">
        <w:trPr>
          <w:trHeight w:val="23"/>
        </w:trPr>
        <w:tc>
          <w:tcPr>
            <w:tcW w:w="675" w:type="dxa"/>
            <w:noWrap/>
            <w:vAlign w:val="center"/>
            <w:hideMark/>
          </w:tcPr>
          <w:p w14:paraId="58F4387A" w14:textId="77777777" w:rsidR="001B6739" w:rsidRPr="000F7490" w:rsidRDefault="001B6739">
            <w:pPr>
              <w:spacing w:line="256" w:lineRule="auto"/>
              <w:rPr>
                <w:rFonts w:eastAsiaTheme="minorHAnsi"/>
                <w:szCs w:val="24"/>
                <w:lang w:eastAsia="en-US"/>
              </w:rPr>
            </w:pPr>
          </w:p>
        </w:tc>
        <w:tc>
          <w:tcPr>
            <w:tcW w:w="821" w:type="dxa"/>
            <w:noWrap/>
            <w:hideMark/>
          </w:tcPr>
          <w:p w14:paraId="2C277E0F"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021BC1D8" w14:textId="77777777" w:rsidR="001B6739" w:rsidRPr="000F7490" w:rsidRDefault="001B6739" w:rsidP="000F7490">
            <w:pPr>
              <w:spacing w:line="256" w:lineRule="auto"/>
              <w:rPr>
                <w:szCs w:val="24"/>
              </w:rPr>
            </w:pPr>
            <w:r w:rsidRPr="000F7490">
              <w:rPr>
                <w:szCs w:val="24"/>
              </w:rPr>
              <w:t>Teisinių ir finansinių sąlygų sudarymas ir biomanipuliacijos priemonių ežeruose įgyvendinimas, siekiant pagerinti ežerų būklę</w:t>
            </w:r>
          </w:p>
        </w:tc>
        <w:tc>
          <w:tcPr>
            <w:tcW w:w="1310" w:type="dxa"/>
            <w:gridSpan w:val="2"/>
            <w:tcBorders>
              <w:top w:val="nil"/>
              <w:left w:val="single" w:sz="4" w:space="0" w:color="C4BD97"/>
              <w:bottom w:val="nil"/>
              <w:right w:val="single" w:sz="4" w:space="0" w:color="C4BD97"/>
            </w:tcBorders>
            <w:noWrap/>
            <w:hideMark/>
          </w:tcPr>
          <w:p w14:paraId="7DE83E60"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51ADF0F2" w14:textId="55FF6A8D" w:rsidR="001B6739" w:rsidRPr="000F7490" w:rsidRDefault="00584F51" w:rsidP="00601932">
            <w:pPr>
              <w:spacing w:line="256" w:lineRule="auto"/>
              <w:jc w:val="center"/>
              <w:rPr>
                <w:szCs w:val="24"/>
              </w:rPr>
            </w:pPr>
            <w:r>
              <w:rPr>
                <w:szCs w:val="24"/>
              </w:rPr>
              <w:t>AM</w:t>
            </w:r>
            <w:r w:rsidR="001B6739" w:rsidRPr="000F7490">
              <w:rPr>
                <w:szCs w:val="24"/>
              </w:rPr>
              <w:t xml:space="preserve">, </w:t>
            </w:r>
            <w:r>
              <w:rPr>
                <w:szCs w:val="24"/>
              </w:rPr>
              <w:t>ŽŪM</w:t>
            </w:r>
          </w:p>
        </w:tc>
      </w:tr>
      <w:tr w:rsidR="00B044AB" w:rsidRPr="000F7490" w14:paraId="5486948B" w14:textId="77777777" w:rsidTr="00DC72C7">
        <w:trPr>
          <w:trHeight w:val="23"/>
        </w:trPr>
        <w:tc>
          <w:tcPr>
            <w:tcW w:w="675" w:type="dxa"/>
            <w:noWrap/>
            <w:vAlign w:val="center"/>
            <w:hideMark/>
          </w:tcPr>
          <w:p w14:paraId="64B71843" w14:textId="77777777" w:rsidR="001B6739" w:rsidRPr="000F7490" w:rsidRDefault="001B6739">
            <w:pPr>
              <w:spacing w:line="256" w:lineRule="auto"/>
              <w:rPr>
                <w:rFonts w:eastAsiaTheme="minorHAnsi"/>
                <w:szCs w:val="24"/>
                <w:lang w:eastAsia="en-US"/>
              </w:rPr>
            </w:pPr>
          </w:p>
        </w:tc>
        <w:tc>
          <w:tcPr>
            <w:tcW w:w="821" w:type="dxa"/>
            <w:noWrap/>
            <w:hideMark/>
          </w:tcPr>
          <w:p w14:paraId="5F2AB49B"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045F783A" w14:textId="77777777" w:rsidR="001B6739" w:rsidRPr="000F7490" w:rsidRDefault="001B6739" w:rsidP="000F7490">
            <w:pPr>
              <w:spacing w:line="256" w:lineRule="auto"/>
              <w:rPr>
                <w:szCs w:val="24"/>
              </w:rPr>
            </w:pPr>
            <w:r w:rsidRPr="000F7490">
              <w:rPr>
                <w:szCs w:val="24"/>
              </w:rPr>
              <w:t>Pavojingų cheminių medžiagų stebėsenos ir kontrolės sistemos veiksmingumo didinimas, prireikus pavojingų medžiagų mažinimo ir prevencijos priemonių nustatymas ir įgyvendinimas</w:t>
            </w:r>
          </w:p>
        </w:tc>
        <w:tc>
          <w:tcPr>
            <w:tcW w:w="1310" w:type="dxa"/>
            <w:gridSpan w:val="2"/>
            <w:tcBorders>
              <w:top w:val="nil"/>
              <w:left w:val="single" w:sz="4" w:space="0" w:color="C4BD97"/>
              <w:bottom w:val="nil"/>
              <w:right w:val="single" w:sz="4" w:space="0" w:color="C4BD97"/>
            </w:tcBorders>
            <w:noWrap/>
            <w:hideMark/>
          </w:tcPr>
          <w:p w14:paraId="5D93FB59"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111E5A9B" w14:textId="04C36D5D" w:rsidR="001B6739" w:rsidRPr="000F7490" w:rsidRDefault="00584F51">
            <w:pPr>
              <w:spacing w:line="256" w:lineRule="auto"/>
              <w:jc w:val="center"/>
              <w:rPr>
                <w:szCs w:val="24"/>
              </w:rPr>
            </w:pPr>
            <w:r>
              <w:rPr>
                <w:szCs w:val="24"/>
              </w:rPr>
              <w:t>AM</w:t>
            </w:r>
          </w:p>
        </w:tc>
      </w:tr>
      <w:tr w:rsidR="00B044AB" w:rsidRPr="000F7490" w14:paraId="60105BB4" w14:textId="77777777" w:rsidTr="00DC72C7">
        <w:trPr>
          <w:trHeight w:val="23"/>
        </w:trPr>
        <w:tc>
          <w:tcPr>
            <w:tcW w:w="675" w:type="dxa"/>
            <w:noWrap/>
            <w:vAlign w:val="center"/>
            <w:hideMark/>
          </w:tcPr>
          <w:p w14:paraId="49FD8717" w14:textId="77777777" w:rsidR="001B6739" w:rsidRPr="000F7490" w:rsidRDefault="001B6739">
            <w:pPr>
              <w:spacing w:line="256" w:lineRule="auto"/>
              <w:rPr>
                <w:rFonts w:eastAsiaTheme="minorHAnsi"/>
                <w:szCs w:val="24"/>
                <w:lang w:eastAsia="en-US"/>
              </w:rPr>
            </w:pPr>
          </w:p>
        </w:tc>
        <w:tc>
          <w:tcPr>
            <w:tcW w:w="821" w:type="dxa"/>
            <w:noWrap/>
            <w:hideMark/>
          </w:tcPr>
          <w:p w14:paraId="1E345B18"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5997641C" w14:textId="77777777" w:rsidR="001B6739" w:rsidRPr="000F7490" w:rsidRDefault="001B6739" w:rsidP="000F7490">
            <w:pPr>
              <w:spacing w:line="256" w:lineRule="auto"/>
              <w:rPr>
                <w:szCs w:val="24"/>
              </w:rPr>
            </w:pPr>
            <w:r w:rsidRPr="000F7490">
              <w:rPr>
                <w:szCs w:val="24"/>
              </w:rPr>
              <w:t>Individualių nuotekų tvarkymo apskaitos ir kontrolės sistemos sukūrimas ir įdiegimas įgyvendinant ES reikalavimus ir bendradarbiaujant su savivaldybėmis</w:t>
            </w:r>
          </w:p>
        </w:tc>
        <w:tc>
          <w:tcPr>
            <w:tcW w:w="1310" w:type="dxa"/>
            <w:gridSpan w:val="2"/>
            <w:tcBorders>
              <w:top w:val="nil"/>
              <w:left w:val="single" w:sz="4" w:space="0" w:color="C4BD97"/>
              <w:bottom w:val="nil"/>
              <w:right w:val="single" w:sz="4" w:space="0" w:color="C4BD97"/>
            </w:tcBorders>
            <w:noWrap/>
            <w:hideMark/>
          </w:tcPr>
          <w:p w14:paraId="1FE86F73"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33084A1F" w14:textId="41F09037" w:rsidR="001B6739" w:rsidRPr="000F7490" w:rsidRDefault="00584F51">
            <w:pPr>
              <w:spacing w:line="256" w:lineRule="auto"/>
              <w:jc w:val="center"/>
              <w:rPr>
                <w:szCs w:val="24"/>
              </w:rPr>
            </w:pPr>
            <w:r>
              <w:rPr>
                <w:szCs w:val="24"/>
              </w:rPr>
              <w:t>AM</w:t>
            </w:r>
          </w:p>
        </w:tc>
      </w:tr>
      <w:tr w:rsidR="00B044AB" w:rsidRPr="000F7490" w14:paraId="6C49E8DD" w14:textId="77777777" w:rsidTr="00DC72C7">
        <w:trPr>
          <w:trHeight w:val="23"/>
        </w:trPr>
        <w:tc>
          <w:tcPr>
            <w:tcW w:w="675" w:type="dxa"/>
            <w:tcBorders>
              <w:top w:val="nil"/>
              <w:left w:val="nil"/>
              <w:bottom w:val="single" w:sz="4" w:space="0" w:color="C4BD97"/>
              <w:right w:val="nil"/>
            </w:tcBorders>
            <w:noWrap/>
            <w:vAlign w:val="bottom"/>
            <w:hideMark/>
          </w:tcPr>
          <w:p w14:paraId="6E9AFD6D"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4AF93429" w14:textId="77777777" w:rsidR="001B6739" w:rsidRPr="000F7490" w:rsidRDefault="001B6739">
            <w:pPr>
              <w:spacing w:line="256" w:lineRule="auto"/>
              <w:jc w:val="center"/>
              <w:rPr>
                <w:szCs w:val="24"/>
              </w:rPr>
            </w:pPr>
            <w:r w:rsidRPr="000F7490">
              <w:rPr>
                <w:szCs w:val="24"/>
              </w:rPr>
              <w:t>6</w:t>
            </w:r>
          </w:p>
        </w:tc>
        <w:tc>
          <w:tcPr>
            <w:tcW w:w="4886" w:type="dxa"/>
            <w:gridSpan w:val="12"/>
            <w:tcBorders>
              <w:top w:val="nil"/>
              <w:left w:val="nil"/>
              <w:bottom w:val="single" w:sz="4" w:space="0" w:color="C4BD97"/>
              <w:right w:val="nil"/>
            </w:tcBorders>
            <w:hideMark/>
          </w:tcPr>
          <w:p w14:paraId="5552E295" w14:textId="77777777" w:rsidR="001B6739" w:rsidRPr="000F7490" w:rsidRDefault="001B6739" w:rsidP="000F7490">
            <w:pPr>
              <w:spacing w:line="256" w:lineRule="auto"/>
              <w:rPr>
                <w:szCs w:val="24"/>
              </w:rPr>
            </w:pPr>
            <w:r w:rsidRPr="000F7490">
              <w:rPr>
                <w:szCs w:val="24"/>
              </w:rPr>
              <w:t>Mokesčių už valstybinius gamtos išteklius tarifų peržiūra, siekiant užtikrinti maksimalią ekonominę naudą valstybei ir racionalų išteklių naudojimą</w:t>
            </w:r>
          </w:p>
        </w:tc>
        <w:tc>
          <w:tcPr>
            <w:tcW w:w="1310" w:type="dxa"/>
            <w:gridSpan w:val="2"/>
            <w:tcBorders>
              <w:top w:val="nil"/>
              <w:left w:val="single" w:sz="4" w:space="0" w:color="C4BD97"/>
              <w:bottom w:val="single" w:sz="4" w:space="0" w:color="C4BD97"/>
              <w:right w:val="single" w:sz="4" w:space="0" w:color="C4BD97"/>
            </w:tcBorders>
            <w:noWrap/>
            <w:hideMark/>
          </w:tcPr>
          <w:p w14:paraId="67CB583A" w14:textId="77777777" w:rsidR="001B6739" w:rsidRPr="000F7490" w:rsidRDefault="001B6739">
            <w:pPr>
              <w:spacing w:line="256" w:lineRule="auto"/>
              <w:jc w:val="center"/>
              <w:rPr>
                <w:szCs w:val="24"/>
              </w:rPr>
            </w:pPr>
            <w:r w:rsidRPr="000F7490">
              <w:rPr>
                <w:szCs w:val="24"/>
              </w:rPr>
              <w:t>2018 m. IV ketv.</w:t>
            </w:r>
          </w:p>
        </w:tc>
        <w:tc>
          <w:tcPr>
            <w:tcW w:w="1595" w:type="dxa"/>
            <w:tcBorders>
              <w:top w:val="nil"/>
              <w:left w:val="nil"/>
              <w:bottom w:val="single" w:sz="4" w:space="0" w:color="C4BD97"/>
              <w:right w:val="nil"/>
            </w:tcBorders>
            <w:hideMark/>
          </w:tcPr>
          <w:p w14:paraId="7F048AB3" w14:textId="2FB1D243" w:rsidR="001B6739" w:rsidRPr="000F7490" w:rsidRDefault="00584F51" w:rsidP="00601932">
            <w:pPr>
              <w:spacing w:line="256" w:lineRule="auto"/>
              <w:jc w:val="center"/>
              <w:rPr>
                <w:szCs w:val="24"/>
              </w:rPr>
            </w:pPr>
            <w:r>
              <w:rPr>
                <w:szCs w:val="24"/>
              </w:rPr>
              <w:t>AM</w:t>
            </w:r>
            <w:r w:rsidR="001B6739" w:rsidRPr="000F7490">
              <w:rPr>
                <w:szCs w:val="24"/>
              </w:rPr>
              <w:t xml:space="preserve">, </w:t>
            </w:r>
            <w:r w:rsidR="002E60DF">
              <w:rPr>
                <w:szCs w:val="24"/>
              </w:rPr>
              <w:t>FM</w:t>
            </w:r>
            <w:r w:rsidR="001B6739" w:rsidRPr="000F7490">
              <w:rPr>
                <w:szCs w:val="24"/>
              </w:rPr>
              <w:t xml:space="preserve">, </w:t>
            </w:r>
            <w:r>
              <w:rPr>
                <w:szCs w:val="24"/>
              </w:rPr>
              <w:t>ŽŪM</w:t>
            </w:r>
          </w:p>
        </w:tc>
      </w:tr>
      <w:tr w:rsidR="00B044AB" w:rsidRPr="000F7490" w14:paraId="65DE8004" w14:textId="77777777" w:rsidTr="002F271B">
        <w:trPr>
          <w:trHeight w:val="315"/>
        </w:trPr>
        <w:tc>
          <w:tcPr>
            <w:tcW w:w="675" w:type="dxa"/>
            <w:noWrap/>
            <w:vAlign w:val="bottom"/>
            <w:hideMark/>
          </w:tcPr>
          <w:p w14:paraId="6A775F98"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009B270F"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5B361FF2"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46747B47"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7DAA3B77"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06B83AEC"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64B9186B" w14:textId="77777777" w:rsidR="001B6739" w:rsidRPr="000F7490" w:rsidRDefault="001B6739">
            <w:pPr>
              <w:spacing w:line="256" w:lineRule="auto"/>
              <w:rPr>
                <w:rFonts w:eastAsiaTheme="minorHAnsi"/>
                <w:szCs w:val="24"/>
                <w:lang w:eastAsia="en-US"/>
              </w:rPr>
            </w:pPr>
          </w:p>
        </w:tc>
        <w:tc>
          <w:tcPr>
            <w:tcW w:w="1595" w:type="dxa"/>
            <w:vAlign w:val="center"/>
            <w:hideMark/>
          </w:tcPr>
          <w:p w14:paraId="2BEAB2EA" w14:textId="77777777" w:rsidR="001B6739" w:rsidRPr="000F7490" w:rsidRDefault="001B6739">
            <w:pPr>
              <w:spacing w:line="256" w:lineRule="auto"/>
              <w:rPr>
                <w:rFonts w:eastAsiaTheme="minorHAnsi"/>
                <w:szCs w:val="24"/>
                <w:lang w:eastAsia="en-US"/>
              </w:rPr>
            </w:pPr>
          </w:p>
        </w:tc>
      </w:tr>
      <w:tr w:rsidR="00B044AB" w:rsidRPr="000F7490" w14:paraId="61793D4D" w14:textId="77777777" w:rsidTr="00D92719">
        <w:trPr>
          <w:trHeight w:val="420"/>
        </w:trPr>
        <w:tc>
          <w:tcPr>
            <w:tcW w:w="1496" w:type="dxa"/>
            <w:gridSpan w:val="2"/>
            <w:tcBorders>
              <w:top w:val="nil"/>
              <w:left w:val="nil"/>
              <w:bottom w:val="single" w:sz="4" w:space="0" w:color="C4BD97"/>
              <w:right w:val="nil"/>
            </w:tcBorders>
            <w:noWrap/>
            <w:vAlign w:val="center"/>
            <w:hideMark/>
          </w:tcPr>
          <w:p w14:paraId="23E1FE75"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2FEBA2A6"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7DCB9377" w14:textId="77777777" w:rsidR="001B6739" w:rsidRPr="000F7490" w:rsidRDefault="001B6739">
            <w:pPr>
              <w:spacing w:line="256" w:lineRule="auto"/>
              <w:rPr>
                <w:szCs w:val="24"/>
              </w:rPr>
            </w:pPr>
            <w:r w:rsidRPr="000F7490">
              <w:rPr>
                <w:szCs w:val="24"/>
              </w:rPr>
              <w:t> </w:t>
            </w:r>
          </w:p>
        </w:tc>
        <w:tc>
          <w:tcPr>
            <w:tcW w:w="1481" w:type="dxa"/>
            <w:gridSpan w:val="2"/>
            <w:vAlign w:val="center"/>
            <w:hideMark/>
          </w:tcPr>
          <w:p w14:paraId="05E54248"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vAlign w:val="center"/>
            <w:hideMark/>
          </w:tcPr>
          <w:p w14:paraId="472C75FC"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0FB7165F" w14:textId="77777777" w:rsidR="001B6739" w:rsidRPr="000F7490" w:rsidRDefault="001B6739">
            <w:pPr>
              <w:spacing w:line="256" w:lineRule="auto"/>
              <w:rPr>
                <w:rFonts w:eastAsiaTheme="minorHAnsi"/>
                <w:szCs w:val="24"/>
                <w:lang w:eastAsia="en-US"/>
              </w:rPr>
            </w:pPr>
          </w:p>
        </w:tc>
        <w:tc>
          <w:tcPr>
            <w:tcW w:w="1595" w:type="dxa"/>
            <w:vAlign w:val="center"/>
            <w:hideMark/>
          </w:tcPr>
          <w:p w14:paraId="7DE1FB79" w14:textId="77777777" w:rsidR="001B6739" w:rsidRPr="000F7490" w:rsidRDefault="001B6739">
            <w:pPr>
              <w:spacing w:line="256" w:lineRule="auto"/>
              <w:rPr>
                <w:rFonts w:eastAsiaTheme="minorHAnsi"/>
                <w:szCs w:val="24"/>
                <w:lang w:eastAsia="en-US"/>
              </w:rPr>
            </w:pPr>
          </w:p>
        </w:tc>
      </w:tr>
      <w:tr w:rsidR="00B044AB" w:rsidRPr="000F7490" w14:paraId="7FACDE90" w14:textId="77777777" w:rsidTr="00D92719">
        <w:trPr>
          <w:trHeight w:val="518"/>
        </w:trPr>
        <w:tc>
          <w:tcPr>
            <w:tcW w:w="3589" w:type="dxa"/>
            <w:gridSpan w:val="9"/>
            <w:tcBorders>
              <w:top w:val="single" w:sz="4" w:space="0" w:color="C4BD97"/>
              <w:left w:val="nil"/>
              <w:bottom w:val="single" w:sz="8" w:space="0" w:color="auto"/>
              <w:right w:val="nil"/>
            </w:tcBorders>
            <w:vAlign w:val="center"/>
            <w:hideMark/>
          </w:tcPr>
          <w:p w14:paraId="0331A5FE" w14:textId="77777777" w:rsidR="001B6739" w:rsidRPr="000F7490" w:rsidRDefault="001B6739">
            <w:pPr>
              <w:spacing w:line="256" w:lineRule="auto"/>
              <w:rPr>
                <w:i/>
                <w:iCs/>
                <w:szCs w:val="24"/>
              </w:rPr>
            </w:pPr>
            <w:r w:rsidRPr="000F7490">
              <w:rPr>
                <w:i/>
                <w:iCs/>
                <w:szCs w:val="24"/>
              </w:rPr>
              <w:t>Geros būklės vandens telkinių dalis, proc.</w:t>
            </w:r>
          </w:p>
        </w:tc>
        <w:tc>
          <w:tcPr>
            <w:tcW w:w="1481" w:type="dxa"/>
            <w:gridSpan w:val="2"/>
            <w:tcBorders>
              <w:top w:val="single" w:sz="4" w:space="0" w:color="C4BD97"/>
              <w:left w:val="nil"/>
              <w:bottom w:val="single" w:sz="8" w:space="0" w:color="auto"/>
              <w:right w:val="nil"/>
            </w:tcBorders>
            <w:vAlign w:val="center"/>
            <w:hideMark/>
          </w:tcPr>
          <w:p w14:paraId="22B9ADC8" w14:textId="77777777" w:rsidR="001B6739" w:rsidRPr="000F7490" w:rsidRDefault="001B6739">
            <w:pPr>
              <w:spacing w:line="256" w:lineRule="auto"/>
              <w:jc w:val="center"/>
              <w:rPr>
                <w:i/>
                <w:iCs/>
                <w:szCs w:val="24"/>
              </w:rPr>
            </w:pPr>
            <w:r w:rsidRPr="000F7490">
              <w:rPr>
                <w:i/>
                <w:iCs/>
                <w:szCs w:val="24"/>
              </w:rPr>
              <w:t>53</w:t>
            </w:r>
          </w:p>
        </w:tc>
        <w:tc>
          <w:tcPr>
            <w:tcW w:w="1312" w:type="dxa"/>
            <w:gridSpan w:val="3"/>
            <w:tcBorders>
              <w:top w:val="single" w:sz="4" w:space="0" w:color="C4BD97"/>
              <w:left w:val="nil"/>
              <w:bottom w:val="single" w:sz="8" w:space="0" w:color="auto"/>
              <w:right w:val="nil"/>
            </w:tcBorders>
            <w:vAlign w:val="center"/>
            <w:hideMark/>
          </w:tcPr>
          <w:p w14:paraId="484CA774" w14:textId="77777777" w:rsidR="001B6739" w:rsidRPr="000F7490" w:rsidRDefault="001B6739">
            <w:pPr>
              <w:spacing w:line="256" w:lineRule="auto"/>
              <w:jc w:val="center"/>
              <w:rPr>
                <w:i/>
                <w:iCs/>
                <w:szCs w:val="24"/>
              </w:rPr>
            </w:pPr>
            <w:r w:rsidRPr="000F7490">
              <w:rPr>
                <w:i/>
                <w:iCs/>
                <w:szCs w:val="24"/>
              </w:rPr>
              <w:t>82</w:t>
            </w:r>
          </w:p>
        </w:tc>
        <w:tc>
          <w:tcPr>
            <w:tcW w:w="1310" w:type="dxa"/>
            <w:gridSpan w:val="2"/>
            <w:tcBorders>
              <w:top w:val="nil"/>
              <w:left w:val="nil"/>
              <w:bottom w:val="single" w:sz="8" w:space="0" w:color="auto"/>
              <w:right w:val="nil"/>
            </w:tcBorders>
            <w:noWrap/>
            <w:vAlign w:val="center"/>
            <w:hideMark/>
          </w:tcPr>
          <w:p w14:paraId="3FC0D6CC"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63FD18CA" w14:textId="77777777" w:rsidR="001B6739" w:rsidRPr="000F7490" w:rsidRDefault="001B6739">
            <w:pPr>
              <w:spacing w:line="256" w:lineRule="auto"/>
              <w:jc w:val="center"/>
              <w:rPr>
                <w:szCs w:val="24"/>
              </w:rPr>
            </w:pPr>
            <w:r w:rsidRPr="000F7490">
              <w:rPr>
                <w:szCs w:val="24"/>
              </w:rPr>
              <w:t> </w:t>
            </w:r>
          </w:p>
        </w:tc>
      </w:tr>
      <w:tr w:rsidR="00B044AB" w:rsidRPr="000F7490" w14:paraId="28EDD3DC" w14:textId="77777777" w:rsidTr="002F271B">
        <w:trPr>
          <w:trHeight w:val="315"/>
        </w:trPr>
        <w:tc>
          <w:tcPr>
            <w:tcW w:w="675" w:type="dxa"/>
            <w:vAlign w:val="center"/>
            <w:hideMark/>
          </w:tcPr>
          <w:p w14:paraId="25E32AB5" w14:textId="77777777" w:rsidR="001B6739" w:rsidRPr="000F7490" w:rsidRDefault="001B6739">
            <w:pPr>
              <w:spacing w:line="256" w:lineRule="auto"/>
              <w:rPr>
                <w:rFonts w:eastAsiaTheme="minorHAnsi"/>
                <w:szCs w:val="24"/>
                <w:lang w:eastAsia="en-US"/>
              </w:rPr>
            </w:pPr>
          </w:p>
        </w:tc>
        <w:tc>
          <w:tcPr>
            <w:tcW w:w="821" w:type="dxa"/>
            <w:vAlign w:val="center"/>
            <w:hideMark/>
          </w:tcPr>
          <w:p w14:paraId="16EA26EA"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2FE3AB96"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4C3A6565"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7750AD9A" w14:textId="77777777" w:rsidR="001B6739" w:rsidRPr="000F7490" w:rsidRDefault="001B6739">
            <w:pPr>
              <w:spacing w:line="256" w:lineRule="auto"/>
              <w:rPr>
                <w:rFonts w:eastAsiaTheme="minorHAnsi"/>
                <w:szCs w:val="24"/>
                <w:lang w:eastAsia="en-US"/>
              </w:rPr>
            </w:pPr>
          </w:p>
        </w:tc>
        <w:tc>
          <w:tcPr>
            <w:tcW w:w="1312" w:type="dxa"/>
            <w:gridSpan w:val="3"/>
            <w:vAlign w:val="center"/>
            <w:hideMark/>
          </w:tcPr>
          <w:p w14:paraId="6D20EBF2" w14:textId="77777777" w:rsidR="001B6739" w:rsidRPr="000F7490" w:rsidRDefault="001B6739">
            <w:pPr>
              <w:spacing w:line="256" w:lineRule="auto"/>
              <w:rPr>
                <w:rFonts w:eastAsiaTheme="minorHAnsi"/>
                <w:szCs w:val="24"/>
                <w:lang w:eastAsia="en-US"/>
              </w:rPr>
            </w:pPr>
          </w:p>
        </w:tc>
        <w:tc>
          <w:tcPr>
            <w:tcW w:w="1310" w:type="dxa"/>
            <w:gridSpan w:val="2"/>
            <w:noWrap/>
            <w:vAlign w:val="center"/>
            <w:hideMark/>
          </w:tcPr>
          <w:p w14:paraId="23089E9F" w14:textId="77777777" w:rsidR="001B6739" w:rsidRPr="000F7490" w:rsidRDefault="001B6739">
            <w:pPr>
              <w:spacing w:line="256" w:lineRule="auto"/>
              <w:rPr>
                <w:rFonts w:eastAsiaTheme="minorHAnsi"/>
                <w:szCs w:val="24"/>
                <w:lang w:eastAsia="en-US"/>
              </w:rPr>
            </w:pPr>
          </w:p>
        </w:tc>
        <w:tc>
          <w:tcPr>
            <w:tcW w:w="1595" w:type="dxa"/>
            <w:vAlign w:val="center"/>
            <w:hideMark/>
          </w:tcPr>
          <w:p w14:paraId="1CBA0F68" w14:textId="77777777" w:rsidR="001B6739" w:rsidRPr="000F7490" w:rsidRDefault="001B6739">
            <w:pPr>
              <w:spacing w:line="256" w:lineRule="auto"/>
              <w:rPr>
                <w:rFonts w:eastAsiaTheme="minorHAnsi"/>
                <w:szCs w:val="24"/>
                <w:lang w:eastAsia="en-US"/>
              </w:rPr>
            </w:pPr>
          </w:p>
        </w:tc>
      </w:tr>
      <w:tr w:rsidR="00B044AB" w:rsidRPr="000F7490" w14:paraId="342B4D90" w14:textId="77777777" w:rsidTr="002F271B">
        <w:trPr>
          <w:trHeight w:val="330"/>
        </w:trPr>
        <w:tc>
          <w:tcPr>
            <w:tcW w:w="675" w:type="dxa"/>
            <w:noWrap/>
            <w:vAlign w:val="bottom"/>
            <w:hideMark/>
          </w:tcPr>
          <w:p w14:paraId="46E578E9"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6C5C6240"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2F3228C3"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32528FE4"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2466E982"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1B18E53D"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251F13CD" w14:textId="77777777" w:rsidR="001B6739" w:rsidRPr="000F7490" w:rsidRDefault="001B6739">
            <w:pPr>
              <w:spacing w:line="256" w:lineRule="auto"/>
              <w:rPr>
                <w:rFonts w:eastAsiaTheme="minorHAnsi"/>
                <w:szCs w:val="24"/>
                <w:lang w:eastAsia="en-US"/>
              </w:rPr>
            </w:pPr>
          </w:p>
        </w:tc>
        <w:tc>
          <w:tcPr>
            <w:tcW w:w="1595" w:type="dxa"/>
            <w:vAlign w:val="center"/>
            <w:hideMark/>
          </w:tcPr>
          <w:p w14:paraId="3447739E" w14:textId="77777777" w:rsidR="001B6739" w:rsidRPr="000F7490" w:rsidRDefault="001B6739">
            <w:pPr>
              <w:spacing w:line="256" w:lineRule="auto"/>
              <w:rPr>
                <w:rFonts w:eastAsiaTheme="minorHAnsi"/>
                <w:szCs w:val="24"/>
                <w:lang w:eastAsia="en-US"/>
              </w:rPr>
            </w:pPr>
          </w:p>
        </w:tc>
      </w:tr>
      <w:tr w:rsidR="00DC72C7" w:rsidRPr="000F7490" w14:paraId="4BFD8443" w14:textId="77777777" w:rsidTr="002F271B">
        <w:trPr>
          <w:trHeight w:val="330"/>
        </w:trPr>
        <w:tc>
          <w:tcPr>
            <w:tcW w:w="675" w:type="dxa"/>
            <w:noWrap/>
            <w:vAlign w:val="bottom"/>
          </w:tcPr>
          <w:p w14:paraId="03EEAC3F" w14:textId="77777777" w:rsidR="00DC72C7" w:rsidRPr="000F7490" w:rsidRDefault="00DC72C7">
            <w:pPr>
              <w:spacing w:line="256" w:lineRule="auto"/>
              <w:rPr>
                <w:rFonts w:eastAsiaTheme="minorHAnsi"/>
                <w:szCs w:val="24"/>
                <w:lang w:eastAsia="en-US"/>
              </w:rPr>
            </w:pPr>
          </w:p>
        </w:tc>
        <w:tc>
          <w:tcPr>
            <w:tcW w:w="821" w:type="dxa"/>
            <w:noWrap/>
            <w:vAlign w:val="center"/>
          </w:tcPr>
          <w:p w14:paraId="7652A7B4" w14:textId="77777777" w:rsidR="00DC72C7" w:rsidRPr="000F7490" w:rsidRDefault="00DC72C7">
            <w:pPr>
              <w:spacing w:line="256" w:lineRule="auto"/>
              <w:rPr>
                <w:rFonts w:eastAsiaTheme="minorHAnsi"/>
                <w:szCs w:val="24"/>
                <w:lang w:eastAsia="en-US"/>
              </w:rPr>
            </w:pPr>
          </w:p>
        </w:tc>
        <w:tc>
          <w:tcPr>
            <w:tcW w:w="856" w:type="dxa"/>
            <w:gridSpan w:val="3"/>
            <w:noWrap/>
            <w:vAlign w:val="bottom"/>
          </w:tcPr>
          <w:p w14:paraId="5BF894C8" w14:textId="77777777" w:rsidR="00DC72C7" w:rsidRPr="000F7490" w:rsidRDefault="00DC72C7">
            <w:pPr>
              <w:spacing w:line="256" w:lineRule="auto"/>
              <w:rPr>
                <w:rFonts w:eastAsiaTheme="minorHAnsi"/>
                <w:szCs w:val="24"/>
                <w:lang w:eastAsia="en-US"/>
              </w:rPr>
            </w:pPr>
          </w:p>
        </w:tc>
        <w:tc>
          <w:tcPr>
            <w:tcW w:w="1237" w:type="dxa"/>
            <w:gridSpan w:val="4"/>
            <w:noWrap/>
            <w:vAlign w:val="bottom"/>
          </w:tcPr>
          <w:p w14:paraId="6A70A82D" w14:textId="77777777" w:rsidR="00DC72C7" w:rsidRPr="000F7490" w:rsidRDefault="00DC72C7">
            <w:pPr>
              <w:spacing w:line="256" w:lineRule="auto"/>
              <w:rPr>
                <w:rFonts w:eastAsiaTheme="minorHAnsi"/>
                <w:szCs w:val="24"/>
                <w:lang w:eastAsia="en-US"/>
              </w:rPr>
            </w:pPr>
          </w:p>
        </w:tc>
        <w:tc>
          <w:tcPr>
            <w:tcW w:w="1481" w:type="dxa"/>
            <w:gridSpan w:val="2"/>
            <w:noWrap/>
            <w:vAlign w:val="bottom"/>
          </w:tcPr>
          <w:p w14:paraId="7EF0B949" w14:textId="77777777" w:rsidR="00DC72C7" w:rsidRPr="000F7490" w:rsidRDefault="00DC72C7">
            <w:pPr>
              <w:spacing w:line="256" w:lineRule="auto"/>
              <w:rPr>
                <w:rFonts w:eastAsiaTheme="minorHAnsi"/>
                <w:szCs w:val="24"/>
                <w:lang w:eastAsia="en-US"/>
              </w:rPr>
            </w:pPr>
          </w:p>
        </w:tc>
        <w:tc>
          <w:tcPr>
            <w:tcW w:w="1312" w:type="dxa"/>
            <w:gridSpan w:val="3"/>
            <w:noWrap/>
            <w:vAlign w:val="bottom"/>
          </w:tcPr>
          <w:p w14:paraId="740117C8" w14:textId="77777777" w:rsidR="00DC72C7" w:rsidRPr="000F7490" w:rsidRDefault="00DC72C7">
            <w:pPr>
              <w:spacing w:line="256" w:lineRule="auto"/>
              <w:rPr>
                <w:rFonts w:eastAsiaTheme="minorHAnsi"/>
                <w:szCs w:val="24"/>
                <w:lang w:eastAsia="en-US"/>
              </w:rPr>
            </w:pPr>
          </w:p>
        </w:tc>
        <w:tc>
          <w:tcPr>
            <w:tcW w:w="1310" w:type="dxa"/>
            <w:gridSpan w:val="2"/>
            <w:noWrap/>
            <w:vAlign w:val="bottom"/>
          </w:tcPr>
          <w:p w14:paraId="68FA5402" w14:textId="77777777" w:rsidR="00DC72C7" w:rsidRPr="000F7490" w:rsidRDefault="00DC72C7">
            <w:pPr>
              <w:spacing w:line="256" w:lineRule="auto"/>
              <w:rPr>
                <w:rFonts w:eastAsiaTheme="minorHAnsi"/>
                <w:szCs w:val="24"/>
                <w:lang w:eastAsia="en-US"/>
              </w:rPr>
            </w:pPr>
          </w:p>
        </w:tc>
        <w:tc>
          <w:tcPr>
            <w:tcW w:w="1595" w:type="dxa"/>
            <w:vAlign w:val="center"/>
          </w:tcPr>
          <w:p w14:paraId="6675B068" w14:textId="77777777" w:rsidR="00DC72C7" w:rsidRPr="000F7490" w:rsidRDefault="00DC72C7">
            <w:pPr>
              <w:spacing w:line="256" w:lineRule="auto"/>
              <w:rPr>
                <w:rFonts w:eastAsiaTheme="minorHAnsi"/>
                <w:szCs w:val="24"/>
                <w:lang w:eastAsia="en-US"/>
              </w:rPr>
            </w:pPr>
          </w:p>
        </w:tc>
      </w:tr>
      <w:tr w:rsidR="001B6739" w:rsidRPr="000F7490" w14:paraId="74A14AC0"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7C4B6CFE" w14:textId="77777777" w:rsidR="001B6739" w:rsidRPr="000F7490" w:rsidRDefault="001B6739" w:rsidP="00DC23D7">
            <w:pPr>
              <w:keepNext/>
              <w:keepLines/>
              <w:spacing w:line="257" w:lineRule="auto"/>
              <w:rPr>
                <w:b/>
                <w:bCs/>
                <w:szCs w:val="24"/>
              </w:rPr>
            </w:pPr>
            <w:r w:rsidRPr="000F7490">
              <w:rPr>
                <w:b/>
                <w:bCs/>
                <w:szCs w:val="24"/>
              </w:rPr>
              <w:t xml:space="preserve">1.5.2. Darbas. Geriamojo vandens tiekimo ir nuotekų tvarkymo ūkio sustambinimas, siekiant didesnio veiklos efektyvumo ir paslaugų kainos ir kokybės suvienodinimo </w:t>
            </w:r>
          </w:p>
        </w:tc>
      </w:tr>
      <w:tr w:rsidR="00B044AB" w:rsidRPr="000F7490" w14:paraId="08DC33FB" w14:textId="77777777" w:rsidTr="002F271B">
        <w:trPr>
          <w:trHeight w:val="758"/>
        </w:trPr>
        <w:tc>
          <w:tcPr>
            <w:tcW w:w="675" w:type="dxa"/>
            <w:noWrap/>
            <w:vAlign w:val="center"/>
            <w:hideMark/>
          </w:tcPr>
          <w:p w14:paraId="6ABD98F7" w14:textId="77777777" w:rsidR="001B6739" w:rsidRPr="000F7490" w:rsidRDefault="001B6739">
            <w:pPr>
              <w:spacing w:line="256" w:lineRule="auto"/>
              <w:rPr>
                <w:rFonts w:eastAsiaTheme="minorHAnsi"/>
                <w:szCs w:val="24"/>
                <w:lang w:eastAsia="en-US"/>
              </w:rPr>
            </w:pPr>
          </w:p>
        </w:tc>
        <w:tc>
          <w:tcPr>
            <w:tcW w:w="821" w:type="dxa"/>
            <w:noWrap/>
            <w:hideMark/>
          </w:tcPr>
          <w:p w14:paraId="06A22742"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15C8B531" w14:textId="3840E23E" w:rsidR="001B6739" w:rsidRPr="000F7490" w:rsidRDefault="001B6739" w:rsidP="00DC72C7">
            <w:pPr>
              <w:spacing w:line="256" w:lineRule="auto"/>
              <w:rPr>
                <w:szCs w:val="24"/>
              </w:rPr>
            </w:pPr>
            <w:r w:rsidRPr="000F7490">
              <w:rPr>
                <w:szCs w:val="24"/>
              </w:rPr>
              <w:t xml:space="preserve">Geriamojo vandens tiekimo ir nuotekų tvarkymo įstatymo pakeitimo įstatymo, įtvirtinančio įmonių stambinimo modelį ir jo įgyvendinimo tvarką, </w:t>
            </w:r>
            <w:r w:rsidR="00DC72C7" w:rsidRPr="000F7490">
              <w:rPr>
                <w:szCs w:val="24"/>
              </w:rPr>
              <w:t xml:space="preserve">projekto </w:t>
            </w:r>
            <w:r w:rsidRPr="000F7490">
              <w:rPr>
                <w:szCs w:val="24"/>
              </w:rPr>
              <w:t>parengimas</w:t>
            </w:r>
          </w:p>
        </w:tc>
        <w:tc>
          <w:tcPr>
            <w:tcW w:w="1310" w:type="dxa"/>
            <w:gridSpan w:val="2"/>
            <w:tcBorders>
              <w:top w:val="nil"/>
              <w:left w:val="single" w:sz="4" w:space="0" w:color="C4BD97"/>
              <w:bottom w:val="nil"/>
              <w:right w:val="single" w:sz="4" w:space="0" w:color="C4BD97"/>
            </w:tcBorders>
            <w:hideMark/>
          </w:tcPr>
          <w:p w14:paraId="4FDBE4B4" w14:textId="77777777" w:rsidR="001B6739" w:rsidRPr="000F7490" w:rsidRDefault="001B6739" w:rsidP="00DC23D7">
            <w:pPr>
              <w:keepNext/>
              <w:keepLines/>
              <w:spacing w:line="257" w:lineRule="auto"/>
              <w:jc w:val="center"/>
              <w:rPr>
                <w:szCs w:val="24"/>
              </w:rPr>
            </w:pPr>
            <w:r w:rsidRPr="000F7490">
              <w:rPr>
                <w:szCs w:val="24"/>
              </w:rPr>
              <w:t>2019 m. II ketv.</w:t>
            </w:r>
          </w:p>
        </w:tc>
        <w:tc>
          <w:tcPr>
            <w:tcW w:w="1595" w:type="dxa"/>
            <w:hideMark/>
          </w:tcPr>
          <w:p w14:paraId="41E1A74E" w14:textId="699A09D1" w:rsidR="001B6739" w:rsidRPr="000F7490" w:rsidRDefault="00584F51" w:rsidP="00DC23D7">
            <w:pPr>
              <w:keepNext/>
              <w:keepLines/>
              <w:spacing w:line="257" w:lineRule="auto"/>
              <w:jc w:val="center"/>
              <w:rPr>
                <w:szCs w:val="24"/>
              </w:rPr>
            </w:pPr>
            <w:r>
              <w:rPr>
                <w:szCs w:val="24"/>
              </w:rPr>
              <w:t>AM</w:t>
            </w:r>
          </w:p>
        </w:tc>
      </w:tr>
      <w:tr w:rsidR="00B044AB" w:rsidRPr="000F7490" w14:paraId="7044E27D" w14:textId="77777777" w:rsidTr="002F271B">
        <w:trPr>
          <w:trHeight w:val="949"/>
        </w:trPr>
        <w:tc>
          <w:tcPr>
            <w:tcW w:w="675" w:type="dxa"/>
            <w:noWrap/>
            <w:vAlign w:val="center"/>
            <w:hideMark/>
          </w:tcPr>
          <w:p w14:paraId="02C2D318" w14:textId="77777777" w:rsidR="001B6739" w:rsidRPr="000F7490" w:rsidRDefault="001B6739">
            <w:pPr>
              <w:spacing w:line="256" w:lineRule="auto"/>
              <w:rPr>
                <w:rFonts w:eastAsiaTheme="minorHAnsi"/>
                <w:szCs w:val="24"/>
                <w:lang w:eastAsia="en-US"/>
              </w:rPr>
            </w:pPr>
          </w:p>
        </w:tc>
        <w:tc>
          <w:tcPr>
            <w:tcW w:w="821" w:type="dxa"/>
            <w:noWrap/>
            <w:hideMark/>
          </w:tcPr>
          <w:p w14:paraId="0728E7F6"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47576A3D" w14:textId="77777777" w:rsidR="001B6739" w:rsidRPr="000F7490" w:rsidRDefault="001B6739" w:rsidP="000F7490">
            <w:pPr>
              <w:spacing w:line="256" w:lineRule="auto"/>
              <w:rPr>
                <w:szCs w:val="24"/>
              </w:rPr>
            </w:pPr>
            <w:r w:rsidRPr="000F7490">
              <w:rPr>
                <w:szCs w:val="24"/>
              </w:rPr>
              <w:t>Geriamojo vandens tiekimo ir nuotekų tvarkymo paslaugų kainų nustatymo metodikos pakeitimas, kad visos būtinosios veiklos sąnaudos būtų įtrauktos į paslaugų kainą, įtraukiant investicijas, reikalingas infrastruktūros rekonstrukcijai ir plėtrai</w:t>
            </w:r>
          </w:p>
        </w:tc>
        <w:tc>
          <w:tcPr>
            <w:tcW w:w="1310" w:type="dxa"/>
            <w:gridSpan w:val="2"/>
            <w:tcBorders>
              <w:top w:val="nil"/>
              <w:left w:val="single" w:sz="4" w:space="0" w:color="C4BD97"/>
              <w:bottom w:val="nil"/>
              <w:right w:val="single" w:sz="4" w:space="0" w:color="C4BD97"/>
            </w:tcBorders>
            <w:hideMark/>
          </w:tcPr>
          <w:p w14:paraId="7F937486" w14:textId="77777777" w:rsidR="001B6739" w:rsidRPr="000F7490" w:rsidRDefault="001B6739">
            <w:pPr>
              <w:spacing w:line="256" w:lineRule="auto"/>
              <w:jc w:val="center"/>
              <w:rPr>
                <w:szCs w:val="24"/>
              </w:rPr>
            </w:pPr>
            <w:r w:rsidRPr="000F7490">
              <w:rPr>
                <w:szCs w:val="24"/>
              </w:rPr>
              <w:t>2019 m. II ketv.</w:t>
            </w:r>
          </w:p>
        </w:tc>
        <w:tc>
          <w:tcPr>
            <w:tcW w:w="1595" w:type="dxa"/>
            <w:hideMark/>
          </w:tcPr>
          <w:p w14:paraId="56EA2972" w14:textId="632515C0" w:rsidR="001B6739" w:rsidRPr="000F7490" w:rsidRDefault="00584F51">
            <w:pPr>
              <w:spacing w:line="256" w:lineRule="auto"/>
              <w:jc w:val="center"/>
              <w:rPr>
                <w:szCs w:val="24"/>
              </w:rPr>
            </w:pPr>
            <w:r>
              <w:rPr>
                <w:szCs w:val="24"/>
              </w:rPr>
              <w:t>AM</w:t>
            </w:r>
          </w:p>
        </w:tc>
      </w:tr>
      <w:tr w:rsidR="00B044AB" w:rsidRPr="000F7490" w14:paraId="7A2C2FF0" w14:textId="77777777" w:rsidTr="002F271B">
        <w:trPr>
          <w:trHeight w:val="480"/>
        </w:trPr>
        <w:tc>
          <w:tcPr>
            <w:tcW w:w="675" w:type="dxa"/>
            <w:noWrap/>
            <w:vAlign w:val="center"/>
            <w:hideMark/>
          </w:tcPr>
          <w:p w14:paraId="1DB1BAB7" w14:textId="77777777" w:rsidR="001B6739" w:rsidRPr="000F7490" w:rsidRDefault="001B6739">
            <w:pPr>
              <w:spacing w:line="256" w:lineRule="auto"/>
              <w:rPr>
                <w:rFonts w:eastAsiaTheme="minorHAnsi"/>
                <w:szCs w:val="24"/>
                <w:lang w:eastAsia="en-US"/>
              </w:rPr>
            </w:pPr>
          </w:p>
        </w:tc>
        <w:tc>
          <w:tcPr>
            <w:tcW w:w="821" w:type="dxa"/>
            <w:noWrap/>
            <w:hideMark/>
          </w:tcPr>
          <w:p w14:paraId="4654C823"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3D8EAF65" w14:textId="77777777" w:rsidR="001B6739" w:rsidRPr="000F7490" w:rsidRDefault="001B6739" w:rsidP="000F7490">
            <w:pPr>
              <w:spacing w:line="256" w:lineRule="auto"/>
              <w:rPr>
                <w:szCs w:val="24"/>
              </w:rPr>
            </w:pPr>
            <w:r w:rsidRPr="000F7490">
              <w:rPr>
                <w:szCs w:val="24"/>
              </w:rPr>
              <w:t>Vandens įmonių stambinimo įgyvendinimo priežiūros sistemos sukūrimas</w:t>
            </w:r>
          </w:p>
        </w:tc>
        <w:tc>
          <w:tcPr>
            <w:tcW w:w="1310" w:type="dxa"/>
            <w:gridSpan w:val="2"/>
            <w:tcBorders>
              <w:top w:val="nil"/>
              <w:left w:val="single" w:sz="4" w:space="0" w:color="C4BD97"/>
              <w:bottom w:val="nil"/>
              <w:right w:val="single" w:sz="4" w:space="0" w:color="C4BD97"/>
            </w:tcBorders>
            <w:hideMark/>
          </w:tcPr>
          <w:p w14:paraId="25EB96E0" w14:textId="77777777" w:rsidR="001B6739" w:rsidRPr="000F7490" w:rsidRDefault="001B6739">
            <w:pPr>
              <w:spacing w:line="256" w:lineRule="auto"/>
              <w:jc w:val="center"/>
              <w:rPr>
                <w:szCs w:val="24"/>
              </w:rPr>
            </w:pPr>
            <w:r w:rsidRPr="000F7490">
              <w:rPr>
                <w:szCs w:val="24"/>
              </w:rPr>
              <w:t>2020 m. I ketv.</w:t>
            </w:r>
          </w:p>
        </w:tc>
        <w:tc>
          <w:tcPr>
            <w:tcW w:w="1595" w:type="dxa"/>
            <w:hideMark/>
          </w:tcPr>
          <w:p w14:paraId="5A07D967" w14:textId="0ECA80DF" w:rsidR="001B6739" w:rsidRPr="000F7490" w:rsidRDefault="00584F51">
            <w:pPr>
              <w:spacing w:line="256" w:lineRule="auto"/>
              <w:jc w:val="center"/>
              <w:rPr>
                <w:szCs w:val="24"/>
              </w:rPr>
            </w:pPr>
            <w:r>
              <w:rPr>
                <w:szCs w:val="24"/>
              </w:rPr>
              <w:t>AM</w:t>
            </w:r>
          </w:p>
        </w:tc>
      </w:tr>
      <w:tr w:rsidR="00B044AB" w:rsidRPr="000F7490" w14:paraId="47646FE1" w14:textId="77777777" w:rsidTr="002F271B">
        <w:trPr>
          <w:trHeight w:val="675"/>
        </w:trPr>
        <w:tc>
          <w:tcPr>
            <w:tcW w:w="675" w:type="dxa"/>
            <w:tcBorders>
              <w:top w:val="nil"/>
              <w:left w:val="nil"/>
              <w:bottom w:val="single" w:sz="4" w:space="0" w:color="C4BD97"/>
              <w:right w:val="nil"/>
            </w:tcBorders>
            <w:noWrap/>
            <w:vAlign w:val="center"/>
            <w:hideMark/>
          </w:tcPr>
          <w:p w14:paraId="0C37FD22" w14:textId="77777777" w:rsidR="001B6739" w:rsidRPr="000F7490" w:rsidRDefault="001B6739">
            <w:pPr>
              <w:spacing w:line="256" w:lineRule="auto"/>
              <w:jc w:val="center"/>
              <w:rPr>
                <w:szCs w:val="24"/>
              </w:rPr>
            </w:pPr>
            <w:r w:rsidRPr="000F7490">
              <w:rPr>
                <w:szCs w:val="24"/>
              </w:rPr>
              <w:t> </w:t>
            </w:r>
          </w:p>
        </w:tc>
        <w:tc>
          <w:tcPr>
            <w:tcW w:w="821" w:type="dxa"/>
            <w:tcBorders>
              <w:top w:val="nil"/>
              <w:left w:val="nil"/>
              <w:bottom w:val="single" w:sz="4" w:space="0" w:color="C4BD97"/>
              <w:right w:val="nil"/>
            </w:tcBorders>
            <w:noWrap/>
            <w:hideMark/>
          </w:tcPr>
          <w:p w14:paraId="5AF6A70A" w14:textId="77777777" w:rsidR="001B6739" w:rsidRPr="000F7490" w:rsidRDefault="001B6739">
            <w:pPr>
              <w:spacing w:line="256" w:lineRule="auto"/>
              <w:jc w:val="center"/>
              <w:rPr>
                <w:szCs w:val="24"/>
              </w:rPr>
            </w:pPr>
            <w:r w:rsidRPr="000F7490">
              <w:rPr>
                <w:szCs w:val="24"/>
              </w:rPr>
              <w:t>4</w:t>
            </w:r>
          </w:p>
        </w:tc>
        <w:tc>
          <w:tcPr>
            <w:tcW w:w="4886" w:type="dxa"/>
            <w:gridSpan w:val="12"/>
            <w:tcBorders>
              <w:top w:val="nil"/>
              <w:left w:val="nil"/>
              <w:bottom w:val="single" w:sz="4" w:space="0" w:color="C4BD97"/>
              <w:right w:val="nil"/>
            </w:tcBorders>
            <w:hideMark/>
          </w:tcPr>
          <w:p w14:paraId="4373127C" w14:textId="77777777" w:rsidR="001B6739" w:rsidRPr="000F7490" w:rsidRDefault="001B6739" w:rsidP="000F7490">
            <w:pPr>
              <w:spacing w:line="256" w:lineRule="auto"/>
              <w:rPr>
                <w:szCs w:val="24"/>
              </w:rPr>
            </w:pPr>
            <w:r w:rsidRPr="000F7490">
              <w:rPr>
                <w:szCs w:val="24"/>
              </w:rPr>
              <w:t>Vandentvarkos fondo, panaudojant ES investicines lėšas, įkūrimas ir paskolų ar garantijų neefektyviai veikiančiai vandens tiekimo ir nuotekų tvarkymo infrastruktūrai rekonstruoti teikimas</w:t>
            </w:r>
          </w:p>
        </w:tc>
        <w:tc>
          <w:tcPr>
            <w:tcW w:w="1310" w:type="dxa"/>
            <w:gridSpan w:val="2"/>
            <w:tcBorders>
              <w:top w:val="nil"/>
              <w:left w:val="single" w:sz="4" w:space="0" w:color="C4BD97"/>
              <w:bottom w:val="single" w:sz="4" w:space="0" w:color="C4BD97"/>
              <w:right w:val="single" w:sz="4" w:space="0" w:color="C4BD97"/>
            </w:tcBorders>
            <w:hideMark/>
          </w:tcPr>
          <w:p w14:paraId="3098EF72" w14:textId="77777777" w:rsidR="001B6739" w:rsidRPr="000F7490" w:rsidRDefault="001B6739">
            <w:pPr>
              <w:spacing w:line="256" w:lineRule="auto"/>
              <w:jc w:val="center"/>
              <w:rPr>
                <w:szCs w:val="24"/>
              </w:rPr>
            </w:pPr>
            <w:r w:rsidRPr="000F7490">
              <w:rPr>
                <w:szCs w:val="24"/>
              </w:rPr>
              <w:t>2018 m. IV ketv.</w:t>
            </w:r>
          </w:p>
        </w:tc>
        <w:tc>
          <w:tcPr>
            <w:tcW w:w="1595" w:type="dxa"/>
            <w:tcBorders>
              <w:top w:val="nil"/>
              <w:left w:val="nil"/>
              <w:bottom w:val="single" w:sz="4" w:space="0" w:color="C4BD97"/>
              <w:right w:val="nil"/>
            </w:tcBorders>
            <w:hideMark/>
          </w:tcPr>
          <w:p w14:paraId="7626BE6E" w14:textId="6F51C469" w:rsidR="001B6739" w:rsidRPr="000F7490" w:rsidRDefault="00584F51">
            <w:pPr>
              <w:spacing w:line="256" w:lineRule="auto"/>
              <w:jc w:val="center"/>
              <w:rPr>
                <w:szCs w:val="24"/>
              </w:rPr>
            </w:pPr>
            <w:r>
              <w:rPr>
                <w:szCs w:val="24"/>
              </w:rPr>
              <w:t>AM</w:t>
            </w:r>
            <w:r w:rsidR="001B6739" w:rsidRPr="000F7490">
              <w:rPr>
                <w:szCs w:val="24"/>
              </w:rPr>
              <w:t xml:space="preserve">, </w:t>
            </w:r>
            <w:r w:rsidR="002E60DF">
              <w:rPr>
                <w:szCs w:val="24"/>
              </w:rPr>
              <w:t>FM</w:t>
            </w:r>
          </w:p>
        </w:tc>
      </w:tr>
      <w:tr w:rsidR="00B044AB" w:rsidRPr="000F7490" w14:paraId="72369832" w14:textId="77777777" w:rsidTr="002F271B">
        <w:trPr>
          <w:trHeight w:val="315"/>
        </w:trPr>
        <w:tc>
          <w:tcPr>
            <w:tcW w:w="675" w:type="dxa"/>
            <w:noWrap/>
            <w:vAlign w:val="bottom"/>
            <w:hideMark/>
          </w:tcPr>
          <w:p w14:paraId="7324F68F"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6C13B466"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4AFC8EFC"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560642F8"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494413BD"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53B605DD"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090BBEB6" w14:textId="77777777" w:rsidR="001B6739" w:rsidRPr="000F7490" w:rsidRDefault="001B6739">
            <w:pPr>
              <w:spacing w:line="256" w:lineRule="auto"/>
              <w:rPr>
                <w:rFonts w:eastAsiaTheme="minorHAnsi"/>
                <w:szCs w:val="24"/>
                <w:lang w:eastAsia="en-US"/>
              </w:rPr>
            </w:pPr>
          </w:p>
        </w:tc>
        <w:tc>
          <w:tcPr>
            <w:tcW w:w="1595" w:type="dxa"/>
            <w:vAlign w:val="center"/>
            <w:hideMark/>
          </w:tcPr>
          <w:p w14:paraId="22A01446" w14:textId="77777777" w:rsidR="001B6739" w:rsidRPr="000F7490" w:rsidRDefault="001B6739">
            <w:pPr>
              <w:spacing w:line="256" w:lineRule="auto"/>
              <w:rPr>
                <w:rFonts w:eastAsiaTheme="minorHAnsi"/>
                <w:szCs w:val="24"/>
                <w:lang w:eastAsia="en-US"/>
              </w:rPr>
            </w:pPr>
          </w:p>
        </w:tc>
      </w:tr>
      <w:tr w:rsidR="00B044AB" w:rsidRPr="000F7490" w14:paraId="3F959543" w14:textId="77777777" w:rsidTr="00D92719">
        <w:trPr>
          <w:trHeight w:val="398"/>
        </w:trPr>
        <w:tc>
          <w:tcPr>
            <w:tcW w:w="1496" w:type="dxa"/>
            <w:gridSpan w:val="2"/>
            <w:tcBorders>
              <w:top w:val="nil"/>
              <w:left w:val="nil"/>
              <w:bottom w:val="single" w:sz="4" w:space="0" w:color="C4BD97"/>
              <w:right w:val="nil"/>
            </w:tcBorders>
            <w:noWrap/>
            <w:vAlign w:val="center"/>
            <w:hideMark/>
          </w:tcPr>
          <w:p w14:paraId="33799D0B"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5B8A719B"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69353381"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3905C0CB"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2CC1F8EC"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28775306" w14:textId="77777777" w:rsidR="001B6739" w:rsidRPr="000F7490" w:rsidRDefault="001B6739">
            <w:pPr>
              <w:spacing w:line="256" w:lineRule="auto"/>
              <w:rPr>
                <w:rFonts w:eastAsiaTheme="minorHAnsi"/>
                <w:szCs w:val="24"/>
                <w:lang w:eastAsia="en-US"/>
              </w:rPr>
            </w:pPr>
          </w:p>
        </w:tc>
        <w:tc>
          <w:tcPr>
            <w:tcW w:w="1595" w:type="dxa"/>
            <w:vAlign w:val="center"/>
            <w:hideMark/>
          </w:tcPr>
          <w:p w14:paraId="04B8C621" w14:textId="77777777" w:rsidR="001B6739" w:rsidRPr="000F7490" w:rsidRDefault="001B6739">
            <w:pPr>
              <w:spacing w:line="256" w:lineRule="auto"/>
              <w:rPr>
                <w:rFonts w:eastAsiaTheme="minorHAnsi"/>
                <w:szCs w:val="24"/>
                <w:lang w:eastAsia="en-US"/>
              </w:rPr>
            </w:pPr>
          </w:p>
        </w:tc>
      </w:tr>
      <w:tr w:rsidR="00B044AB" w:rsidRPr="000F7490" w14:paraId="64042292" w14:textId="77777777" w:rsidTr="00D92719">
        <w:trPr>
          <w:trHeight w:val="638"/>
        </w:trPr>
        <w:tc>
          <w:tcPr>
            <w:tcW w:w="3589" w:type="dxa"/>
            <w:gridSpan w:val="9"/>
            <w:tcBorders>
              <w:top w:val="single" w:sz="4" w:space="0" w:color="C4BD97"/>
              <w:left w:val="nil"/>
              <w:bottom w:val="single" w:sz="8" w:space="0" w:color="auto"/>
              <w:right w:val="nil"/>
            </w:tcBorders>
            <w:vAlign w:val="center"/>
            <w:hideMark/>
          </w:tcPr>
          <w:p w14:paraId="688C0ACC" w14:textId="77777777" w:rsidR="001B6739" w:rsidRPr="000F7490" w:rsidRDefault="001B6739">
            <w:pPr>
              <w:spacing w:line="256" w:lineRule="auto"/>
              <w:rPr>
                <w:i/>
                <w:iCs/>
                <w:szCs w:val="24"/>
              </w:rPr>
            </w:pPr>
            <w:r w:rsidRPr="000F7490">
              <w:rPr>
                <w:i/>
                <w:iCs/>
                <w:szCs w:val="24"/>
              </w:rPr>
              <w:t>Viešųjų vandens tiekėjų paslaugų kainų skirtumas, proc.</w:t>
            </w:r>
          </w:p>
        </w:tc>
        <w:tc>
          <w:tcPr>
            <w:tcW w:w="1481" w:type="dxa"/>
            <w:gridSpan w:val="2"/>
            <w:tcBorders>
              <w:top w:val="nil"/>
              <w:left w:val="nil"/>
              <w:bottom w:val="single" w:sz="8" w:space="0" w:color="auto"/>
              <w:right w:val="nil"/>
            </w:tcBorders>
            <w:vAlign w:val="center"/>
            <w:hideMark/>
          </w:tcPr>
          <w:p w14:paraId="5F871DAF" w14:textId="77777777" w:rsidR="001B6739" w:rsidRPr="000F7490" w:rsidRDefault="001B6739">
            <w:pPr>
              <w:spacing w:line="256" w:lineRule="auto"/>
              <w:jc w:val="center"/>
              <w:rPr>
                <w:i/>
                <w:iCs/>
                <w:szCs w:val="24"/>
              </w:rPr>
            </w:pPr>
            <w:r w:rsidRPr="000F7490">
              <w:rPr>
                <w:i/>
                <w:iCs/>
                <w:szCs w:val="24"/>
              </w:rPr>
              <w:t>173</w:t>
            </w:r>
          </w:p>
        </w:tc>
        <w:tc>
          <w:tcPr>
            <w:tcW w:w="1312" w:type="dxa"/>
            <w:gridSpan w:val="3"/>
            <w:tcBorders>
              <w:top w:val="nil"/>
              <w:left w:val="nil"/>
              <w:bottom w:val="single" w:sz="8" w:space="0" w:color="auto"/>
              <w:right w:val="nil"/>
            </w:tcBorders>
            <w:vAlign w:val="center"/>
            <w:hideMark/>
          </w:tcPr>
          <w:p w14:paraId="5D8A99CA" w14:textId="77777777" w:rsidR="001B6739" w:rsidRPr="000F7490" w:rsidRDefault="001B6739">
            <w:pPr>
              <w:spacing w:line="256" w:lineRule="auto"/>
              <w:jc w:val="center"/>
              <w:rPr>
                <w:i/>
                <w:iCs/>
                <w:szCs w:val="24"/>
              </w:rPr>
            </w:pPr>
            <w:r w:rsidRPr="000F7490">
              <w:rPr>
                <w:i/>
                <w:iCs/>
                <w:szCs w:val="24"/>
              </w:rPr>
              <w:t>90</w:t>
            </w:r>
          </w:p>
        </w:tc>
        <w:tc>
          <w:tcPr>
            <w:tcW w:w="1310" w:type="dxa"/>
            <w:gridSpan w:val="2"/>
            <w:tcBorders>
              <w:top w:val="nil"/>
              <w:left w:val="nil"/>
              <w:bottom w:val="single" w:sz="8" w:space="0" w:color="auto"/>
              <w:right w:val="nil"/>
            </w:tcBorders>
            <w:noWrap/>
            <w:vAlign w:val="bottom"/>
            <w:hideMark/>
          </w:tcPr>
          <w:p w14:paraId="293AC4B5"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4E9923ED" w14:textId="77777777" w:rsidR="001B6739" w:rsidRPr="000F7490" w:rsidRDefault="001B6739">
            <w:pPr>
              <w:spacing w:line="256" w:lineRule="auto"/>
              <w:jc w:val="center"/>
              <w:rPr>
                <w:szCs w:val="24"/>
              </w:rPr>
            </w:pPr>
            <w:r w:rsidRPr="000F7490">
              <w:rPr>
                <w:szCs w:val="24"/>
              </w:rPr>
              <w:t> </w:t>
            </w:r>
          </w:p>
        </w:tc>
      </w:tr>
      <w:tr w:rsidR="00B044AB" w:rsidRPr="000F7490" w14:paraId="791E6C63" w14:textId="77777777" w:rsidTr="002F271B">
        <w:trPr>
          <w:trHeight w:val="315"/>
        </w:trPr>
        <w:tc>
          <w:tcPr>
            <w:tcW w:w="675" w:type="dxa"/>
            <w:vAlign w:val="center"/>
            <w:hideMark/>
          </w:tcPr>
          <w:p w14:paraId="0DAF3553" w14:textId="77777777" w:rsidR="001B6739" w:rsidRPr="000F7490" w:rsidRDefault="001B6739">
            <w:pPr>
              <w:spacing w:line="256" w:lineRule="auto"/>
              <w:rPr>
                <w:rFonts w:eastAsiaTheme="minorHAnsi"/>
                <w:szCs w:val="24"/>
                <w:lang w:eastAsia="en-US"/>
              </w:rPr>
            </w:pPr>
          </w:p>
        </w:tc>
        <w:tc>
          <w:tcPr>
            <w:tcW w:w="821" w:type="dxa"/>
            <w:vAlign w:val="center"/>
            <w:hideMark/>
          </w:tcPr>
          <w:p w14:paraId="159D756A"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54AE2931"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386F13CB"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1857282B" w14:textId="77777777" w:rsidR="001B6739" w:rsidRPr="000F7490" w:rsidRDefault="001B6739">
            <w:pPr>
              <w:spacing w:line="256" w:lineRule="auto"/>
              <w:rPr>
                <w:rFonts w:eastAsiaTheme="minorHAnsi"/>
                <w:szCs w:val="24"/>
                <w:lang w:eastAsia="en-US"/>
              </w:rPr>
            </w:pPr>
          </w:p>
        </w:tc>
        <w:tc>
          <w:tcPr>
            <w:tcW w:w="1312" w:type="dxa"/>
            <w:gridSpan w:val="3"/>
            <w:vAlign w:val="center"/>
            <w:hideMark/>
          </w:tcPr>
          <w:p w14:paraId="62ACAFCB"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15E0E51A" w14:textId="77777777" w:rsidR="001B6739" w:rsidRPr="000F7490" w:rsidRDefault="001B6739">
            <w:pPr>
              <w:spacing w:line="256" w:lineRule="auto"/>
              <w:rPr>
                <w:rFonts w:eastAsiaTheme="minorHAnsi"/>
                <w:szCs w:val="24"/>
                <w:lang w:eastAsia="en-US"/>
              </w:rPr>
            </w:pPr>
          </w:p>
        </w:tc>
        <w:tc>
          <w:tcPr>
            <w:tcW w:w="1595" w:type="dxa"/>
            <w:vAlign w:val="center"/>
            <w:hideMark/>
          </w:tcPr>
          <w:p w14:paraId="6FC1CE90" w14:textId="77777777" w:rsidR="001B6739" w:rsidRPr="000F7490" w:rsidRDefault="001B6739">
            <w:pPr>
              <w:spacing w:line="256" w:lineRule="auto"/>
              <w:rPr>
                <w:rFonts w:eastAsiaTheme="minorHAnsi"/>
                <w:szCs w:val="24"/>
                <w:lang w:eastAsia="en-US"/>
              </w:rPr>
            </w:pPr>
          </w:p>
        </w:tc>
      </w:tr>
      <w:tr w:rsidR="00B044AB" w:rsidRPr="000F7490" w14:paraId="07695BF1" w14:textId="77777777" w:rsidTr="002F271B">
        <w:trPr>
          <w:trHeight w:val="330"/>
        </w:trPr>
        <w:tc>
          <w:tcPr>
            <w:tcW w:w="675" w:type="dxa"/>
            <w:noWrap/>
            <w:vAlign w:val="bottom"/>
            <w:hideMark/>
          </w:tcPr>
          <w:p w14:paraId="1F30F865"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34B5F9DB"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443F251E"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457FD294"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53BE5A12"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48924A5E"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2F3BCC38" w14:textId="77777777" w:rsidR="001B6739" w:rsidRPr="000F7490" w:rsidRDefault="001B6739">
            <w:pPr>
              <w:spacing w:line="256" w:lineRule="auto"/>
              <w:rPr>
                <w:rFonts w:eastAsiaTheme="minorHAnsi"/>
                <w:szCs w:val="24"/>
                <w:lang w:eastAsia="en-US"/>
              </w:rPr>
            </w:pPr>
          </w:p>
        </w:tc>
        <w:tc>
          <w:tcPr>
            <w:tcW w:w="1595" w:type="dxa"/>
            <w:vAlign w:val="center"/>
            <w:hideMark/>
          </w:tcPr>
          <w:p w14:paraId="2416528B" w14:textId="77777777" w:rsidR="001B6739" w:rsidRPr="000F7490" w:rsidRDefault="001B6739">
            <w:pPr>
              <w:spacing w:line="256" w:lineRule="auto"/>
              <w:rPr>
                <w:rFonts w:eastAsiaTheme="minorHAnsi"/>
                <w:szCs w:val="24"/>
                <w:lang w:eastAsia="en-US"/>
              </w:rPr>
            </w:pPr>
          </w:p>
        </w:tc>
      </w:tr>
      <w:tr w:rsidR="001B6739" w:rsidRPr="000F7490" w14:paraId="3966C1D6" w14:textId="77777777" w:rsidTr="000F7490">
        <w:trPr>
          <w:trHeight w:val="578"/>
        </w:trPr>
        <w:tc>
          <w:tcPr>
            <w:tcW w:w="9287" w:type="dxa"/>
            <w:gridSpan w:val="17"/>
            <w:tcBorders>
              <w:top w:val="single" w:sz="8" w:space="0" w:color="auto"/>
              <w:left w:val="nil"/>
              <w:bottom w:val="nil"/>
              <w:right w:val="nil"/>
            </w:tcBorders>
            <w:shd w:val="clear" w:color="auto" w:fill="F2F2F2"/>
            <w:vAlign w:val="center"/>
            <w:hideMark/>
          </w:tcPr>
          <w:p w14:paraId="6FF8DDED" w14:textId="77777777" w:rsidR="001B6739" w:rsidRPr="000F7490" w:rsidRDefault="001B6739">
            <w:pPr>
              <w:spacing w:before="120" w:after="120" w:line="256" w:lineRule="auto"/>
              <w:rPr>
                <w:b/>
                <w:bCs/>
                <w:szCs w:val="24"/>
              </w:rPr>
            </w:pPr>
            <w:r w:rsidRPr="000F7490">
              <w:rPr>
                <w:b/>
                <w:bCs/>
                <w:szCs w:val="24"/>
              </w:rPr>
              <w:t>1.5.3. Darbas. Teisinių ir ekonominių priemonių sukūrimas, siekiant sumažinti oro taršą ir klimato kaitą</w:t>
            </w:r>
          </w:p>
        </w:tc>
      </w:tr>
      <w:tr w:rsidR="00B044AB" w:rsidRPr="000F7490" w14:paraId="54125305" w14:textId="77777777" w:rsidTr="002F271B">
        <w:trPr>
          <w:trHeight w:val="1425"/>
        </w:trPr>
        <w:tc>
          <w:tcPr>
            <w:tcW w:w="675" w:type="dxa"/>
            <w:noWrap/>
            <w:vAlign w:val="center"/>
            <w:hideMark/>
          </w:tcPr>
          <w:p w14:paraId="36270895" w14:textId="77777777" w:rsidR="001B6739" w:rsidRPr="000F7490" w:rsidRDefault="001B6739">
            <w:pPr>
              <w:spacing w:line="256" w:lineRule="auto"/>
              <w:rPr>
                <w:rFonts w:eastAsiaTheme="minorHAnsi"/>
                <w:szCs w:val="24"/>
                <w:lang w:eastAsia="en-US"/>
              </w:rPr>
            </w:pPr>
          </w:p>
        </w:tc>
        <w:tc>
          <w:tcPr>
            <w:tcW w:w="821" w:type="dxa"/>
            <w:noWrap/>
            <w:hideMark/>
          </w:tcPr>
          <w:p w14:paraId="12810DCE"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7BFB4ADC" w14:textId="79CF32B8" w:rsidR="001B6739" w:rsidRPr="000F7490" w:rsidRDefault="001B6739" w:rsidP="00EE4C6F">
            <w:pPr>
              <w:spacing w:line="256" w:lineRule="auto"/>
              <w:rPr>
                <w:szCs w:val="24"/>
              </w:rPr>
            </w:pPr>
            <w:r w:rsidRPr="000F7490">
              <w:rPr>
                <w:szCs w:val="24"/>
              </w:rPr>
              <w:t xml:space="preserve">Administracinių gebėjimų sustiprinimas ir </w:t>
            </w:r>
            <w:r w:rsidR="00EE4C6F">
              <w:rPr>
                <w:szCs w:val="24"/>
              </w:rPr>
              <w:t>n</w:t>
            </w:r>
            <w:r w:rsidRPr="000F7490">
              <w:rPr>
                <w:szCs w:val="24"/>
              </w:rPr>
              <w:t>acionalinės į aplinkos orą išmetamo teršalų kiekio apskaitos vykdymas, taikant kuo didesnį detalumo lygį (TIER 2 ar didesnį), kad būtų užtikrintas tarptautinių ir ES teisės aktų reikalaujamas apskaitos tikslumas, išsamumas, skaidrumas, nuoseklumas, duomenų atsekamumas, ir sprendimų aplinkos oro taršai mažinti priėmimas apskaitos duomenų pagrindu</w:t>
            </w:r>
          </w:p>
        </w:tc>
        <w:tc>
          <w:tcPr>
            <w:tcW w:w="1310" w:type="dxa"/>
            <w:gridSpan w:val="2"/>
            <w:tcBorders>
              <w:top w:val="nil"/>
              <w:left w:val="single" w:sz="4" w:space="0" w:color="C4BD97"/>
              <w:bottom w:val="nil"/>
              <w:right w:val="single" w:sz="4" w:space="0" w:color="C4BD97"/>
            </w:tcBorders>
            <w:hideMark/>
          </w:tcPr>
          <w:p w14:paraId="7273CE82" w14:textId="63C72ACE"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hideMark/>
          </w:tcPr>
          <w:p w14:paraId="5FC64357" w14:textId="5051617F" w:rsidR="001B6739" w:rsidRPr="000F7490" w:rsidRDefault="00584F51">
            <w:pPr>
              <w:spacing w:line="256" w:lineRule="auto"/>
              <w:jc w:val="center"/>
              <w:rPr>
                <w:szCs w:val="24"/>
              </w:rPr>
            </w:pPr>
            <w:r>
              <w:rPr>
                <w:szCs w:val="24"/>
              </w:rPr>
              <w:t>AM</w:t>
            </w:r>
            <w:r w:rsidR="001B6739" w:rsidRPr="000F7490">
              <w:rPr>
                <w:szCs w:val="24"/>
              </w:rPr>
              <w:t xml:space="preserve">, </w:t>
            </w:r>
            <w:r>
              <w:rPr>
                <w:szCs w:val="24"/>
              </w:rPr>
              <w:t>EM</w:t>
            </w:r>
            <w:r w:rsidR="001B6739" w:rsidRPr="000F7490">
              <w:rPr>
                <w:szCs w:val="24"/>
              </w:rPr>
              <w:t xml:space="preserve">, </w:t>
            </w:r>
            <w:r>
              <w:rPr>
                <w:szCs w:val="24"/>
              </w:rPr>
              <w:t>SM</w:t>
            </w:r>
            <w:r w:rsidR="001B6739" w:rsidRPr="000F7490">
              <w:rPr>
                <w:szCs w:val="24"/>
              </w:rPr>
              <w:t xml:space="preserve">, </w:t>
            </w:r>
            <w:r>
              <w:rPr>
                <w:szCs w:val="24"/>
              </w:rPr>
              <w:t>ŽŪM</w:t>
            </w:r>
          </w:p>
        </w:tc>
      </w:tr>
      <w:tr w:rsidR="00B044AB" w:rsidRPr="000F7490" w14:paraId="18EA6FEA" w14:textId="77777777" w:rsidTr="002F271B">
        <w:trPr>
          <w:trHeight w:val="840"/>
        </w:trPr>
        <w:tc>
          <w:tcPr>
            <w:tcW w:w="675" w:type="dxa"/>
            <w:noWrap/>
            <w:vAlign w:val="center"/>
            <w:hideMark/>
          </w:tcPr>
          <w:p w14:paraId="5E07CEAA" w14:textId="77777777" w:rsidR="001B6739" w:rsidRPr="000F7490" w:rsidRDefault="001B6739">
            <w:pPr>
              <w:spacing w:line="256" w:lineRule="auto"/>
              <w:rPr>
                <w:rFonts w:eastAsiaTheme="minorHAnsi"/>
                <w:szCs w:val="24"/>
                <w:lang w:eastAsia="en-US"/>
              </w:rPr>
            </w:pPr>
          </w:p>
        </w:tc>
        <w:tc>
          <w:tcPr>
            <w:tcW w:w="821" w:type="dxa"/>
            <w:noWrap/>
            <w:hideMark/>
          </w:tcPr>
          <w:p w14:paraId="6C904684"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75EE3255" w14:textId="77777777" w:rsidR="001B6739" w:rsidRPr="000F7490" w:rsidRDefault="001B6739" w:rsidP="000F7490">
            <w:pPr>
              <w:spacing w:line="256" w:lineRule="auto"/>
              <w:rPr>
                <w:szCs w:val="24"/>
              </w:rPr>
            </w:pPr>
            <w:r w:rsidRPr="000F7490">
              <w:rPr>
                <w:szCs w:val="24"/>
              </w:rPr>
              <w:t>Oro taršos valdymo plano parengimas, siekiant veiksmingai įgyvendinti oro taršos mažinimo 2020 ir 2030 m. tikslus</w:t>
            </w:r>
          </w:p>
        </w:tc>
        <w:tc>
          <w:tcPr>
            <w:tcW w:w="1310" w:type="dxa"/>
            <w:gridSpan w:val="2"/>
            <w:tcBorders>
              <w:top w:val="nil"/>
              <w:left w:val="single" w:sz="4" w:space="0" w:color="C4BD97"/>
              <w:bottom w:val="nil"/>
              <w:right w:val="single" w:sz="4" w:space="0" w:color="C4BD97"/>
            </w:tcBorders>
            <w:hideMark/>
          </w:tcPr>
          <w:p w14:paraId="4E0DD4CC"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03A981EF" w14:textId="331CC099" w:rsidR="001B6739" w:rsidRPr="000F7490" w:rsidRDefault="00584F51">
            <w:pPr>
              <w:spacing w:line="256" w:lineRule="auto"/>
              <w:jc w:val="center"/>
              <w:rPr>
                <w:szCs w:val="24"/>
              </w:rPr>
            </w:pPr>
            <w:r>
              <w:rPr>
                <w:szCs w:val="24"/>
              </w:rPr>
              <w:t>AM</w:t>
            </w:r>
            <w:r w:rsidR="001B6739" w:rsidRPr="000F7490">
              <w:rPr>
                <w:szCs w:val="24"/>
              </w:rPr>
              <w:t xml:space="preserve">, </w:t>
            </w:r>
            <w:r>
              <w:rPr>
                <w:szCs w:val="24"/>
              </w:rPr>
              <w:t>EM</w:t>
            </w:r>
            <w:r w:rsidR="001B6739" w:rsidRPr="000F7490">
              <w:rPr>
                <w:szCs w:val="24"/>
              </w:rPr>
              <w:t xml:space="preserve">, </w:t>
            </w:r>
            <w:r>
              <w:rPr>
                <w:szCs w:val="24"/>
              </w:rPr>
              <w:t>SM</w:t>
            </w:r>
            <w:r w:rsidR="001B6739" w:rsidRPr="000F7490">
              <w:rPr>
                <w:szCs w:val="24"/>
              </w:rPr>
              <w:t xml:space="preserve">, </w:t>
            </w:r>
            <w:r w:rsidR="002E60DF">
              <w:rPr>
                <w:szCs w:val="24"/>
              </w:rPr>
              <w:t>ŪM</w:t>
            </w:r>
            <w:r w:rsidR="001B6739" w:rsidRPr="000F7490">
              <w:rPr>
                <w:szCs w:val="24"/>
              </w:rPr>
              <w:t xml:space="preserve">, </w:t>
            </w:r>
            <w:r>
              <w:rPr>
                <w:szCs w:val="24"/>
              </w:rPr>
              <w:t>ŽŪM</w:t>
            </w:r>
            <w:r w:rsidR="001B6739" w:rsidRPr="000F7490">
              <w:rPr>
                <w:szCs w:val="24"/>
              </w:rPr>
              <w:t xml:space="preserve">, </w:t>
            </w:r>
            <w:r w:rsidR="002E60DF">
              <w:rPr>
                <w:szCs w:val="24"/>
              </w:rPr>
              <w:t>SAM</w:t>
            </w:r>
          </w:p>
        </w:tc>
      </w:tr>
      <w:tr w:rsidR="00B044AB" w:rsidRPr="000F7490" w14:paraId="339476E3" w14:textId="77777777" w:rsidTr="002F271B">
        <w:trPr>
          <w:trHeight w:val="1095"/>
        </w:trPr>
        <w:tc>
          <w:tcPr>
            <w:tcW w:w="675" w:type="dxa"/>
            <w:noWrap/>
            <w:vAlign w:val="center"/>
            <w:hideMark/>
          </w:tcPr>
          <w:p w14:paraId="74D41F6C" w14:textId="77777777" w:rsidR="001B6739" w:rsidRPr="000F7490" w:rsidRDefault="001B6739">
            <w:pPr>
              <w:spacing w:line="256" w:lineRule="auto"/>
              <w:rPr>
                <w:rFonts w:eastAsiaTheme="minorHAnsi"/>
                <w:szCs w:val="24"/>
                <w:lang w:eastAsia="en-US"/>
              </w:rPr>
            </w:pPr>
          </w:p>
        </w:tc>
        <w:tc>
          <w:tcPr>
            <w:tcW w:w="821" w:type="dxa"/>
            <w:noWrap/>
            <w:hideMark/>
          </w:tcPr>
          <w:p w14:paraId="08C67404"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405D61A5" w14:textId="77777777" w:rsidR="001B6739" w:rsidRPr="000F7490" w:rsidRDefault="001B6739" w:rsidP="000F7490">
            <w:pPr>
              <w:spacing w:line="256" w:lineRule="auto"/>
              <w:rPr>
                <w:szCs w:val="24"/>
              </w:rPr>
            </w:pPr>
            <w:r w:rsidRPr="000F7490">
              <w:rPr>
                <w:szCs w:val="24"/>
              </w:rPr>
              <w:t xml:space="preserve">Mokslinis medienos kompozitų (plokščių) gamybos ir naudojimo atliekų panaudojimo įvairaus pajėgumo kurą deginančiuose įrenginiuose, įskaitant naudojamus namų </w:t>
            </w:r>
            <w:r w:rsidRPr="000F7490">
              <w:rPr>
                <w:szCs w:val="24"/>
              </w:rPr>
              <w:lastRenderedPageBreak/>
              <w:t>ūkiuose būstams šildyti, galimybių įvertinimas, siekiant nustatyti kietojo kuro kokybės reikalavimus</w:t>
            </w:r>
          </w:p>
        </w:tc>
        <w:tc>
          <w:tcPr>
            <w:tcW w:w="1310" w:type="dxa"/>
            <w:gridSpan w:val="2"/>
            <w:tcBorders>
              <w:top w:val="nil"/>
              <w:left w:val="single" w:sz="4" w:space="0" w:color="C4BD97"/>
              <w:bottom w:val="nil"/>
              <w:right w:val="single" w:sz="4" w:space="0" w:color="C4BD97"/>
            </w:tcBorders>
            <w:hideMark/>
          </w:tcPr>
          <w:p w14:paraId="5977C684" w14:textId="77777777" w:rsidR="001B6739" w:rsidRPr="000F7490" w:rsidRDefault="001B6739">
            <w:pPr>
              <w:spacing w:line="256" w:lineRule="auto"/>
              <w:jc w:val="center"/>
              <w:rPr>
                <w:szCs w:val="24"/>
              </w:rPr>
            </w:pPr>
            <w:r w:rsidRPr="000F7490">
              <w:rPr>
                <w:szCs w:val="24"/>
              </w:rPr>
              <w:lastRenderedPageBreak/>
              <w:t>2017 m. IV ketv.</w:t>
            </w:r>
          </w:p>
        </w:tc>
        <w:tc>
          <w:tcPr>
            <w:tcW w:w="1595" w:type="dxa"/>
            <w:hideMark/>
          </w:tcPr>
          <w:p w14:paraId="63078C0B" w14:textId="79681454" w:rsidR="001B6739" w:rsidRPr="000F7490" w:rsidRDefault="00584F51">
            <w:pPr>
              <w:spacing w:line="256" w:lineRule="auto"/>
              <w:jc w:val="center"/>
              <w:rPr>
                <w:szCs w:val="24"/>
              </w:rPr>
            </w:pPr>
            <w:r>
              <w:rPr>
                <w:szCs w:val="24"/>
              </w:rPr>
              <w:t>AM</w:t>
            </w:r>
            <w:r w:rsidR="001B6739" w:rsidRPr="000F7490">
              <w:rPr>
                <w:szCs w:val="24"/>
              </w:rPr>
              <w:t xml:space="preserve">, </w:t>
            </w:r>
            <w:r w:rsidR="002E60DF">
              <w:rPr>
                <w:szCs w:val="24"/>
              </w:rPr>
              <w:t>ŪM</w:t>
            </w:r>
            <w:r w:rsidR="001B6739" w:rsidRPr="000F7490">
              <w:rPr>
                <w:szCs w:val="24"/>
              </w:rPr>
              <w:t xml:space="preserve">, </w:t>
            </w:r>
            <w:r w:rsidR="002E60DF">
              <w:rPr>
                <w:szCs w:val="24"/>
              </w:rPr>
              <w:t>TM</w:t>
            </w:r>
          </w:p>
        </w:tc>
      </w:tr>
      <w:tr w:rsidR="00B044AB" w:rsidRPr="000F7490" w14:paraId="0E5ED7E8" w14:textId="77777777" w:rsidTr="00DC72C7">
        <w:trPr>
          <w:trHeight w:val="23"/>
        </w:trPr>
        <w:tc>
          <w:tcPr>
            <w:tcW w:w="675" w:type="dxa"/>
            <w:noWrap/>
            <w:vAlign w:val="center"/>
            <w:hideMark/>
          </w:tcPr>
          <w:p w14:paraId="61A1A3BA" w14:textId="77777777" w:rsidR="001B6739" w:rsidRPr="000F7490" w:rsidRDefault="001B6739">
            <w:pPr>
              <w:spacing w:line="256" w:lineRule="auto"/>
              <w:rPr>
                <w:rFonts w:eastAsiaTheme="minorHAnsi"/>
                <w:szCs w:val="24"/>
                <w:lang w:eastAsia="en-US"/>
              </w:rPr>
            </w:pPr>
          </w:p>
        </w:tc>
        <w:tc>
          <w:tcPr>
            <w:tcW w:w="821" w:type="dxa"/>
            <w:noWrap/>
            <w:hideMark/>
          </w:tcPr>
          <w:p w14:paraId="1112F86E"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1FD14FFB" w14:textId="1147882A" w:rsidR="001B6739" w:rsidRPr="000F7490" w:rsidRDefault="001B6739" w:rsidP="004A7BAE">
            <w:pPr>
              <w:spacing w:line="256" w:lineRule="auto"/>
              <w:rPr>
                <w:szCs w:val="24"/>
              </w:rPr>
            </w:pPr>
            <w:r w:rsidRPr="000F7490">
              <w:rPr>
                <w:szCs w:val="24"/>
              </w:rPr>
              <w:t>Kietojo biokuro kokybės reikalavimų, taikytinų Lietuvoje naudojamam (ypač mažuose ir vidutinio dydžio kurą deginančiuose įrenginiuose) biokurui ir kit</w:t>
            </w:r>
            <w:r w:rsidR="004A7BAE">
              <w:rPr>
                <w:szCs w:val="24"/>
              </w:rPr>
              <w:t>ų</w:t>
            </w:r>
            <w:r w:rsidRPr="000F7490">
              <w:rPr>
                <w:szCs w:val="24"/>
              </w:rPr>
              <w:t xml:space="preserve"> </w:t>
            </w:r>
            <w:r w:rsidR="004A7BAE">
              <w:rPr>
                <w:szCs w:val="24"/>
              </w:rPr>
              <w:t xml:space="preserve">rūšių </w:t>
            </w:r>
            <w:r w:rsidRPr="000F7490">
              <w:rPr>
                <w:szCs w:val="24"/>
              </w:rPr>
              <w:t>kur</w:t>
            </w:r>
            <w:r w:rsidR="004A7BAE">
              <w:rPr>
                <w:szCs w:val="24"/>
              </w:rPr>
              <w:t>ui</w:t>
            </w:r>
            <w:r w:rsidRPr="000F7490">
              <w:rPr>
                <w:szCs w:val="24"/>
              </w:rPr>
              <w:t>, nustatymas ir taikymas ir jų laikymosi kontrolės užtikrinimas</w:t>
            </w:r>
          </w:p>
        </w:tc>
        <w:tc>
          <w:tcPr>
            <w:tcW w:w="1310" w:type="dxa"/>
            <w:gridSpan w:val="2"/>
            <w:tcBorders>
              <w:top w:val="nil"/>
              <w:left w:val="single" w:sz="4" w:space="0" w:color="C4BD97"/>
              <w:bottom w:val="nil"/>
              <w:right w:val="single" w:sz="4" w:space="0" w:color="C4BD97"/>
            </w:tcBorders>
            <w:hideMark/>
          </w:tcPr>
          <w:p w14:paraId="3BF6169E" w14:textId="77777777" w:rsidR="001B6739" w:rsidRPr="000F7490" w:rsidRDefault="001B6739">
            <w:pPr>
              <w:spacing w:line="256" w:lineRule="auto"/>
              <w:jc w:val="center"/>
              <w:rPr>
                <w:szCs w:val="24"/>
              </w:rPr>
            </w:pPr>
            <w:r w:rsidRPr="000F7490">
              <w:rPr>
                <w:szCs w:val="24"/>
              </w:rPr>
              <w:t>2017 m. IV ketv.</w:t>
            </w:r>
          </w:p>
        </w:tc>
        <w:tc>
          <w:tcPr>
            <w:tcW w:w="1595" w:type="dxa"/>
            <w:hideMark/>
          </w:tcPr>
          <w:p w14:paraId="6ACE7B58" w14:textId="62214A18" w:rsidR="001B6739" w:rsidRPr="000F7490" w:rsidRDefault="00584F51">
            <w:pPr>
              <w:spacing w:line="256" w:lineRule="auto"/>
              <w:jc w:val="center"/>
              <w:rPr>
                <w:szCs w:val="24"/>
              </w:rPr>
            </w:pPr>
            <w:r>
              <w:rPr>
                <w:szCs w:val="24"/>
              </w:rPr>
              <w:t>EM</w:t>
            </w:r>
            <w:r w:rsidR="001B6739" w:rsidRPr="000F7490">
              <w:rPr>
                <w:szCs w:val="24"/>
              </w:rPr>
              <w:t xml:space="preserve">, </w:t>
            </w:r>
            <w:r>
              <w:rPr>
                <w:szCs w:val="24"/>
              </w:rPr>
              <w:t>AM</w:t>
            </w:r>
            <w:r w:rsidR="001B6739" w:rsidRPr="000F7490">
              <w:rPr>
                <w:szCs w:val="24"/>
              </w:rPr>
              <w:t xml:space="preserve">, </w:t>
            </w:r>
            <w:r w:rsidR="002E60DF">
              <w:rPr>
                <w:szCs w:val="24"/>
              </w:rPr>
              <w:t>TM</w:t>
            </w:r>
          </w:p>
        </w:tc>
      </w:tr>
      <w:tr w:rsidR="00B044AB" w:rsidRPr="000F7490" w14:paraId="18364A60" w14:textId="77777777" w:rsidTr="00DC72C7">
        <w:trPr>
          <w:trHeight w:val="23"/>
        </w:trPr>
        <w:tc>
          <w:tcPr>
            <w:tcW w:w="675" w:type="dxa"/>
            <w:noWrap/>
            <w:vAlign w:val="center"/>
            <w:hideMark/>
          </w:tcPr>
          <w:p w14:paraId="678D9959" w14:textId="77777777" w:rsidR="001B6739" w:rsidRPr="000F7490" w:rsidRDefault="001B6739">
            <w:pPr>
              <w:spacing w:line="256" w:lineRule="auto"/>
              <w:rPr>
                <w:rFonts w:eastAsiaTheme="minorHAnsi"/>
                <w:szCs w:val="24"/>
                <w:lang w:eastAsia="en-US"/>
              </w:rPr>
            </w:pPr>
          </w:p>
        </w:tc>
        <w:tc>
          <w:tcPr>
            <w:tcW w:w="821" w:type="dxa"/>
            <w:noWrap/>
            <w:hideMark/>
          </w:tcPr>
          <w:p w14:paraId="3E40E2C5"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5A486792" w14:textId="77777777" w:rsidR="001B6739" w:rsidRPr="000F7490" w:rsidRDefault="001B6739" w:rsidP="000F7490">
            <w:pPr>
              <w:spacing w:line="256" w:lineRule="auto"/>
              <w:rPr>
                <w:szCs w:val="24"/>
              </w:rPr>
            </w:pPr>
            <w:r w:rsidRPr="000F7490">
              <w:rPr>
                <w:szCs w:val="24"/>
              </w:rPr>
              <w:t>Griežtesnių vidutinio dydžio (1–50 MW) kurą deginančių įrenginių eksploatavimo reikalavimų, įskaitant išmetamų teršalų ribines vertes ir jų laikymosi kontrolę pagal ES reikalavimus, nustatymas</w:t>
            </w:r>
          </w:p>
        </w:tc>
        <w:tc>
          <w:tcPr>
            <w:tcW w:w="1310" w:type="dxa"/>
            <w:gridSpan w:val="2"/>
            <w:tcBorders>
              <w:top w:val="nil"/>
              <w:left w:val="single" w:sz="4" w:space="0" w:color="C4BD97"/>
              <w:bottom w:val="nil"/>
              <w:right w:val="single" w:sz="4" w:space="0" w:color="C4BD97"/>
            </w:tcBorders>
            <w:hideMark/>
          </w:tcPr>
          <w:p w14:paraId="26BA3B3C" w14:textId="77777777" w:rsidR="001B6739" w:rsidRPr="000F7490" w:rsidRDefault="001B6739">
            <w:pPr>
              <w:spacing w:line="256" w:lineRule="auto"/>
              <w:jc w:val="center"/>
              <w:rPr>
                <w:szCs w:val="24"/>
              </w:rPr>
            </w:pPr>
            <w:r w:rsidRPr="000F7490">
              <w:rPr>
                <w:szCs w:val="24"/>
              </w:rPr>
              <w:t>2017 m. IV ketv.</w:t>
            </w:r>
          </w:p>
        </w:tc>
        <w:tc>
          <w:tcPr>
            <w:tcW w:w="1595" w:type="dxa"/>
            <w:hideMark/>
          </w:tcPr>
          <w:p w14:paraId="517F358D" w14:textId="7DBCDB7B" w:rsidR="001B6739" w:rsidRPr="000F7490" w:rsidRDefault="00584F51">
            <w:pPr>
              <w:spacing w:line="256" w:lineRule="auto"/>
              <w:jc w:val="center"/>
              <w:rPr>
                <w:szCs w:val="24"/>
              </w:rPr>
            </w:pPr>
            <w:r>
              <w:rPr>
                <w:szCs w:val="24"/>
              </w:rPr>
              <w:t>AM</w:t>
            </w:r>
          </w:p>
        </w:tc>
      </w:tr>
      <w:tr w:rsidR="00B044AB" w:rsidRPr="000F7490" w14:paraId="62B7434F" w14:textId="77777777" w:rsidTr="00DC72C7">
        <w:trPr>
          <w:trHeight w:val="23"/>
        </w:trPr>
        <w:tc>
          <w:tcPr>
            <w:tcW w:w="675" w:type="dxa"/>
            <w:noWrap/>
            <w:vAlign w:val="center"/>
            <w:hideMark/>
          </w:tcPr>
          <w:p w14:paraId="75D00AC8" w14:textId="77777777" w:rsidR="001B6739" w:rsidRPr="000F7490" w:rsidRDefault="001B6739">
            <w:pPr>
              <w:spacing w:line="256" w:lineRule="auto"/>
              <w:rPr>
                <w:rFonts w:eastAsiaTheme="minorHAnsi"/>
                <w:szCs w:val="24"/>
                <w:lang w:eastAsia="en-US"/>
              </w:rPr>
            </w:pPr>
          </w:p>
        </w:tc>
        <w:tc>
          <w:tcPr>
            <w:tcW w:w="821" w:type="dxa"/>
            <w:noWrap/>
            <w:hideMark/>
          </w:tcPr>
          <w:p w14:paraId="493A868E" w14:textId="77777777" w:rsidR="001B6739" w:rsidRPr="000F7490" w:rsidRDefault="001B6739">
            <w:pPr>
              <w:spacing w:line="256" w:lineRule="auto"/>
              <w:jc w:val="center"/>
              <w:rPr>
                <w:szCs w:val="24"/>
              </w:rPr>
            </w:pPr>
            <w:r w:rsidRPr="000F7490">
              <w:rPr>
                <w:szCs w:val="24"/>
              </w:rPr>
              <w:t>6</w:t>
            </w:r>
          </w:p>
        </w:tc>
        <w:tc>
          <w:tcPr>
            <w:tcW w:w="4886" w:type="dxa"/>
            <w:gridSpan w:val="12"/>
            <w:hideMark/>
          </w:tcPr>
          <w:p w14:paraId="6548BEA4" w14:textId="774ABCB6" w:rsidR="001B6739" w:rsidRPr="000F7490" w:rsidRDefault="001B6739" w:rsidP="000F7490">
            <w:pPr>
              <w:spacing w:line="256" w:lineRule="auto"/>
              <w:rPr>
                <w:szCs w:val="24"/>
              </w:rPr>
            </w:pPr>
            <w:r w:rsidRPr="000F7490">
              <w:rPr>
                <w:szCs w:val="24"/>
              </w:rPr>
              <w:t>Teisinių ir finansinių priemonių nustatymas</w:t>
            </w:r>
            <w:r w:rsidR="004B5148">
              <w:rPr>
                <w:szCs w:val="24"/>
              </w:rPr>
              <w:t xml:space="preserve"> siekiant</w:t>
            </w:r>
            <w:r w:rsidRPr="000F7490">
              <w:rPr>
                <w:szCs w:val="24"/>
              </w:rPr>
              <w:t>, kad didinant gyventojų tankį užstatytose teritorijose, kuriose veikia aplinkosaugos požiūriu efektyvi centralizuoto šilumos tiekimo sistema, nauji šilumos vartotojai toje teritorijoje būtų aprūpinami centralizuotai tiekiama šiluma arba šilumos energijos gamybai naudotų elektros, saulės ar geoterminę energiją</w:t>
            </w:r>
          </w:p>
        </w:tc>
        <w:tc>
          <w:tcPr>
            <w:tcW w:w="1310" w:type="dxa"/>
            <w:gridSpan w:val="2"/>
            <w:tcBorders>
              <w:top w:val="nil"/>
              <w:left w:val="single" w:sz="4" w:space="0" w:color="C4BD97"/>
              <w:bottom w:val="nil"/>
              <w:right w:val="single" w:sz="4" w:space="0" w:color="C4BD97"/>
            </w:tcBorders>
            <w:hideMark/>
          </w:tcPr>
          <w:p w14:paraId="32C6773D"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02D93AF4" w14:textId="3995A38D" w:rsidR="001B6739" w:rsidRPr="000F7490" w:rsidRDefault="00584F51">
            <w:pPr>
              <w:spacing w:line="256" w:lineRule="auto"/>
              <w:jc w:val="center"/>
              <w:rPr>
                <w:szCs w:val="24"/>
              </w:rPr>
            </w:pPr>
            <w:r>
              <w:rPr>
                <w:szCs w:val="24"/>
              </w:rPr>
              <w:t>AM</w:t>
            </w:r>
            <w:r w:rsidR="001B6739" w:rsidRPr="000F7490">
              <w:rPr>
                <w:szCs w:val="24"/>
              </w:rPr>
              <w:t xml:space="preserve">, </w:t>
            </w:r>
            <w:r>
              <w:rPr>
                <w:szCs w:val="24"/>
              </w:rPr>
              <w:t>EM</w:t>
            </w:r>
          </w:p>
        </w:tc>
      </w:tr>
      <w:tr w:rsidR="00B044AB" w:rsidRPr="000F7490" w14:paraId="30D2B0B0" w14:textId="77777777" w:rsidTr="00DC72C7">
        <w:trPr>
          <w:trHeight w:val="23"/>
        </w:trPr>
        <w:tc>
          <w:tcPr>
            <w:tcW w:w="675" w:type="dxa"/>
            <w:noWrap/>
            <w:vAlign w:val="center"/>
            <w:hideMark/>
          </w:tcPr>
          <w:p w14:paraId="2B9E0F09" w14:textId="77777777" w:rsidR="001B6739" w:rsidRPr="000F7490" w:rsidRDefault="001B6739">
            <w:pPr>
              <w:spacing w:line="256" w:lineRule="auto"/>
              <w:rPr>
                <w:rFonts w:eastAsiaTheme="minorHAnsi"/>
                <w:szCs w:val="24"/>
                <w:lang w:eastAsia="en-US"/>
              </w:rPr>
            </w:pPr>
          </w:p>
        </w:tc>
        <w:tc>
          <w:tcPr>
            <w:tcW w:w="821" w:type="dxa"/>
            <w:noWrap/>
            <w:hideMark/>
          </w:tcPr>
          <w:p w14:paraId="69B394DF" w14:textId="77777777" w:rsidR="001B6739" w:rsidRPr="000F7490" w:rsidRDefault="001B6739">
            <w:pPr>
              <w:spacing w:line="256" w:lineRule="auto"/>
              <w:jc w:val="center"/>
              <w:rPr>
                <w:szCs w:val="24"/>
              </w:rPr>
            </w:pPr>
            <w:r w:rsidRPr="000F7490">
              <w:rPr>
                <w:szCs w:val="24"/>
              </w:rPr>
              <w:t>7</w:t>
            </w:r>
          </w:p>
        </w:tc>
        <w:tc>
          <w:tcPr>
            <w:tcW w:w="4886" w:type="dxa"/>
            <w:gridSpan w:val="12"/>
            <w:hideMark/>
          </w:tcPr>
          <w:p w14:paraId="29632F97" w14:textId="77777777" w:rsidR="001B6739" w:rsidRPr="000F7490" w:rsidRDefault="001B6739" w:rsidP="000F7490">
            <w:pPr>
              <w:spacing w:line="256" w:lineRule="auto"/>
              <w:rPr>
                <w:szCs w:val="24"/>
              </w:rPr>
            </w:pPr>
            <w:r w:rsidRPr="000F7490">
              <w:rPr>
                <w:szCs w:val="24"/>
              </w:rPr>
              <w:t>Gerosios žemės ūkio praktikos kodekso atnaujinimas ir taikymas, siekiant mažinti neigiamą žemės ūkio poveikį vandens telkinių būklei, aplinkos orui ir klimatui</w:t>
            </w:r>
          </w:p>
        </w:tc>
        <w:tc>
          <w:tcPr>
            <w:tcW w:w="1310" w:type="dxa"/>
            <w:gridSpan w:val="2"/>
            <w:tcBorders>
              <w:top w:val="nil"/>
              <w:left w:val="single" w:sz="4" w:space="0" w:color="C4BD97"/>
              <w:bottom w:val="nil"/>
              <w:right w:val="single" w:sz="4" w:space="0" w:color="C4BD97"/>
            </w:tcBorders>
            <w:hideMark/>
          </w:tcPr>
          <w:p w14:paraId="5D258201" w14:textId="77777777" w:rsidR="001B6739" w:rsidRPr="000F7490" w:rsidRDefault="001B6739">
            <w:pPr>
              <w:spacing w:line="256" w:lineRule="auto"/>
              <w:jc w:val="center"/>
              <w:rPr>
                <w:szCs w:val="24"/>
              </w:rPr>
            </w:pPr>
            <w:r w:rsidRPr="000F7490">
              <w:rPr>
                <w:szCs w:val="24"/>
              </w:rPr>
              <w:t>2019 m. I ketv.</w:t>
            </w:r>
          </w:p>
        </w:tc>
        <w:tc>
          <w:tcPr>
            <w:tcW w:w="1595" w:type="dxa"/>
            <w:hideMark/>
          </w:tcPr>
          <w:p w14:paraId="02F94B84" w14:textId="5A01AD42" w:rsidR="001B6739" w:rsidRPr="000F7490" w:rsidRDefault="00584F51">
            <w:pPr>
              <w:spacing w:line="256" w:lineRule="auto"/>
              <w:jc w:val="center"/>
              <w:rPr>
                <w:szCs w:val="24"/>
              </w:rPr>
            </w:pPr>
            <w:r>
              <w:rPr>
                <w:szCs w:val="24"/>
              </w:rPr>
              <w:t>ŽŪM</w:t>
            </w:r>
            <w:r w:rsidR="001B6739" w:rsidRPr="000F7490">
              <w:rPr>
                <w:szCs w:val="24"/>
              </w:rPr>
              <w:t xml:space="preserve">, </w:t>
            </w:r>
            <w:r>
              <w:rPr>
                <w:szCs w:val="24"/>
              </w:rPr>
              <w:t>AM</w:t>
            </w:r>
          </w:p>
        </w:tc>
      </w:tr>
      <w:tr w:rsidR="00B044AB" w:rsidRPr="000F7490" w14:paraId="0BA5B916" w14:textId="77777777" w:rsidTr="00DC72C7">
        <w:trPr>
          <w:trHeight w:val="23"/>
        </w:trPr>
        <w:tc>
          <w:tcPr>
            <w:tcW w:w="675" w:type="dxa"/>
            <w:noWrap/>
            <w:vAlign w:val="center"/>
            <w:hideMark/>
          </w:tcPr>
          <w:p w14:paraId="1DD13073" w14:textId="77777777" w:rsidR="001B6739" w:rsidRPr="000F7490" w:rsidRDefault="001B6739">
            <w:pPr>
              <w:spacing w:line="256" w:lineRule="auto"/>
              <w:rPr>
                <w:rFonts w:eastAsiaTheme="minorHAnsi"/>
                <w:szCs w:val="24"/>
                <w:lang w:eastAsia="en-US"/>
              </w:rPr>
            </w:pPr>
          </w:p>
        </w:tc>
        <w:tc>
          <w:tcPr>
            <w:tcW w:w="821" w:type="dxa"/>
            <w:noWrap/>
            <w:hideMark/>
          </w:tcPr>
          <w:p w14:paraId="7D3C7474" w14:textId="77777777" w:rsidR="001B6739" w:rsidRPr="000F7490" w:rsidRDefault="001B6739">
            <w:pPr>
              <w:spacing w:line="256" w:lineRule="auto"/>
              <w:jc w:val="center"/>
              <w:rPr>
                <w:szCs w:val="24"/>
              </w:rPr>
            </w:pPr>
            <w:r w:rsidRPr="000F7490">
              <w:rPr>
                <w:szCs w:val="24"/>
              </w:rPr>
              <w:t>8</w:t>
            </w:r>
          </w:p>
        </w:tc>
        <w:tc>
          <w:tcPr>
            <w:tcW w:w="4886" w:type="dxa"/>
            <w:gridSpan w:val="12"/>
            <w:hideMark/>
          </w:tcPr>
          <w:p w14:paraId="134C8DB0" w14:textId="77777777" w:rsidR="001B6739" w:rsidRPr="000F7490" w:rsidRDefault="001B6739" w:rsidP="000F7490">
            <w:pPr>
              <w:spacing w:line="256" w:lineRule="auto"/>
              <w:rPr>
                <w:szCs w:val="24"/>
              </w:rPr>
            </w:pPr>
            <w:r w:rsidRPr="000F7490">
              <w:rPr>
                <w:szCs w:val="24"/>
              </w:rPr>
              <w:t>Palaipsnis vidaus degimo varikliais varomų transporto priemonių naudojimo mažinimas</w:t>
            </w:r>
          </w:p>
        </w:tc>
        <w:tc>
          <w:tcPr>
            <w:tcW w:w="1310" w:type="dxa"/>
            <w:gridSpan w:val="2"/>
            <w:tcBorders>
              <w:top w:val="nil"/>
              <w:left w:val="single" w:sz="4" w:space="0" w:color="C4BD97"/>
              <w:bottom w:val="nil"/>
              <w:right w:val="single" w:sz="4" w:space="0" w:color="C4BD97"/>
            </w:tcBorders>
            <w:hideMark/>
          </w:tcPr>
          <w:p w14:paraId="7AE4630A" w14:textId="4DE89B5C"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hideMark/>
          </w:tcPr>
          <w:p w14:paraId="26B86920" w14:textId="55DA16C8" w:rsidR="001B6739" w:rsidRPr="000F7490" w:rsidRDefault="00584F51">
            <w:pPr>
              <w:spacing w:line="256" w:lineRule="auto"/>
              <w:jc w:val="center"/>
              <w:rPr>
                <w:szCs w:val="24"/>
              </w:rPr>
            </w:pPr>
            <w:r>
              <w:rPr>
                <w:szCs w:val="24"/>
              </w:rPr>
              <w:t>SM</w:t>
            </w:r>
            <w:r w:rsidR="001B6739" w:rsidRPr="000F7490">
              <w:rPr>
                <w:szCs w:val="24"/>
              </w:rPr>
              <w:t xml:space="preserve">, </w:t>
            </w:r>
            <w:r>
              <w:rPr>
                <w:szCs w:val="24"/>
              </w:rPr>
              <w:t>AM</w:t>
            </w:r>
            <w:r w:rsidR="001B6739" w:rsidRPr="000F7490">
              <w:rPr>
                <w:szCs w:val="24"/>
              </w:rPr>
              <w:t xml:space="preserve">, </w:t>
            </w:r>
            <w:r>
              <w:rPr>
                <w:szCs w:val="24"/>
              </w:rPr>
              <w:t>ŽŪM</w:t>
            </w:r>
          </w:p>
        </w:tc>
      </w:tr>
      <w:tr w:rsidR="00B044AB" w:rsidRPr="000F7490" w14:paraId="7FD5AA3B" w14:textId="77777777" w:rsidTr="00DC72C7">
        <w:trPr>
          <w:trHeight w:val="23"/>
        </w:trPr>
        <w:tc>
          <w:tcPr>
            <w:tcW w:w="675" w:type="dxa"/>
            <w:noWrap/>
            <w:vAlign w:val="center"/>
            <w:hideMark/>
          </w:tcPr>
          <w:p w14:paraId="6FBA26E7" w14:textId="77777777" w:rsidR="001B6739" w:rsidRPr="000F7490" w:rsidRDefault="001B6739">
            <w:pPr>
              <w:spacing w:line="256" w:lineRule="auto"/>
              <w:rPr>
                <w:rFonts w:eastAsiaTheme="minorHAnsi"/>
                <w:szCs w:val="24"/>
                <w:lang w:eastAsia="en-US"/>
              </w:rPr>
            </w:pPr>
          </w:p>
        </w:tc>
        <w:tc>
          <w:tcPr>
            <w:tcW w:w="821" w:type="dxa"/>
            <w:noWrap/>
            <w:hideMark/>
          </w:tcPr>
          <w:p w14:paraId="537368AC" w14:textId="77777777" w:rsidR="001B6739" w:rsidRPr="000F7490" w:rsidRDefault="001B6739">
            <w:pPr>
              <w:spacing w:line="256" w:lineRule="auto"/>
              <w:jc w:val="center"/>
              <w:rPr>
                <w:szCs w:val="24"/>
              </w:rPr>
            </w:pPr>
            <w:r w:rsidRPr="000F7490">
              <w:rPr>
                <w:szCs w:val="24"/>
              </w:rPr>
              <w:t>9</w:t>
            </w:r>
          </w:p>
        </w:tc>
        <w:tc>
          <w:tcPr>
            <w:tcW w:w="4886" w:type="dxa"/>
            <w:gridSpan w:val="12"/>
            <w:hideMark/>
          </w:tcPr>
          <w:p w14:paraId="0D8378F6" w14:textId="48F1DC7A" w:rsidR="001B6739" w:rsidRPr="000F7490" w:rsidRDefault="001B6739" w:rsidP="00DC72C7">
            <w:pPr>
              <w:spacing w:line="256" w:lineRule="auto"/>
              <w:rPr>
                <w:szCs w:val="24"/>
              </w:rPr>
            </w:pPr>
            <w:r w:rsidRPr="000F7490">
              <w:rPr>
                <w:szCs w:val="24"/>
              </w:rPr>
              <w:t xml:space="preserve">Administracinių nusižengimų kodekso ir Aplinkos apsaugos įstatymo pakeitimų įstatymų, kuriuose būtų nustatytos atgrasančios sankcijos asmenims už Tarptautinės konvencijos dėl teršimo iš laivų prevencijos (MARPOL) ir nacionalinių reikalavimų dėl sieros kiekio jūriniame kure nesilaikymą, </w:t>
            </w:r>
            <w:r w:rsidR="00DC72C7" w:rsidRPr="000F7490">
              <w:rPr>
                <w:szCs w:val="24"/>
              </w:rPr>
              <w:t xml:space="preserve">projektų </w:t>
            </w:r>
            <w:r w:rsidRPr="000F7490">
              <w:rPr>
                <w:szCs w:val="24"/>
              </w:rPr>
              <w:t>parengimas ir priėmimas</w:t>
            </w:r>
          </w:p>
        </w:tc>
        <w:tc>
          <w:tcPr>
            <w:tcW w:w="1310" w:type="dxa"/>
            <w:gridSpan w:val="2"/>
            <w:tcBorders>
              <w:top w:val="nil"/>
              <w:left w:val="single" w:sz="4" w:space="0" w:color="C4BD97"/>
              <w:bottom w:val="nil"/>
              <w:right w:val="single" w:sz="4" w:space="0" w:color="C4BD97"/>
            </w:tcBorders>
            <w:hideMark/>
          </w:tcPr>
          <w:p w14:paraId="07C42D1E" w14:textId="14FA7B7B" w:rsidR="001B6739" w:rsidRPr="000F7490" w:rsidRDefault="001B6739">
            <w:pPr>
              <w:spacing w:line="256" w:lineRule="auto"/>
              <w:jc w:val="center"/>
              <w:rPr>
                <w:szCs w:val="24"/>
              </w:rPr>
            </w:pPr>
            <w:r w:rsidRPr="000F7490">
              <w:rPr>
                <w:szCs w:val="24"/>
              </w:rPr>
              <w:t xml:space="preserve">2018 m. </w:t>
            </w:r>
            <w:r w:rsidR="002F271B">
              <w:rPr>
                <w:szCs w:val="24"/>
              </w:rPr>
              <w:br/>
            </w:r>
            <w:r w:rsidRPr="000F7490">
              <w:rPr>
                <w:szCs w:val="24"/>
              </w:rPr>
              <w:t>III ketv.</w:t>
            </w:r>
          </w:p>
        </w:tc>
        <w:tc>
          <w:tcPr>
            <w:tcW w:w="1595" w:type="dxa"/>
            <w:hideMark/>
          </w:tcPr>
          <w:p w14:paraId="0C0390C6" w14:textId="28173809" w:rsidR="001B6739" w:rsidRPr="000F7490" w:rsidRDefault="00584F51">
            <w:pPr>
              <w:spacing w:line="256" w:lineRule="auto"/>
              <w:jc w:val="center"/>
              <w:rPr>
                <w:szCs w:val="24"/>
              </w:rPr>
            </w:pPr>
            <w:r>
              <w:rPr>
                <w:szCs w:val="24"/>
              </w:rPr>
              <w:t>AM</w:t>
            </w:r>
            <w:r w:rsidR="001B6739" w:rsidRPr="000F7490">
              <w:rPr>
                <w:szCs w:val="24"/>
              </w:rPr>
              <w:t xml:space="preserve">, </w:t>
            </w:r>
            <w:r>
              <w:rPr>
                <w:szCs w:val="24"/>
              </w:rPr>
              <w:t>SM</w:t>
            </w:r>
            <w:r w:rsidR="001B6739" w:rsidRPr="000F7490">
              <w:rPr>
                <w:szCs w:val="24"/>
              </w:rPr>
              <w:t xml:space="preserve">, </w:t>
            </w:r>
            <w:r w:rsidR="002E60DF">
              <w:rPr>
                <w:szCs w:val="24"/>
              </w:rPr>
              <w:t>FM</w:t>
            </w:r>
          </w:p>
        </w:tc>
      </w:tr>
      <w:tr w:rsidR="00B044AB" w:rsidRPr="000F7490" w14:paraId="2146B644" w14:textId="77777777" w:rsidTr="00DC72C7">
        <w:trPr>
          <w:trHeight w:val="23"/>
        </w:trPr>
        <w:tc>
          <w:tcPr>
            <w:tcW w:w="675" w:type="dxa"/>
            <w:noWrap/>
            <w:vAlign w:val="center"/>
            <w:hideMark/>
          </w:tcPr>
          <w:p w14:paraId="42F0A360" w14:textId="77777777" w:rsidR="001B6739" w:rsidRPr="000F7490" w:rsidRDefault="001B6739">
            <w:pPr>
              <w:spacing w:line="256" w:lineRule="auto"/>
              <w:rPr>
                <w:rFonts w:eastAsiaTheme="minorHAnsi"/>
                <w:szCs w:val="24"/>
                <w:lang w:eastAsia="en-US"/>
              </w:rPr>
            </w:pPr>
          </w:p>
        </w:tc>
        <w:tc>
          <w:tcPr>
            <w:tcW w:w="821" w:type="dxa"/>
            <w:noWrap/>
            <w:hideMark/>
          </w:tcPr>
          <w:p w14:paraId="24B88327" w14:textId="77777777" w:rsidR="001B6739" w:rsidRPr="000F7490" w:rsidRDefault="001B6739">
            <w:pPr>
              <w:spacing w:line="256" w:lineRule="auto"/>
              <w:jc w:val="center"/>
              <w:rPr>
                <w:szCs w:val="24"/>
              </w:rPr>
            </w:pPr>
            <w:r w:rsidRPr="000F7490">
              <w:rPr>
                <w:szCs w:val="24"/>
              </w:rPr>
              <w:t>10</w:t>
            </w:r>
          </w:p>
        </w:tc>
        <w:tc>
          <w:tcPr>
            <w:tcW w:w="4886" w:type="dxa"/>
            <w:gridSpan w:val="12"/>
            <w:hideMark/>
          </w:tcPr>
          <w:p w14:paraId="558C2A83" w14:textId="77777777" w:rsidR="001B6739" w:rsidRPr="000F7490" w:rsidRDefault="001B6739" w:rsidP="000F7490">
            <w:pPr>
              <w:spacing w:line="256" w:lineRule="auto"/>
              <w:rPr>
                <w:szCs w:val="24"/>
              </w:rPr>
            </w:pPr>
            <w:r w:rsidRPr="000F7490">
              <w:rPr>
                <w:szCs w:val="24"/>
              </w:rPr>
              <w:t>Priemonių, mažinančių aplinkos oro taršą amoniaku, skatinimas ir rėmimas, panaudojant Lietuvos kaimo plėtros 2014–2020 metų programos lėšas ir kitus galimus finansavimo šaltinius</w:t>
            </w:r>
          </w:p>
        </w:tc>
        <w:tc>
          <w:tcPr>
            <w:tcW w:w="1310" w:type="dxa"/>
            <w:gridSpan w:val="2"/>
            <w:tcBorders>
              <w:top w:val="nil"/>
              <w:left w:val="single" w:sz="4" w:space="0" w:color="C4BD97"/>
              <w:bottom w:val="nil"/>
              <w:right w:val="single" w:sz="4" w:space="0" w:color="C4BD97"/>
            </w:tcBorders>
            <w:hideMark/>
          </w:tcPr>
          <w:p w14:paraId="7D47B808" w14:textId="3B3AE200"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hideMark/>
          </w:tcPr>
          <w:p w14:paraId="436BFFF2" w14:textId="547B8790" w:rsidR="001B6739" w:rsidRPr="000F7490" w:rsidRDefault="00584F51">
            <w:pPr>
              <w:spacing w:line="256" w:lineRule="auto"/>
              <w:jc w:val="center"/>
              <w:rPr>
                <w:szCs w:val="24"/>
              </w:rPr>
            </w:pPr>
            <w:r>
              <w:rPr>
                <w:szCs w:val="24"/>
              </w:rPr>
              <w:t>ŽŪM</w:t>
            </w:r>
            <w:r w:rsidR="001B6739" w:rsidRPr="000F7490">
              <w:rPr>
                <w:szCs w:val="24"/>
              </w:rPr>
              <w:t xml:space="preserve">, </w:t>
            </w:r>
            <w:r>
              <w:rPr>
                <w:szCs w:val="24"/>
              </w:rPr>
              <w:t>AM</w:t>
            </w:r>
          </w:p>
        </w:tc>
      </w:tr>
      <w:tr w:rsidR="00B044AB" w:rsidRPr="000F7490" w14:paraId="09449579" w14:textId="77777777" w:rsidTr="002F271B">
        <w:trPr>
          <w:trHeight w:val="855"/>
        </w:trPr>
        <w:tc>
          <w:tcPr>
            <w:tcW w:w="675" w:type="dxa"/>
            <w:noWrap/>
            <w:vAlign w:val="center"/>
            <w:hideMark/>
          </w:tcPr>
          <w:p w14:paraId="30CB0FE4" w14:textId="77777777" w:rsidR="001B6739" w:rsidRPr="000F7490" w:rsidRDefault="001B6739">
            <w:pPr>
              <w:spacing w:line="256" w:lineRule="auto"/>
              <w:rPr>
                <w:rFonts w:eastAsiaTheme="minorHAnsi"/>
                <w:szCs w:val="24"/>
                <w:lang w:eastAsia="en-US"/>
              </w:rPr>
            </w:pPr>
          </w:p>
        </w:tc>
        <w:tc>
          <w:tcPr>
            <w:tcW w:w="821" w:type="dxa"/>
            <w:noWrap/>
            <w:hideMark/>
          </w:tcPr>
          <w:p w14:paraId="792D78B7" w14:textId="77777777" w:rsidR="001B6739" w:rsidRPr="000F7490" w:rsidRDefault="001B6739">
            <w:pPr>
              <w:spacing w:line="256" w:lineRule="auto"/>
              <w:jc w:val="center"/>
              <w:rPr>
                <w:szCs w:val="24"/>
              </w:rPr>
            </w:pPr>
            <w:r w:rsidRPr="000F7490">
              <w:rPr>
                <w:szCs w:val="24"/>
              </w:rPr>
              <w:t>11</w:t>
            </w:r>
          </w:p>
        </w:tc>
        <w:tc>
          <w:tcPr>
            <w:tcW w:w="4886" w:type="dxa"/>
            <w:gridSpan w:val="12"/>
            <w:hideMark/>
          </w:tcPr>
          <w:p w14:paraId="607CEAFB" w14:textId="77777777" w:rsidR="001B6739" w:rsidRPr="000F7490" w:rsidRDefault="001B6739" w:rsidP="000F7490">
            <w:pPr>
              <w:spacing w:line="256" w:lineRule="auto"/>
              <w:rPr>
                <w:szCs w:val="24"/>
              </w:rPr>
            </w:pPr>
            <w:r w:rsidRPr="000F7490">
              <w:rPr>
                <w:szCs w:val="24"/>
              </w:rPr>
              <w:t>Ilgalaikių nacionalinių klimato kaitos valdymo politikos tikslų nustatymas, siekiant įgyvendinti Paryžiaus klimato kaitos susitarimą</w:t>
            </w:r>
          </w:p>
        </w:tc>
        <w:tc>
          <w:tcPr>
            <w:tcW w:w="1310" w:type="dxa"/>
            <w:gridSpan w:val="2"/>
            <w:tcBorders>
              <w:top w:val="nil"/>
              <w:left w:val="single" w:sz="4" w:space="0" w:color="C4BD97"/>
              <w:bottom w:val="nil"/>
              <w:right w:val="single" w:sz="4" w:space="0" w:color="C4BD97"/>
            </w:tcBorders>
            <w:noWrap/>
            <w:hideMark/>
          </w:tcPr>
          <w:p w14:paraId="334F8B9B"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0DAB8CC8" w14:textId="4ABD4CAE" w:rsidR="001B6739" w:rsidRPr="000F7490" w:rsidRDefault="00584F51">
            <w:pPr>
              <w:spacing w:line="256" w:lineRule="auto"/>
              <w:jc w:val="center"/>
              <w:rPr>
                <w:szCs w:val="24"/>
              </w:rPr>
            </w:pPr>
            <w:r>
              <w:rPr>
                <w:szCs w:val="24"/>
              </w:rPr>
              <w:t>AM</w:t>
            </w:r>
            <w:r w:rsidR="001B6739" w:rsidRPr="000F7490">
              <w:rPr>
                <w:szCs w:val="24"/>
              </w:rPr>
              <w:t xml:space="preserve">, </w:t>
            </w:r>
            <w:r w:rsidR="002E60DF">
              <w:rPr>
                <w:szCs w:val="24"/>
              </w:rPr>
              <w:t>FM</w:t>
            </w:r>
            <w:r w:rsidR="001B6739" w:rsidRPr="000F7490">
              <w:rPr>
                <w:szCs w:val="24"/>
              </w:rPr>
              <w:t xml:space="preserve">, </w:t>
            </w:r>
            <w:r>
              <w:rPr>
                <w:szCs w:val="24"/>
              </w:rPr>
              <w:t>EM</w:t>
            </w:r>
            <w:r w:rsidR="001B6739" w:rsidRPr="000F7490">
              <w:rPr>
                <w:szCs w:val="24"/>
              </w:rPr>
              <w:t xml:space="preserve">, </w:t>
            </w:r>
            <w:r>
              <w:rPr>
                <w:szCs w:val="24"/>
              </w:rPr>
              <w:t>SM</w:t>
            </w:r>
            <w:r w:rsidR="001B6739" w:rsidRPr="000F7490">
              <w:rPr>
                <w:szCs w:val="24"/>
              </w:rPr>
              <w:t xml:space="preserve">, </w:t>
            </w:r>
            <w:r>
              <w:rPr>
                <w:szCs w:val="24"/>
              </w:rPr>
              <w:t>ŠMM</w:t>
            </w:r>
            <w:r w:rsidR="001B6739" w:rsidRPr="000F7490">
              <w:rPr>
                <w:szCs w:val="24"/>
              </w:rPr>
              <w:t xml:space="preserve">, </w:t>
            </w:r>
            <w:r w:rsidR="002E60DF">
              <w:rPr>
                <w:szCs w:val="24"/>
              </w:rPr>
              <w:t>ŪM</w:t>
            </w:r>
            <w:r w:rsidR="001B6739" w:rsidRPr="000F7490">
              <w:rPr>
                <w:szCs w:val="24"/>
              </w:rPr>
              <w:t xml:space="preserve">, </w:t>
            </w:r>
            <w:r>
              <w:rPr>
                <w:szCs w:val="24"/>
              </w:rPr>
              <w:t>ŽŪM</w:t>
            </w:r>
          </w:p>
        </w:tc>
      </w:tr>
      <w:tr w:rsidR="00B044AB" w:rsidRPr="000F7490" w14:paraId="28378F10" w14:textId="77777777" w:rsidTr="002F271B">
        <w:trPr>
          <w:trHeight w:val="1050"/>
        </w:trPr>
        <w:tc>
          <w:tcPr>
            <w:tcW w:w="675" w:type="dxa"/>
            <w:noWrap/>
            <w:vAlign w:val="center"/>
            <w:hideMark/>
          </w:tcPr>
          <w:p w14:paraId="2726FB01" w14:textId="77777777" w:rsidR="001B6739" w:rsidRPr="000F7490" w:rsidRDefault="001B6739" w:rsidP="00877BFF">
            <w:pPr>
              <w:keepNext/>
              <w:keepLines/>
              <w:spacing w:line="257" w:lineRule="auto"/>
              <w:rPr>
                <w:rFonts w:eastAsiaTheme="minorHAnsi"/>
                <w:szCs w:val="24"/>
                <w:lang w:eastAsia="en-US"/>
              </w:rPr>
            </w:pPr>
          </w:p>
        </w:tc>
        <w:tc>
          <w:tcPr>
            <w:tcW w:w="821" w:type="dxa"/>
            <w:noWrap/>
            <w:hideMark/>
          </w:tcPr>
          <w:p w14:paraId="1D782A1C" w14:textId="77777777" w:rsidR="001B6739" w:rsidRPr="000F7490" w:rsidRDefault="001B6739" w:rsidP="00877BFF">
            <w:pPr>
              <w:keepNext/>
              <w:keepLines/>
              <w:spacing w:line="257" w:lineRule="auto"/>
              <w:jc w:val="center"/>
              <w:rPr>
                <w:szCs w:val="24"/>
              </w:rPr>
            </w:pPr>
            <w:r w:rsidRPr="000F7490">
              <w:rPr>
                <w:szCs w:val="24"/>
              </w:rPr>
              <w:t>12</w:t>
            </w:r>
          </w:p>
        </w:tc>
        <w:tc>
          <w:tcPr>
            <w:tcW w:w="4886" w:type="dxa"/>
            <w:gridSpan w:val="12"/>
            <w:hideMark/>
          </w:tcPr>
          <w:p w14:paraId="25F4385C" w14:textId="77777777" w:rsidR="001B6739" w:rsidRPr="000F7490" w:rsidRDefault="001B6739" w:rsidP="00877BFF">
            <w:pPr>
              <w:keepNext/>
              <w:keepLines/>
              <w:spacing w:line="257" w:lineRule="auto"/>
              <w:rPr>
                <w:szCs w:val="24"/>
              </w:rPr>
            </w:pPr>
            <w:r w:rsidRPr="000F7490">
              <w:rPr>
                <w:szCs w:val="24"/>
              </w:rPr>
              <w:t xml:space="preserve">Lietuvos nacionalinio integruoto energetikos ir klimato kaitos plano parengimas ir Lietuvos įsipareigojimų įgyvendinimo užtikrinimas, vykdant ES Energetinės sąjungos ir ES klimato kaitos ir energetikos tikslus iki 2030 metų </w:t>
            </w:r>
          </w:p>
        </w:tc>
        <w:tc>
          <w:tcPr>
            <w:tcW w:w="1310" w:type="dxa"/>
            <w:gridSpan w:val="2"/>
            <w:tcBorders>
              <w:top w:val="nil"/>
              <w:left w:val="single" w:sz="4" w:space="0" w:color="C4BD97"/>
              <w:bottom w:val="nil"/>
              <w:right w:val="single" w:sz="4" w:space="0" w:color="C4BD97"/>
            </w:tcBorders>
            <w:hideMark/>
          </w:tcPr>
          <w:p w14:paraId="2522E024" w14:textId="77777777" w:rsidR="001B6739" w:rsidRPr="000F7490" w:rsidRDefault="001B6739" w:rsidP="00877BFF">
            <w:pPr>
              <w:keepNext/>
              <w:keepLines/>
              <w:spacing w:line="257" w:lineRule="auto"/>
              <w:jc w:val="center"/>
              <w:rPr>
                <w:szCs w:val="24"/>
              </w:rPr>
            </w:pPr>
            <w:r w:rsidRPr="000F7490">
              <w:rPr>
                <w:szCs w:val="24"/>
              </w:rPr>
              <w:t>2019 m. IV ketv.</w:t>
            </w:r>
          </w:p>
        </w:tc>
        <w:tc>
          <w:tcPr>
            <w:tcW w:w="1595" w:type="dxa"/>
            <w:hideMark/>
          </w:tcPr>
          <w:p w14:paraId="45FD79D4" w14:textId="625A1230" w:rsidR="001B6739" w:rsidRPr="000F7490" w:rsidRDefault="00584F51" w:rsidP="00877BFF">
            <w:pPr>
              <w:keepNext/>
              <w:keepLines/>
              <w:spacing w:line="257" w:lineRule="auto"/>
              <w:jc w:val="center"/>
              <w:rPr>
                <w:szCs w:val="24"/>
              </w:rPr>
            </w:pPr>
            <w:r>
              <w:rPr>
                <w:szCs w:val="24"/>
              </w:rPr>
              <w:t>EM</w:t>
            </w:r>
            <w:r w:rsidR="001B6739" w:rsidRPr="000F7490">
              <w:rPr>
                <w:szCs w:val="24"/>
              </w:rPr>
              <w:t xml:space="preserve">, </w:t>
            </w:r>
            <w:r>
              <w:rPr>
                <w:szCs w:val="24"/>
              </w:rPr>
              <w:t>AM</w:t>
            </w:r>
            <w:r w:rsidR="001B6739" w:rsidRPr="000F7490">
              <w:rPr>
                <w:szCs w:val="24"/>
              </w:rPr>
              <w:t xml:space="preserve">, </w:t>
            </w:r>
            <w:r>
              <w:rPr>
                <w:szCs w:val="24"/>
              </w:rPr>
              <w:t>SM</w:t>
            </w:r>
            <w:r w:rsidR="001B6739" w:rsidRPr="000F7490">
              <w:rPr>
                <w:szCs w:val="24"/>
              </w:rPr>
              <w:t xml:space="preserve">, </w:t>
            </w:r>
            <w:r>
              <w:rPr>
                <w:szCs w:val="24"/>
              </w:rPr>
              <w:t>ŠMM</w:t>
            </w:r>
            <w:r w:rsidR="001B6739" w:rsidRPr="000F7490">
              <w:rPr>
                <w:szCs w:val="24"/>
              </w:rPr>
              <w:t xml:space="preserve">, </w:t>
            </w:r>
            <w:r w:rsidR="002E60DF">
              <w:rPr>
                <w:szCs w:val="24"/>
              </w:rPr>
              <w:t>ŪM</w:t>
            </w:r>
            <w:r w:rsidR="001B6739" w:rsidRPr="000F7490">
              <w:rPr>
                <w:szCs w:val="24"/>
              </w:rPr>
              <w:t xml:space="preserve">, </w:t>
            </w:r>
            <w:r>
              <w:rPr>
                <w:szCs w:val="24"/>
              </w:rPr>
              <w:t>ŽŪM</w:t>
            </w:r>
          </w:p>
        </w:tc>
      </w:tr>
      <w:tr w:rsidR="00B044AB" w:rsidRPr="000F7490" w14:paraId="428C18D7" w14:textId="77777777" w:rsidTr="002F271B">
        <w:trPr>
          <w:trHeight w:val="1200"/>
        </w:trPr>
        <w:tc>
          <w:tcPr>
            <w:tcW w:w="675" w:type="dxa"/>
            <w:noWrap/>
            <w:vAlign w:val="center"/>
            <w:hideMark/>
          </w:tcPr>
          <w:p w14:paraId="76781281" w14:textId="77777777" w:rsidR="001B6739" w:rsidRPr="000F7490" w:rsidRDefault="001B6739">
            <w:pPr>
              <w:spacing w:line="256" w:lineRule="auto"/>
              <w:rPr>
                <w:rFonts w:eastAsiaTheme="minorHAnsi"/>
                <w:szCs w:val="24"/>
                <w:lang w:eastAsia="en-US"/>
              </w:rPr>
            </w:pPr>
          </w:p>
        </w:tc>
        <w:tc>
          <w:tcPr>
            <w:tcW w:w="821" w:type="dxa"/>
            <w:noWrap/>
            <w:hideMark/>
          </w:tcPr>
          <w:p w14:paraId="776AD9D1" w14:textId="77777777" w:rsidR="001B6739" w:rsidRPr="000F7490" w:rsidRDefault="001B6739">
            <w:pPr>
              <w:spacing w:line="256" w:lineRule="auto"/>
              <w:jc w:val="center"/>
              <w:rPr>
                <w:szCs w:val="24"/>
              </w:rPr>
            </w:pPr>
            <w:r w:rsidRPr="000F7490">
              <w:rPr>
                <w:szCs w:val="24"/>
              </w:rPr>
              <w:t>13</w:t>
            </w:r>
          </w:p>
        </w:tc>
        <w:tc>
          <w:tcPr>
            <w:tcW w:w="4886" w:type="dxa"/>
            <w:gridSpan w:val="12"/>
            <w:hideMark/>
          </w:tcPr>
          <w:p w14:paraId="593329F9" w14:textId="77777777" w:rsidR="001B6739" w:rsidRPr="000F7490" w:rsidRDefault="001B6739" w:rsidP="000F7490">
            <w:pPr>
              <w:spacing w:line="256" w:lineRule="auto"/>
              <w:rPr>
                <w:szCs w:val="24"/>
              </w:rPr>
            </w:pPr>
            <w:r w:rsidRPr="000F7490">
              <w:rPr>
                <w:szCs w:val="24"/>
              </w:rPr>
              <w:t>Energijos vartojimo ir gamybos efektyvumo didinimo, atsinaujinančių energijos šaltinių panaudojimo, aplinkai palankių technologijų, visuomenės informavimo ir švietimo, mokslo tiriamųjų darbų ir jų sklaidos klimato kaitos srityje projektų finansavimas Klimato kaitos specialiosios programos lėšomis</w:t>
            </w:r>
          </w:p>
        </w:tc>
        <w:tc>
          <w:tcPr>
            <w:tcW w:w="1310" w:type="dxa"/>
            <w:gridSpan w:val="2"/>
            <w:tcBorders>
              <w:top w:val="nil"/>
              <w:left w:val="single" w:sz="4" w:space="0" w:color="C4BD97"/>
              <w:bottom w:val="nil"/>
              <w:right w:val="single" w:sz="4" w:space="0" w:color="C4BD97"/>
            </w:tcBorders>
            <w:hideMark/>
          </w:tcPr>
          <w:p w14:paraId="1ADE29D3" w14:textId="1E8975E6"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hideMark/>
          </w:tcPr>
          <w:p w14:paraId="57F73A80" w14:textId="6E56FFC9" w:rsidR="001B6739" w:rsidRPr="000F7490" w:rsidRDefault="00584F51">
            <w:pPr>
              <w:spacing w:line="256" w:lineRule="auto"/>
              <w:jc w:val="center"/>
              <w:rPr>
                <w:szCs w:val="24"/>
              </w:rPr>
            </w:pPr>
            <w:r>
              <w:rPr>
                <w:szCs w:val="24"/>
              </w:rPr>
              <w:t>AM</w:t>
            </w:r>
          </w:p>
        </w:tc>
      </w:tr>
      <w:tr w:rsidR="00B044AB" w:rsidRPr="000F7490" w14:paraId="667C47CD" w14:textId="77777777" w:rsidTr="002F271B">
        <w:trPr>
          <w:trHeight w:val="1680"/>
        </w:trPr>
        <w:tc>
          <w:tcPr>
            <w:tcW w:w="675" w:type="dxa"/>
            <w:noWrap/>
            <w:vAlign w:val="center"/>
            <w:hideMark/>
          </w:tcPr>
          <w:p w14:paraId="13A1CFDE" w14:textId="77777777" w:rsidR="001B6739" w:rsidRPr="000F7490" w:rsidRDefault="001B6739">
            <w:pPr>
              <w:spacing w:line="256" w:lineRule="auto"/>
              <w:rPr>
                <w:rFonts w:eastAsiaTheme="minorHAnsi"/>
                <w:szCs w:val="24"/>
                <w:lang w:eastAsia="en-US"/>
              </w:rPr>
            </w:pPr>
          </w:p>
        </w:tc>
        <w:tc>
          <w:tcPr>
            <w:tcW w:w="821" w:type="dxa"/>
            <w:noWrap/>
            <w:hideMark/>
          </w:tcPr>
          <w:p w14:paraId="41B0305F" w14:textId="77777777" w:rsidR="001B6739" w:rsidRPr="000F7490" w:rsidRDefault="001B6739">
            <w:pPr>
              <w:spacing w:line="256" w:lineRule="auto"/>
              <w:jc w:val="center"/>
              <w:rPr>
                <w:szCs w:val="24"/>
              </w:rPr>
            </w:pPr>
            <w:r w:rsidRPr="000F7490">
              <w:rPr>
                <w:szCs w:val="24"/>
              </w:rPr>
              <w:t>14</w:t>
            </w:r>
          </w:p>
        </w:tc>
        <w:tc>
          <w:tcPr>
            <w:tcW w:w="4886" w:type="dxa"/>
            <w:gridSpan w:val="12"/>
            <w:hideMark/>
          </w:tcPr>
          <w:p w14:paraId="1F3C733F" w14:textId="77777777" w:rsidR="001B6739" w:rsidRPr="000F7490" w:rsidRDefault="001B6739" w:rsidP="000F7490">
            <w:pPr>
              <w:spacing w:line="256" w:lineRule="auto"/>
              <w:rPr>
                <w:szCs w:val="24"/>
              </w:rPr>
            </w:pPr>
            <w:r w:rsidRPr="000F7490">
              <w:rPr>
                <w:szCs w:val="24"/>
              </w:rPr>
              <w:t>Funkcionalaus bendro klimato kaitos politikos formavimo ir įgyvendinimo koordinavimo mechanizmo – portalo, skirto valstybės ir savivaldybių institucijoms, mokslo įstaigoms, pramonei, visuomenei ir gyventojams, kad jie galėtų gauti informaciją apie klimato kaitos švelninimo ir prisitaikymo prie klimato kaitos politiką ir jos įgyvendinimą visuose Lietuvos (ūkio) ekonomikos sektoriuose (energetikos, pramonės, transporto, žemės ūkio ir kituose) ir šia informacija dalytis, sukūrimas ir įdiegimas</w:t>
            </w:r>
          </w:p>
        </w:tc>
        <w:tc>
          <w:tcPr>
            <w:tcW w:w="1310" w:type="dxa"/>
            <w:gridSpan w:val="2"/>
            <w:tcBorders>
              <w:top w:val="nil"/>
              <w:left w:val="single" w:sz="4" w:space="0" w:color="C4BD97"/>
              <w:bottom w:val="nil"/>
              <w:right w:val="single" w:sz="4" w:space="0" w:color="C4BD97"/>
            </w:tcBorders>
            <w:hideMark/>
          </w:tcPr>
          <w:p w14:paraId="6D1DFD58"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328D016C" w14:textId="7EAE4DA8" w:rsidR="001B6739" w:rsidRPr="000F7490" w:rsidRDefault="00584F51">
            <w:pPr>
              <w:spacing w:line="256" w:lineRule="auto"/>
              <w:jc w:val="center"/>
              <w:rPr>
                <w:szCs w:val="24"/>
              </w:rPr>
            </w:pPr>
            <w:r>
              <w:rPr>
                <w:szCs w:val="24"/>
              </w:rPr>
              <w:t>AM</w:t>
            </w:r>
          </w:p>
        </w:tc>
      </w:tr>
      <w:tr w:rsidR="00B044AB" w:rsidRPr="000F7490" w14:paraId="300831DA" w14:textId="77777777" w:rsidTr="002F271B">
        <w:trPr>
          <w:trHeight w:val="1050"/>
        </w:trPr>
        <w:tc>
          <w:tcPr>
            <w:tcW w:w="675" w:type="dxa"/>
            <w:noWrap/>
            <w:vAlign w:val="center"/>
            <w:hideMark/>
          </w:tcPr>
          <w:p w14:paraId="48DB6CD2" w14:textId="77777777" w:rsidR="001B6739" w:rsidRPr="000F7490" w:rsidRDefault="001B6739">
            <w:pPr>
              <w:spacing w:line="256" w:lineRule="auto"/>
              <w:rPr>
                <w:rFonts w:eastAsiaTheme="minorHAnsi"/>
                <w:szCs w:val="24"/>
                <w:lang w:eastAsia="en-US"/>
              </w:rPr>
            </w:pPr>
          </w:p>
        </w:tc>
        <w:tc>
          <w:tcPr>
            <w:tcW w:w="821" w:type="dxa"/>
            <w:noWrap/>
            <w:hideMark/>
          </w:tcPr>
          <w:p w14:paraId="24EA9CF7" w14:textId="77777777" w:rsidR="001B6739" w:rsidRPr="000F7490" w:rsidRDefault="001B6739">
            <w:pPr>
              <w:spacing w:line="256" w:lineRule="auto"/>
              <w:jc w:val="center"/>
              <w:rPr>
                <w:szCs w:val="24"/>
              </w:rPr>
            </w:pPr>
            <w:r w:rsidRPr="000F7490">
              <w:rPr>
                <w:szCs w:val="24"/>
              </w:rPr>
              <w:t>15</w:t>
            </w:r>
          </w:p>
        </w:tc>
        <w:tc>
          <w:tcPr>
            <w:tcW w:w="4886" w:type="dxa"/>
            <w:gridSpan w:val="12"/>
            <w:hideMark/>
          </w:tcPr>
          <w:p w14:paraId="5794800D" w14:textId="77777777" w:rsidR="001B6739" w:rsidRPr="000F7490" w:rsidRDefault="001B6739" w:rsidP="000F7490">
            <w:pPr>
              <w:spacing w:line="256" w:lineRule="auto"/>
              <w:rPr>
                <w:szCs w:val="24"/>
              </w:rPr>
            </w:pPr>
            <w:r w:rsidRPr="000F7490">
              <w:rPr>
                <w:szCs w:val="24"/>
              </w:rPr>
              <w:t xml:space="preserve">Žemės naudojimo, žemės naudojimo keitimo ir miškininkystės (angl. LULUCF) sektoriaus išmetamųjų šiltnamio efektą sukeliančių dujų kiekio absorbcinį potencialą didinančių priemonių, susijusių su žemės naudmenų darniu naudojimu ir miškingumo didinimu, įgyvendinimas </w:t>
            </w:r>
          </w:p>
        </w:tc>
        <w:tc>
          <w:tcPr>
            <w:tcW w:w="1310" w:type="dxa"/>
            <w:gridSpan w:val="2"/>
            <w:tcBorders>
              <w:top w:val="nil"/>
              <w:left w:val="single" w:sz="4" w:space="0" w:color="C4BD97"/>
              <w:bottom w:val="nil"/>
              <w:right w:val="single" w:sz="4" w:space="0" w:color="C4BD97"/>
            </w:tcBorders>
            <w:hideMark/>
          </w:tcPr>
          <w:p w14:paraId="77016822" w14:textId="72E15527"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hideMark/>
          </w:tcPr>
          <w:p w14:paraId="0C04D265" w14:textId="25C58DAE" w:rsidR="001B6739" w:rsidRPr="000F7490" w:rsidRDefault="00584F51">
            <w:pPr>
              <w:spacing w:line="256" w:lineRule="auto"/>
              <w:jc w:val="center"/>
              <w:rPr>
                <w:szCs w:val="24"/>
              </w:rPr>
            </w:pPr>
            <w:r>
              <w:rPr>
                <w:szCs w:val="24"/>
              </w:rPr>
              <w:t>AM</w:t>
            </w:r>
            <w:r w:rsidR="001B6739" w:rsidRPr="000F7490">
              <w:rPr>
                <w:szCs w:val="24"/>
              </w:rPr>
              <w:t xml:space="preserve">, </w:t>
            </w:r>
            <w:r>
              <w:rPr>
                <w:szCs w:val="24"/>
              </w:rPr>
              <w:t>ŽŪM</w:t>
            </w:r>
          </w:p>
        </w:tc>
      </w:tr>
      <w:tr w:rsidR="00B044AB" w:rsidRPr="000F7490" w14:paraId="683940E5" w14:textId="77777777" w:rsidTr="002F271B">
        <w:trPr>
          <w:trHeight w:val="758"/>
        </w:trPr>
        <w:tc>
          <w:tcPr>
            <w:tcW w:w="675" w:type="dxa"/>
            <w:tcBorders>
              <w:top w:val="nil"/>
              <w:left w:val="nil"/>
              <w:bottom w:val="single" w:sz="4" w:space="0" w:color="C4BD97"/>
              <w:right w:val="nil"/>
            </w:tcBorders>
            <w:noWrap/>
            <w:vAlign w:val="center"/>
            <w:hideMark/>
          </w:tcPr>
          <w:p w14:paraId="456D44C6"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0BF42BD6" w14:textId="77777777" w:rsidR="001B6739" w:rsidRPr="000F7490" w:rsidRDefault="001B6739">
            <w:pPr>
              <w:spacing w:line="256" w:lineRule="auto"/>
              <w:jc w:val="center"/>
              <w:rPr>
                <w:szCs w:val="24"/>
              </w:rPr>
            </w:pPr>
            <w:r w:rsidRPr="000F7490">
              <w:rPr>
                <w:szCs w:val="24"/>
              </w:rPr>
              <w:t>16</w:t>
            </w:r>
          </w:p>
        </w:tc>
        <w:tc>
          <w:tcPr>
            <w:tcW w:w="4886" w:type="dxa"/>
            <w:gridSpan w:val="12"/>
            <w:tcBorders>
              <w:top w:val="nil"/>
              <w:left w:val="nil"/>
              <w:bottom w:val="single" w:sz="4" w:space="0" w:color="C4BD97"/>
              <w:right w:val="nil"/>
            </w:tcBorders>
            <w:hideMark/>
          </w:tcPr>
          <w:p w14:paraId="3142644B" w14:textId="77777777" w:rsidR="001B6739" w:rsidRPr="000F7490" w:rsidRDefault="001B6739" w:rsidP="000F7490">
            <w:pPr>
              <w:spacing w:line="256" w:lineRule="auto"/>
              <w:rPr>
                <w:szCs w:val="24"/>
              </w:rPr>
            </w:pPr>
            <w:r w:rsidRPr="000F7490">
              <w:rPr>
                <w:szCs w:val="24"/>
              </w:rPr>
              <w:t>Transporto priemonių poveikio aplinkai įvertinimas ir pasiūlymų (priemonių), kaip jį mažinti, pateikimas</w:t>
            </w:r>
          </w:p>
        </w:tc>
        <w:tc>
          <w:tcPr>
            <w:tcW w:w="1310" w:type="dxa"/>
            <w:gridSpan w:val="2"/>
            <w:tcBorders>
              <w:top w:val="nil"/>
              <w:left w:val="single" w:sz="4" w:space="0" w:color="C4BD97"/>
              <w:bottom w:val="single" w:sz="4" w:space="0" w:color="C4BD97"/>
              <w:right w:val="single" w:sz="4" w:space="0" w:color="C4BD97"/>
            </w:tcBorders>
            <w:hideMark/>
          </w:tcPr>
          <w:p w14:paraId="5B0E69E3" w14:textId="77777777" w:rsidR="001B6739" w:rsidRPr="000F7490" w:rsidRDefault="001B6739">
            <w:pPr>
              <w:spacing w:line="256" w:lineRule="auto"/>
              <w:jc w:val="center"/>
              <w:rPr>
                <w:szCs w:val="24"/>
              </w:rPr>
            </w:pPr>
            <w:r w:rsidRPr="000F7490">
              <w:rPr>
                <w:szCs w:val="24"/>
              </w:rPr>
              <w:t>2018 m. II ketv.</w:t>
            </w:r>
          </w:p>
        </w:tc>
        <w:tc>
          <w:tcPr>
            <w:tcW w:w="1595" w:type="dxa"/>
            <w:tcBorders>
              <w:top w:val="nil"/>
              <w:left w:val="nil"/>
              <w:bottom w:val="single" w:sz="4" w:space="0" w:color="C4BD97"/>
              <w:right w:val="nil"/>
            </w:tcBorders>
            <w:hideMark/>
          </w:tcPr>
          <w:p w14:paraId="5300FEBB" w14:textId="6FFCF06E" w:rsidR="001B6739" w:rsidRPr="000F7490" w:rsidRDefault="00584F51">
            <w:pPr>
              <w:spacing w:line="256" w:lineRule="auto"/>
              <w:jc w:val="center"/>
              <w:rPr>
                <w:szCs w:val="24"/>
              </w:rPr>
            </w:pPr>
            <w:r>
              <w:rPr>
                <w:szCs w:val="24"/>
              </w:rPr>
              <w:t>AM</w:t>
            </w:r>
            <w:r w:rsidR="001B6739" w:rsidRPr="000F7490">
              <w:rPr>
                <w:szCs w:val="24"/>
              </w:rPr>
              <w:t xml:space="preserve">, </w:t>
            </w:r>
            <w:r w:rsidR="002E60DF">
              <w:rPr>
                <w:szCs w:val="24"/>
              </w:rPr>
              <w:t>FM</w:t>
            </w:r>
          </w:p>
        </w:tc>
      </w:tr>
      <w:tr w:rsidR="00B044AB" w:rsidRPr="000F7490" w14:paraId="3A593A9C" w14:textId="77777777" w:rsidTr="002F271B">
        <w:trPr>
          <w:trHeight w:val="315"/>
        </w:trPr>
        <w:tc>
          <w:tcPr>
            <w:tcW w:w="675" w:type="dxa"/>
            <w:noWrap/>
            <w:vAlign w:val="bottom"/>
            <w:hideMark/>
          </w:tcPr>
          <w:p w14:paraId="777B7FC8" w14:textId="77777777" w:rsidR="001B6739" w:rsidRPr="000F7490" w:rsidRDefault="001B6739">
            <w:pPr>
              <w:spacing w:line="256" w:lineRule="auto"/>
              <w:rPr>
                <w:rFonts w:eastAsiaTheme="minorHAnsi"/>
                <w:szCs w:val="24"/>
                <w:lang w:eastAsia="en-US"/>
              </w:rPr>
            </w:pPr>
          </w:p>
        </w:tc>
        <w:tc>
          <w:tcPr>
            <w:tcW w:w="821" w:type="dxa"/>
            <w:noWrap/>
            <w:hideMark/>
          </w:tcPr>
          <w:p w14:paraId="57E21FC1"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18E911F2"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40623ACB"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13765B56"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3E9AA0B3"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4D13BE2E" w14:textId="77777777" w:rsidR="001B6739" w:rsidRPr="000F7490" w:rsidRDefault="001B6739">
            <w:pPr>
              <w:spacing w:line="256" w:lineRule="auto"/>
              <w:rPr>
                <w:rFonts w:eastAsiaTheme="minorHAnsi"/>
                <w:szCs w:val="24"/>
                <w:lang w:eastAsia="en-US"/>
              </w:rPr>
            </w:pPr>
          </w:p>
        </w:tc>
        <w:tc>
          <w:tcPr>
            <w:tcW w:w="1595" w:type="dxa"/>
            <w:vAlign w:val="center"/>
            <w:hideMark/>
          </w:tcPr>
          <w:p w14:paraId="0973CBAC" w14:textId="77777777" w:rsidR="001B6739" w:rsidRPr="000F7490" w:rsidRDefault="001B6739">
            <w:pPr>
              <w:spacing w:line="256" w:lineRule="auto"/>
              <w:rPr>
                <w:rFonts w:eastAsiaTheme="minorHAnsi"/>
                <w:szCs w:val="24"/>
                <w:lang w:eastAsia="en-US"/>
              </w:rPr>
            </w:pPr>
          </w:p>
        </w:tc>
      </w:tr>
      <w:tr w:rsidR="00B044AB" w:rsidRPr="000F7490" w14:paraId="1B0536E5" w14:textId="77777777" w:rsidTr="00CD2577">
        <w:trPr>
          <w:trHeight w:val="398"/>
        </w:trPr>
        <w:tc>
          <w:tcPr>
            <w:tcW w:w="1496" w:type="dxa"/>
            <w:gridSpan w:val="2"/>
            <w:tcBorders>
              <w:top w:val="nil"/>
              <w:left w:val="nil"/>
              <w:bottom w:val="single" w:sz="4" w:space="0" w:color="C4BD97"/>
              <w:right w:val="nil"/>
            </w:tcBorders>
            <w:noWrap/>
            <w:vAlign w:val="center"/>
            <w:hideMark/>
          </w:tcPr>
          <w:p w14:paraId="0C2A4433"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4C86FD9E"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71BC6CDD"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64A94BA6"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C96" w:themeColor="background2" w:themeShade="BF"/>
              <w:right w:val="nil"/>
            </w:tcBorders>
            <w:vAlign w:val="center"/>
            <w:hideMark/>
          </w:tcPr>
          <w:p w14:paraId="4DC818C3"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106ADB8A" w14:textId="77777777" w:rsidR="001B6739" w:rsidRPr="000F7490" w:rsidRDefault="001B6739">
            <w:pPr>
              <w:spacing w:line="256" w:lineRule="auto"/>
              <w:rPr>
                <w:rFonts w:eastAsiaTheme="minorHAnsi"/>
                <w:szCs w:val="24"/>
                <w:lang w:eastAsia="en-US"/>
              </w:rPr>
            </w:pPr>
          </w:p>
        </w:tc>
        <w:tc>
          <w:tcPr>
            <w:tcW w:w="1595" w:type="dxa"/>
            <w:vAlign w:val="center"/>
            <w:hideMark/>
          </w:tcPr>
          <w:p w14:paraId="6E7509C8" w14:textId="77777777" w:rsidR="001B6739" w:rsidRPr="000F7490" w:rsidRDefault="001B6739">
            <w:pPr>
              <w:spacing w:line="256" w:lineRule="auto"/>
              <w:rPr>
                <w:rFonts w:eastAsiaTheme="minorHAnsi"/>
                <w:szCs w:val="24"/>
                <w:lang w:eastAsia="en-US"/>
              </w:rPr>
            </w:pPr>
          </w:p>
        </w:tc>
      </w:tr>
      <w:tr w:rsidR="00B044AB" w:rsidRPr="000F7490" w14:paraId="5F278A2D" w14:textId="77777777" w:rsidTr="00CD2577">
        <w:trPr>
          <w:trHeight w:val="503"/>
        </w:trPr>
        <w:tc>
          <w:tcPr>
            <w:tcW w:w="3589" w:type="dxa"/>
            <w:gridSpan w:val="9"/>
            <w:tcBorders>
              <w:top w:val="single" w:sz="4" w:space="0" w:color="C4BD97"/>
              <w:left w:val="nil"/>
              <w:bottom w:val="nil"/>
              <w:right w:val="nil"/>
            </w:tcBorders>
            <w:vAlign w:val="center"/>
            <w:hideMark/>
          </w:tcPr>
          <w:p w14:paraId="32179EC6" w14:textId="77777777" w:rsidR="001B6739" w:rsidRPr="000F7490" w:rsidRDefault="001B6739">
            <w:pPr>
              <w:spacing w:line="256" w:lineRule="auto"/>
              <w:rPr>
                <w:i/>
                <w:iCs/>
                <w:szCs w:val="24"/>
              </w:rPr>
            </w:pPr>
            <w:r w:rsidRPr="000F7490">
              <w:rPr>
                <w:i/>
                <w:iCs/>
                <w:szCs w:val="24"/>
              </w:rPr>
              <w:t>Bendras metinis išmetamųjų šiltnamio efektą sukeliančių dujų kiekis, mln. tonų CO</w:t>
            </w:r>
            <w:r w:rsidRPr="004B5148">
              <w:rPr>
                <w:i/>
                <w:iCs/>
                <w:szCs w:val="24"/>
                <w:vertAlign w:val="subscript"/>
              </w:rPr>
              <w:t>2</w:t>
            </w:r>
            <w:r w:rsidRPr="000F7490">
              <w:rPr>
                <w:i/>
                <w:iCs/>
                <w:szCs w:val="24"/>
              </w:rPr>
              <w:t xml:space="preserve"> ekvivalentu</w:t>
            </w:r>
          </w:p>
        </w:tc>
        <w:tc>
          <w:tcPr>
            <w:tcW w:w="1481" w:type="dxa"/>
            <w:gridSpan w:val="2"/>
            <w:vAlign w:val="center"/>
            <w:hideMark/>
          </w:tcPr>
          <w:p w14:paraId="4F32D284" w14:textId="77777777" w:rsidR="001B6739" w:rsidRPr="000F7490" w:rsidRDefault="001B6739">
            <w:pPr>
              <w:spacing w:line="256" w:lineRule="auto"/>
              <w:jc w:val="center"/>
              <w:rPr>
                <w:i/>
                <w:szCs w:val="24"/>
              </w:rPr>
            </w:pPr>
            <w:r w:rsidRPr="000F7490">
              <w:rPr>
                <w:i/>
                <w:szCs w:val="24"/>
              </w:rPr>
              <w:t>21,48</w:t>
            </w:r>
          </w:p>
        </w:tc>
        <w:tc>
          <w:tcPr>
            <w:tcW w:w="1312" w:type="dxa"/>
            <w:gridSpan w:val="3"/>
            <w:tcBorders>
              <w:top w:val="single" w:sz="4" w:space="0" w:color="C4BC96" w:themeColor="background2" w:themeShade="BF"/>
            </w:tcBorders>
            <w:vAlign w:val="center"/>
            <w:hideMark/>
          </w:tcPr>
          <w:p w14:paraId="6BC301D2" w14:textId="77777777" w:rsidR="001B6739" w:rsidRPr="000F7490" w:rsidRDefault="001B6739">
            <w:pPr>
              <w:spacing w:line="256" w:lineRule="auto"/>
              <w:jc w:val="center"/>
              <w:rPr>
                <w:i/>
                <w:szCs w:val="24"/>
              </w:rPr>
            </w:pPr>
            <w:r w:rsidRPr="000F7490">
              <w:rPr>
                <w:i/>
                <w:szCs w:val="24"/>
              </w:rPr>
              <w:t>22,36</w:t>
            </w:r>
          </w:p>
        </w:tc>
        <w:tc>
          <w:tcPr>
            <w:tcW w:w="1310" w:type="dxa"/>
            <w:gridSpan w:val="2"/>
            <w:tcBorders>
              <w:left w:val="nil"/>
            </w:tcBorders>
            <w:noWrap/>
            <w:vAlign w:val="center"/>
            <w:hideMark/>
          </w:tcPr>
          <w:p w14:paraId="3329B666" w14:textId="77777777" w:rsidR="001B6739" w:rsidRPr="000F7490" w:rsidRDefault="001B6739">
            <w:pPr>
              <w:spacing w:line="256" w:lineRule="auto"/>
              <w:rPr>
                <w:rFonts w:eastAsiaTheme="minorHAnsi"/>
                <w:szCs w:val="24"/>
                <w:lang w:eastAsia="en-US"/>
              </w:rPr>
            </w:pPr>
          </w:p>
        </w:tc>
        <w:tc>
          <w:tcPr>
            <w:tcW w:w="1595" w:type="dxa"/>
            <w:vAlign w:val="center"/>
            <w:hideMark/>
          </w:tcPr>
          <w:p w14:paraId="62472A1D" w14:textId="77777777" w:rsidR="001B6739" w:rsidRPr="000F7490" w:rsidRDefault="001B6739">
            <w:pPr>
              <w:spacing w:line="256" w:lineRule="auto"/>
              <w:rPr>
                <w:rFonts w:eastAsiaTheme="minorHAnsi"/>
                <w:szCs w:val="24"/>
                <w:lang w:eastAsia="en-US"/>
              </w:rPr>
            </w:pPr>
          </w:p>
        </w:tc>
      </w:tr>
      <w:tr w:rsidR="00B044AB" w:rsidRPr="000F7490" w14:paraId="63B1D2A4" w14:textId="77777777" w:rsidTr="00833DEC">
        <w:trPr>
          <w:trHeight w:val="743"/>
        </w:trPr>
        <w:tc>
          <w:tcPr>
            <w:tcW w:w="3589" w:type="dxa"/>
            <w:gridSpan w:val="9"/>
            <w:vAlign w:val="center"/>
            <w:hideMark/>
          </w:tcPr>
          <w:p w14:paraId="0AECD2EB" w14:textId="17CE48C9" w:rsidR="001B6739" w:rsidRPr="000F7490" w:rsidRDefault="001B6739" w:rsidP="00F14A91">
            <w:pPr>
              <w:spacing w:line="256" w:lineRule="auto"/>
              <w:rPr>
                <w:i/>
                <w:iCs/>
                <w:szCs w:val="24"/>
              </w:rPr>
            </w:pPr>
            <w:r w:rsidRPr="000F7490">
              <w:rPr>
                <w:i/>
                <w:iCs/>
                <w:szCs w:val="24"/>
              </w:rPr>
              <w:t>Išmetamųjų šiltnamio efektą sukeliančių dujų kiekis E</w:t>
            </w:r>
            <w:r w:rsidR="00F14A91">
              <w:rPr>
                <w:i/>
                <w:iCs/>
                <w:szCs w:val="24"/>
              </w:rPr>
              <w:t>S</w:t>
            </w:r>
            <w:r w:rsidRPr="000F7490">
              <w:rPr>
                <w:i/>
                <w:iCs/>
                <w:szCs w:val="24"/>
              </w:rPr>
              <w:t xml:space="preserve"> prekybos apyvartiniais taršos leidimais sistemoje nedalyvaujančiuose sektoriuose, mln. tonų CO</w:t>
            </w:r>
            <w:r w:rsidRPr="004B5148">
              <w:rPr>
                <w:i/>
                <w:iCs/>
                <w:szCs w:val="24"/>
                <w:vertAlign w:val="subscript"/>
              </w:rPr>
              <w:t>2</w:t>
            </w:r>
            <w:r w:rsidRPr="000F7490">
              <w:rPr>
                <w:i/>
                <w:iCs/>
                <w:szCs w:val="24"/>
              </w:rPr>
              <w:t xml:space="preserve"> ekvivalentu</w:t>
            </w:r>
          </w:p>
        </w:tc>
        <w:tc>
          <w:tcPr>
            <w:tcW w:w="1481" w:type="dxa"/>
            <w:gridSpan w:val="2"/>
            <w:vAlign w:val="center"/>
            <w:hideMark/>
          </w:tcPr>
          <w:p w14:paraId="3A642A6F" w14:textId="77777777" w:rsidR="001B6739" w:rsidRPr="000F7490" w:rsidRDefault="001B6739">
            <w:pPr>
              <w:spacing w:line="256" w:lineRule="auto"/>
              <w:jc w:val="center"/>
              <w:rPr>
                <w:i/>
                <w:szCs w:val="24"/>
              </w:rPr>
            </w:pPr>
            <w:r w:rsidRPr="000F7490">
              <w:rPr>
                <w:i/>
                <w:szCs w:val="24"/>
              </w:rPr>
              <w:t>14,019</w:t>
            </w:r>
          </w:p>
        </w:tc>
        <w:tc>
          <w:tcPr>
            <w:tcW w:w="1312" w:type="dxa"/>
            <w:gridSpan w:val="3"/>
            <w:tcBorders>
              <w:top w:val="nil"/>
            </w:tcBorders>
            <w:vAlign w:val="center"/>
            <w:hideMark/>
          </w:tcPr>
          <w:p w14:paraId="2FBCAC7B" w14:textId="77777777" w:rsidR="001B6739" w:rsidRPr="000F7490" w:rsidRDefault="001B6739">
            <w:pPr>
              <w:spacing w:line="256" w:lineRule="auto"/>
              <w:jc w:val="center"/>
              <w:rPr>
                <w:i/>
                <w:szCs w:val="24"/>
              </w:rPr>
            </w:pPr>
            <w:r w:rsidRPr="000F7490">
              <w:rPr>
                <w:i/>
                <w:szCs w:val="24"/>
              </w:rPr>
              <w:t>15,46</w:t>
            </w:r>
          </w:p>
        </w:tc>
        <w:tc>
          <w:tcPr>
            <w:tcW w:w="1310" w:type="dxa"/>
            <w:gridSpan w:val="2"/>
            <w:tcBorders>
              <w:left w:val="nil"/>
            </w:tcBorders>
            <w:noWrap/>
            <w:vAlign w:val="center"/>
            <w:hideMark/>
          </w:tcPr>
          <w:p w14:paraId="7431C173" w14:textId="77777777" w:rsidR="001B6739" w:rsidRPr="000F7490" w:rsidRDefault="001B6739">
            <w:pPr>
              <w:spacing w:line="256" w:lineRule="auto"/>
              <w:rPr>
                <w:rFonts w:eastAsiaTheme="minorHAnsi"/>
                <w:szCs w:val="24"/>
                <w:lang w:eastAsia="en-US"/>
              </w:rPr>
            </w:pPr>
          </w:p>
        </w:tc>
        <w:tc>
          <w:tcPr>
            <w:tcW w:w="1595" w:type="dxa"/>
            <w:vAlign w:val="center"/>
            <w:hideMark/>
          </w:tcPr>
          <w:p w14:paraId="33D73FA8" w14:textId="77777777" w:rsidR="001B6739" w:rsidRPr="000F7490" w:rsidRDefault="001B6739">
            <w:pPr>
              <w:spacing w:line="256" w:lineRule="auto"/>
              <w:rPr>
                <w:rFonts w:eastAsiaTheme="minorHAnsi"/>
                <w:szCs w:val="24"/>
                <w:lang w:eastAsia="en-US"/>
              </w:rPr>
            </w:pPr>
          </w:p>
        </w:tc>
      </w:tr>
      <w:tr w:rsidR="00B044AB" w:rsidRPr="000F7490" w14:paraId="1FF53F04" w14:textId="77777777" w:rsidTr="00833DEC">
        <w:trPr>
          <w:trHeight w:val="705"/>
        </w:trPr>
        <w:tc>
          <w:tcPr>
            <w:tcW w:w="3589" w:type="dxa"/>
            <w:gridSpan w:val="9"/>
            <w:vAlign w:val="center"/>
            <w:hideMark/>
          </w:tcPr>
          <w:p w14:paraId="37EAC9C7" w14:textId="77777777" w:rsidR="001B6739" w:rsidRPr="000F7490" w:rsidRDefault="001B6739">
            <w:pPr>
              <w:spacing w:line="256" w:lineRule="auto"/>
              <w:rPr>
                <w:i/>
                <w:iCs/>
                <w:szCs w:val="24"/>
              </w:rPr>
            </w:pPr>
            <w:r w:rsidRPr="000F7490">
              <w:rPr>
                <w:i/>
                <w:iCs/>
                <w:szCs w:val="24"/>
              </w:rPr>
              <w:t>Lietuvoje išmetamo sieros dioksido kiekio pokytis, palyginti su 2005 metais išmestu kiekiu, proc.</w:t>
            </w:r>
          </w:p>
        </w:tc>
        <w:tc>
          <w:tcPr>
            <w:tcW w:w="1481" w:type="dxa"/>
            <w:gridSpan w:val="2"/>
            <w:vAlign w:val="center"/>
            <w:hideMark/>
          </w:tcPr>
          <w:p w14:paraId="454B95DC" w14:textId="77777777" w:rsidR="001B6739" w:rsidRPr="000F7490" w:rsidRDefault="001B6739">
            <w:pPr>
              <w:spacing w:line="256" w:lineRule="auto"/>
              <w:jc w:val="center"/>
              <w:rPr>
                <w:i/>
                <w:iCs/>
                <w:szCs w:val="24"/>
              </w:rPr>
            </w:pPr>
            <w:r w:rsidRPr="000F7490">
              <w:rPr>
                <w:i/>
                <w:iCs/>
                <w:szCs w:val="24"/>
              </w:rPr>
              <w:t xml:space="preserve"> –45</w:t>
            </w:r>
            <w:r w:rsidRPr="000F7490">
              <w:rPr>
                <w:i/>
                <w:iCs/>
                <w:szCs w:val="24"/>
              </w:rPr>
              <w:br/>
              <w:t>(2014 m.)</w:t>
            </w:r>
          </w:p>
        </w:tc>
        <w:tc>
          <w:tcPr>
            <w:tcW w:w="1312" w:type="dxa"/>
            <w:gridSpan w:val="3"/>
            <w:tcBorders>
              <w:top w:val="nil"/>
            </w:tcBorders>
            <w:noWrap/>
            <w:vAlign w:val="center"/>
            <w:hideMark/>
          </w:tcPr>
          <w:p w14:paraId="7FC0E618" w14:textId="77777777" w:rsidR="001B6739" w:rsidRPr="000F7490" w:rsidRDefault="001B6739">
            <w:pPr>
              <w:spacing w:line="256" w:lineRule="auto"/>
              <w:jc w:val="center"/>
              <w:rPr>
                <w:i/>
                <w:iCs/>
                <w:szCs w:val="24"/>
              </w:rPr>
            </w:pPr>
            <w:r w:rsidRPr="000F7490">
              <w:rPr>
                <w:i/>
                <w:iCs/>
                <w:szCs w:val="24"/>
              </w:rPr>
              <w:t>–55</w:t>
            </w:r>
          </w:p>
        </w:tc>
        <w:tc>
          <w:tcPr>
            <w:tcW w:w="1310" w:type="dxa"/>
            <w:gridSpan w:val="2"/>
            <w:tcBorders>
              <w:left w:val="nil"/>
            </w:tcBorders>
            <w:noWrap/>
            <w:vAlign w:val="center"/>
            <w:hideMark/>
          </w:tcPr>
          <w:p w14:paraId="26482A5F" w14:textId="77777777" w:rsidR="001B6739" w:rsidRPr="000F7490" w:rsidRDefault="001B6739">
            <w:pPr>
              <w:spacing w:line="256" w:lineRule="auto"/>
              <w:rPr>
                <w:rFonts w:eastAsiaTheme="minorHAnsi"/>
                <w:szCs w:val="24"/>
                <w:lang w:eastAsia="en-US"/>
              </w:rPr>
            </w:pPr>
          </w:p>
        </w:tc>
        <w:tc>
          <w:tcPr>
            <w:tcW w:w="1595" w:type="dxa"/>
            <w:vAlign w:val="center"/>
            <w:hideMark/>
          </w:tcPr>
          <w:p w14:paraId="398E3788" w14:textId="77777777" w:rsidR="001B6739" w:rsidRPr="000F7490" w:rsidRDefault="001B6739">
            <w:pPr>
              <w:spacing w:line="256" w:lineRule="auto"/>
              <w:rPr>
                <w:rFonts w:eastAsiaTheme="minorHAnsi"/>
                <w:szCs w:val="24"/>
                <w:lang w:eastAsia="en-US"/>
              </w:rPr>
            </w:pPr>
          </w:p>
        </w:tc>
      </w:tr>
      <w:tr w:rsidR="00B044AB" w:rsidRPr="000F7490" w14:paraId="2A0F5679" w14:textId="77777777" w:rsidTr="00833DEC">
        <w:trPr>
          <w:trHeight w:val="765"/>
        </w:trPr>
        <w:tc>
          <w:tcPr>
            <w:tcW w:w="3589" w:type="dxa"/>
            <w:gridSpan w:val="9"/>
            <w:vAlign w:val="center"/>
            <w:hideMark/>
          </w:tcPr>
          <w:p w14:paraId="1E7F316E" w14:textId="4825CD79" w:rsidR="001B6739" w:rsidRPr="000F7490" w:rsidRDefault="001B6739">
            <w:pPr>
              <w:spacing w:line="256" w:lineRule="auto"/>
              <w:rPr>
                <w:i/>
                <w:iCs/>
                <w:szCs w:val="24"/>
              </w:rPr>
            </w:pPr>
            <w:r w:rsidRPr="000F7490">
              <w:rPr>
                <w:i/>
                <w:iCs/>
                <w:szCs w:val="24"/>
              </w:rPr>
              <w:lastRenderedPageBreak/>
              <w:t>Lietuvoje išmetamų azoto oksidų ki</w:t>
            </w:r>
            <w:r w:rsidR="004B5148">
              <w:rPr>
                <w:i/>
                <w:iCs/>
                <w:szCs w:val="24"/>
              </w:rPr>
              <w:t>ekio pokytis, palyginti su 2005 </w:t>
            </w:r>
            <w:r w:rsidRPr="000F7490">
              <w:rPr>
                <w:i/>
                <w:iCs/>
                <w:szCs w:val="24"/>
              </w:rPr>
              <w:t>metais išmestu kiekiu, proc.</w:t>
            </w:r>
          </w:p>
        </w:tc>
        <w:tc>
          <w:tcPr>
            <w:tcW w:w="1481" w:type="dxa"/>
            <w:gridSpan w:val="2"/>
            <w:vAlign w:val="center"/>
            <w:hideMark/>
          </w:tcPr>
          <w:p w14:paraId="10980C8D" w14:textId="77777777" w:rsidR="001B6739" w:rsidRPr="000F7490" w:rsidRDefault="001B6739">
            <w:pPr>
              <w:spacing w:line="256" w:lineRule="auto"/>
              <w:jc w:val="center"/>
              <w:rPr>
                <w:i/>
                <w:iCs/>
                <w:szCs w:val="24"/>
              </w:rPr>
            </w:pPr>
            <w:r w:rsidRPr="000F7490">
              <w:rPr>
                <w:i/>
                <w:iCs/>
                <w:szCs w:val="24"/>
              </w:rPr>
              <w:t xml:space="preserve"> –16</w:t>
            </w:r>
            <w:r w:rsidRPr="000F7490">
              <w:rPr>
                <w:i/>
                <w:iCs/>
                <w:szCs w:val="24"/>
              </w:rPr>
              <w:br/>
              <w:t>(2014 m.)</w:t>
            </w:r>
          </w:p>
        </w:tc>
        <w:tc>
          <w:tcPr>
            <w:tcW w:w="1312" w:type="dxa"/>
            <w:gridSpan w:val="3"/>
            <w:tcBorders>
              <w:top w:val="nil"/>
            </w:tcBorders>
            <w:noWrap/>
            <w:vAlign w:val="center"/>
            <w:hideMark/>
          </w:tcPr>
          <w:p w14:paraId="34262A8E" w14:textId="77777777" w:rsidR="001B6739" w:rsidRPr="000F7490" w:rsidRDefault="001B6739">
            <w:pPr>
              <w:spacing w:line="256" w:lineRule="auto"/>
              <w:jc w:val="center"/>
              <w:rPr>
                <w:i/>
                <w:iCs/>
                <w:szCs w:val="24"/>
              </w:rPr>
            </w:pPr>
            <w:r w:rsidRPr="000F7490">
              <w:rPr>
                <w:i/>
                <w:iCs/>
                <w:szCs w:val="24"/>
              </w:rPr>
              <w:t>–48</w:t>
            </w:r>
          </w:p>
        </w:tc>
        <w:tc>
          <w:tcPr>
            <w:tcW w:w="1310" w:type="dxa"/>
            <w:gridSpan w:val="2"/>
            <w:tcBorders>
              <w:left w:val="nil"/>
            </w:tcBorders>
            <w:noWrap/>
            <w:vAlign w:val="center"/>
            <w:hideMark/>
          </w:tcPr>
          <w:p w14:paraId="373B5F4E" w14:textId="77777777" w:rsidR="001B6739" w:rsidRPr="000F7490" w:rsidRDefault="001B6739">
            <w:pPr>
              <w:spacing w:line="256" w:lineRule="auto"/>
              <w:rPr>
                <w:rFonts w:eastAsiaTheme="minorHAnsi"/>
                <w:szCs w:val="24"/>
                <w:lang w:eastAsia="en-US"/>
              </w:rPr>
            </w:pPr>
          </w:p>
        </w:tc>
        <w:tc>
          <w:tcPr>
            <w:tcW w:w="1595" w:type="dxa"/>
            <w:vAlign w:val="center"/>
            <w:hideMark/>
          </w:tcPr>
          <w:p w14:paraId="7BC40561" w14:textId="77777777" w:rsidR="001B6739" w:rsidRPr="000F7490" w:rsidRDefault="001B6739">
            <w:pPr>
              <w:spacing w:line="256" w:lineRule="auto"/>
              <w:rPr>
                <w:rFonts w:eastAsiaTheme="minorHAnsi"/>
                <w:szCs w:val="24"/>
                <w:lang w:eastAsia="en-US"/>
              </w:rPr>
            </w:pPr>
          </w:p>
        </w:tc>
      </w:tr>
      <w:tr w:rsidR="00B044AB" w:rsidRPr="000F7490" w14:paraId="5F046AE8" w14:textId="77777777" w:rsidTr="00833DEC">
        <w:trPr>
          <w:trHeight w:val="705"/>
        </w:trPr>
        <w:tc>
          <w:tcPr>
            <w:tcW w:w="3589" w:type="dxa"/>
            <w:gridSpan w:val="9"/>
            <w:vAlign w:val="center"/>
            <w:hideMark/>
          </w:tcPr>
          <w:p w14:paraId="297519BA" w14:textId="77777777" w:rsidR="001B6739" w:rsidRPr="000F7490" w:rsidRDefault="001B6739">
            <w:pPr>
              <w:spacing w:line="256" w:lineRule="auto"/>
              <w:rPr>
                <w:i/>
                <w:iCs/>
                <w:szCs w:val="24"/>
              </w:rPr>
            </w:pPr>
            <w:r w:rsidRPr="000F7490">
              <w:rPr>
                <w:i/>
                <w:iCs/>
                <w:szCs w:val="24"/>
              </w:rPr>
              <w:t>Lietuvoje išmetamų kietųjų dalelių (KD2,5) kiekio pokytis, palyginti su 2005 metais išmestu kiekiu, proc.</w:t>
            </w:r>
          </w:p>
        </w:tc>
        <w:tc>
          <w:tcPr>
            <w:tcW w:w="1481" w:type="dxa"/>
            <w:gridSpan w:val="2"/>
            <w:vAlign w:val="center"/>
            <w:hideMark/>
          </w:tcPr>
          <w:p w14:paraId="0C68D023" w14:textId="77777777" w:rsidR="001B6739" w:rsidRPr="000F7490" w:rsidRDefault="001B6739">
            <w:pPr>
              <w:spacing w:line="256" w:lineRule="auto"/>
              <w:jc w:val="center"/>
              <w:rPr>
                <w:i/>
                <w:iCs/>
                <w:szCs w:val="24"/>
              </w:rPr>
            </w:pPr>
            <w:r w:rsidRPr="000F7490">
              <w:rPr>
                <w:i/>
                <w:iCs/>
                <w:szCs w:val="24"/>
              </w:rPr>
              <w:t xml:space="preserve"> –8</w:t>
            </w:r>
            <w:r w:rsidRPr="000F7490">
              <w:rPr>
                <w:i/>
                <w:iCs/>
                <w:szCs w:val="24"/>
              </w:rPr>
              <w:br/>
              <w:t>(2014 m.)</w:t>
            </w:r>
          </w:p>
        </w:tc>
        <w:tc>
          <w:tcPr>
            <w:tcW w:w="1312" w:type="dxa"/>
            <w:gridSpan w:val="3"/>
            <w:tcBorders>
              <w:top w:val="nil"/>
            </w:tcBorders>
            <w:vAlign w:val="center"/>
            <w:hideMark/>
          </w:tcPr>
          <w:p w14:paraId="2C0580D8" w14:textId="77777777" w:rsidR="001B6739" w:rsidRPr="000F7490" w:rsidRDefault="001B6739">
            <w:pPr>
              <w:spacing w:line="256" w:lineRule="auto"/>
              <w:jc w:val="center"/>
              <w:rPr>
                <w:i/>
                <w:iCs/>
                <w:szCs w:val="24"/>
              </w:rPr>
            </w:pPr>
            <w:r w:rsidRPr="000F7490">
              <w:rPr>
                <w:i/>
                <w:iCs/>
                <w:szCs w:val="24"/>
              </w:rPr>
              <w:t>–20</w:t>
            </w:r>
          </w:p>
        </w:tc>
        <w:tc>
          <w:tcPr>
            <w:tcW w:w="1310" w:type="dxa"/>
            <w:gridSpan w:val="2"/>
            <w:tcBorders>
              <w:left w:val="nil"/>
            </w:tcBorders>
            <w:noWrap/>
            <w:vAlign w:val="center"/>
            <w:hideMark/>
          </w:tcPr>
          <w:p w14:paraId="6A2CA5CC" w14:textId="77777777" w:rsidR="001B6739" w:rsidRPr="000F7490" w:rsidRDefault="001B6739">
            <w:pPr>
              <w:spacing w:line="256" w:lineRule="auto"/>
              <w:rPr>
                <w:rFonts w:eastAsiaTheme="minorHAnsi"/>
                <w:szCs w:val="24"/>
                <w:lang w:eastAsia="en-US"/>
              </w:rPr>
            </w:pPr>
          </w:p>
        </w:tc>
        <w:tc>
          <w:tcPr>
            <w:tcW w:w="1595" w:type="dxa"/>
            <w:vAlign w:val="center"/>
            <w:hideMark/>
          </w:tcPr>
          <w:p w14:paraId="4DE18050" w14:textId="77777777" w:rsidR="001B6739" w:rsidRPr="000F7490" w:rsidRDefault="001B6739">
            <w:pPr>
              <w:spacing w:line="256" w:lineRule="auto"/>
              <w:rPr>
                <w:rFonts w:eastAsiaTheme="minorHAnsi"/>
                <w:szCs w:val="24"/>
                <w:lang w:eastAsia="en-US"/>
              </w:rPr>
            </w:pPr>
          </w:p>
        </w:tc>
      </w:tr>
      <w:tr w:rsidR="00B044AB" w:rsidRPr="000F7490" w14:paraId="143D4A22" w14:textId="77777777" w:rsidTr="00833DEC">
        <w:trPr>
          <w:trHeight w:val="735"/>
        </w:trPr>
        <w:tc>
          <w:tcPr>
            <w:tcW w:w="3589" w:type="dxa"/>
            <w:gridSpan w:val="9"/>
            <w:vAlign w:val="center"/>
            <w:hideMark/>
          </w:tcPr>
          <w:p w14:paraId="47862B0F" w14:textId="77777777" w:rsidR="001B6739" w:rsidRPr="000F7490" w:rsidRDefault="001B6739">
            <w:pPr>
              <w:spacing w:line="256" w:lineRule="auto"/>
              <w:rPr>
                <w:i/>
                <w:iCs/>
                <w:szCs w:val="24"/>
              </w:rPr>
            </w:pPr>
            <w:r w:rsidRPr="000F7490">
              <w:rPr>
                <w:i/>
                <w:iCs/>
                <w:szCs w:val="24"/>
              </w:rPr>
              <w:t>Lietuvoje išmetamų nemetaninių lakiųjų organinių junginių kiekio pokytis, palyginti su 2005 metais išmestu kiekiu, proc.</w:t>
            </w:r>
          </w:p>
        </w:tc>
        <w:tc>
          <w:tcPr>
            <w:tcW w:w="1481" w:type="dxa"/>
            <w:gridSpan w:val="2"/>
            <w:vAlign w:val="center"/>
            <w:hideMark/>
          </w:tcPr>
          <w:p w14:paraId="012EC40E" w14:textId="77777777" w:rsidR="001B6739" w:rsidRPr="000F7490" w:rsidRDefault="001B6739">
            <w:pPr>
              <w:spacing w:line="256" w:lineRule="auto"/>
              <w:jc w:val="center"/>
              <w:rPr>
                <w:i/>
                <w:iCs/>
                <w:szCs w:val="24"/>
              </w:rPr>
            </w:pPr>
            <w:r w:rsidRPr="000F7490">
              <w:rPr>
                <w:i/>
                <w:iCs/>
                <w:szCs w:val="24"/>
              </w:rPr>
              <w:t xml:space="preserve"> –21</w:t>
            </w:r>
            <w:r w:rsidRPr="000F7490">
              <w:rPr>
                <w:i/>
                <w:iCs/>
                <w:szCs w:val="24"/>
              </w:rPr>
              <w:br/>
              <w:t>(2014 m.)</w:t>
            </w:r>
          </w:p>
        </w:tc>
        <w:tc>
          <w:tcPr>
            <w:tcW w:w="1312" w:type="dxa"/>
            <w:gridSpan w:val="3"/>
            <w:tcBorders>
              <w:top w:val="nil"/>
            </w:tcBorders>
            <w:vAlign w:val="center"/>
            <w:hideMark/>
          </w:tcPr>
          <w:p w14:paraId="7A240C3F" w14:textId="77777777" w:rsidR="001B6739" w:rsidRPr="000F7490" w:rsidRDefault="001B6739">
            <w:pPr>
              <w:spacing w:line="256" w:lineRule="auto"/>
              <w:jc w:val="center"/>
              <w:rPr>
                <w:i/>
                <w:iCs/>
                <w:szCs w:val="24"/>
              </w:rPr>
            </w:pPr>
            <w:r w:rsidRPr="000F7490">
              <w:rPr>
                <w:i/>
                <w:iCs/>
                <w:szCs w:val="24"/>
              </w:rPr>
              <w:t>–32</w:t>
            </w:r>
          </w:p>
        </w:tc>
        <w:tc>
          <w:tcPr>
            <w:tcW w:w="1310" w:type="dxa"/>
            <w:gridSpan w:val="2"/>
            <w:tcBorders>
              <w:left w:val="nil"/>
            </w:tcBorders>
            <w:noWrap/>
            <w:vAlign w:val="center"/>
            <w:hideMark/>
          </w:tcPr>
          <w:p w14:paraId="53F6D1CF" w14:textId="77777777" w:rsidR="001B6739" w:rsidRPr="000F7490" w:rsidRDefault="001B6739">
            <w:pPr>
              <w:spacing w:line="256" w:lineRule="auto"/>
              <w:rPr>
                <w:rFonts w:eastAsiaTheme="minorHAnsi"/>
                <w:szCs w:val="24"/>
                <w:lang w:eastAsia="en-US"/>
              </w:rPr>
            </w:pPr>
          </w:p>
        </w:tc>
        <w:tc>
          <w:tcPr>
            <w:tcW w:w="1595" w:type="dxa"/>
            <w:vAlign w:val="center"/>
            <w:hideMark/>
          </w:tcPr>
          <w:p w14:paraId="3EDBE06B" w14:textId="77777777" w:rsidR="001B6739" w:rsidRPr="000F7490" w:rsidRDefault="001B6739">
            <w:pPr>
              <w:spacing w:line="256" w:lineRule="auto"/>
              <w:rPr>
                <w:rFonts w:eastAsiaTheme="minorHAnsi"/>
                <w:szCs w:val="24"/>
                <w:lang w:eastAsia="en-US"/>
              </w:rPr>
            </w:pPr>
          </w:p>
        </w:tc>
      </w:tr>
      <w:tr w:rsidR="00B044AB" w:rsidRPr="000F7490" w14:paraId="23DD2534" w14:textId="77777777" w:rsidTr="00833DEC">
        <w:trPr>
          <w:trHeight w:val="735"/>
        </w:trPr>
        <w:tc>
          <w:tcPr>
            <w:tcW w:w="3589" w:type="dxa"/>
            <w:gridSpan w:val="9"/>
            <w:tcBorders>
              <w:top w:val="nil"/>
              <w:left w:val="nil"/>
              <w:bottom w:val="single" w:sz="8" w:space="0" w:color="auto"/>
              <w:right w:val="nil"/>
            </w:tcBorders>
            <w:vAlign w:val="center"/>
            <w:hideMark/>
          </w:tcPr>
          <w:p w14:paraId="0E51A4FD" w14:textId="5162F487" w:rsidR="001B6739" w:rsidRPr="000F7490" w:rsidRDefault="001B6739">
            <w:pPr>
              <w:spacing w:line="256" w:lineRule="auto"/>
              <w:rPr>
                <w:i/>
                <w:iCs/>
                <w:szCs w:val="24"/>
              </w:rPr>
            </w:pPr>
            <w:r w:rsidRPr="000F7490">
              <w:rPr>
                <w:i/>
                <w:iCs/>
                <w:szCs w:val="24"/>
              </w:rPr>
              <w:t>Lietuvoje išmetamo amoniako kiekio pokytis, palyginti su 2005</w:t>
            </w:r>
            <w:r w:rsidR="004B5148">
              <w:rPr>
                <w:i/>
                <w:iCs/>
                <w:szCs w:val="24"/>
              </w:rPr>
              <w:t> </w:t>
            </w:r>
            <w:r w:rsidRPr="000F7490">
              <w:rPr>
                <w:i/>
                <w:iCs/>
                <w:szCs w:val="24"/>
              </w:rPr>
              <w:t>metais išmestu kiekiu, proc.</w:t>
            </w:r>
          </w:p>
        </w:tc>
        <w:tc>
          <w:tcPr>
            <w:tcW w:w="1481" w:type="dxa"/>
            <w:gridSpan w:val="2"/>
            <w:tcBorders>
              <w:top w:val="nil"/>
              <w:left w:val="nil"/>
              <w:bottom w:val="single" w:sz="8" w:space="0" w:color="auto"/>
            </w:tcBorders>
            <w:vAlign w:val="center"/>
            <w:hideMark/>
          </w:tcPr>
          <w:p w14:paraId="6D333EF2" w14:textId="630B84B9" w:rsidR="001B6739" w:rsidRPr="000F7490" w:rsidRDefault="004B5148">
            <w:pPr>
              <w:spacing w:line="256" w:lineRule="auto"/>
              <w:jc w:val="center"/>
              <w:rPr>
                <w:i/>
                <w:iCs/>
                <w:szCs w:val="24"/>
              </w:rPr>
            </w:pPr>
            <w:r>
              <w:rPr>
                <w:i/>
                <w:iCs/>
                <w:szCs w:val="24"/>
              </w:rPr>
              <w:t xml:space="preserve"> –10</w:t>
            </w:r>
            <w:r>
              <w:rPr>
                <w:i/>
                <w:iCs/>
                <w:szCs w:val="24"/>
              </w:rPr>
              <w:br/>
            </w:r>
            <w:r w:rsidR="001B6739" w:rsidRPr="000F7490">
              <w:rPr>
                <w:i/>
                <w:iCs/>
                <w:szCs w:val="24"/>
              </w:rPr>
              <w:t>(2014 m.)</w:t>
            </w:r>
          </w:p>
        </w:tc>
        <w:tc>
          <w:tcPr>
            <w:tcW w:w="1312" w:type="dxa"/>
            <w:gridSpan w:val="3"/>
            <w:tcBorders>
              <w:top w:val="nil"/>
              <w:bottom w:val="single" w:sz="8" w:space="0" w:color="auto"/>
            </w:tcBorders>
            <w:vAlign w:val="center"/>
            <w:hideMark/>
          </w:tcPr>
          <w:p w14:paraId="6202BD3A" w14:textId="77777777" w:rsidR="001B6739" w:rsidRPr="000F7490" w:rsidRDefault="001B6739">
            <w:pPr>
              <w:spacing w:line="256" w:lineRule="auto"/>
              <w:jc w:val="center"/>
              <w:rPr>
                <w:i/>
                <w:iCs/>
                <w:szCs w:val="24"/>
              </w:rPr>
            </w:pPr>
            <w:r w:rsidRPr="000F7490">
              <w:rPr>
                <w:i/>
                <w:iCs/>
                <w:szCs w:val="24"/>
              </w:rPr>
              <w:t>–10</w:t>
            </w:r>
          </w:p>
        </w:tc>
        <w:tc>
          <w:tcPr>
            <w:tcW w:w="1310" w:type="dxa"/>
            <w:gridSpan w:val="2"/>
            <w:tcBorders>
              <w:top w:val="nil"/>
              <w:left w:val="nil"/>
              <w:bottom w:val="single" w:sz="8" w:space="0" w:color="auto"/>
              <w:right w:val="nil"/>
            </w:tcBorders>
            <w:noWrap/>
            <w:vAlign w:val="center"/>
            <w:hideMark/>
          </w:tcPr>
          <w:p w14:paraId="1E2248E4"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24531F1B" w14:textId="77777777" w:rsidR="001B6739" w:rsidRPr="000F7490" w:rsidRDefault="001B6739">
            <w:pPr>
              <w:spacing w:line="256" w:lineRule="auto"/>
              <w:jc w:val="center"/>
              <w:rPr>
                <w:szCs w:val="24"/>
              </w:rPr>
            </w:pPr>
            <w:r w:rsidRPr="000F7490">
              <w:rPr>
                <w:szCs w:val="24"/>
              </w:rPr>
              <w:t> </w:t>
            </w:r>
          </w:p>
        </w:tc>
      </w:tr>
      <w:tr w:rsidR="00B044AB" w:rsidRPr="000F7490" w14:paraId="30F9EE45" w14:textId="77777777" w:rsidTr="002F271B">
        <w:trPr>
          <w:trHeight w:val="315"/>
        </w:trPr>
        <w:tc>
          <w:tcPr>
            <w:tcW w:w="675" w:type="dxa"/>
            <w:vAlign w:val="center"/>
            <w:hideMark/>
          </w:tcPr>
          <w:p w14:paraId="75E8FFEC" w14:textId="77777777" w:rsidR="001B6739" w:rsidRPr="000F7490" w:rsidRDefault="001B6739">
            <w:pPr>
              <w:spacing w:line="256" w:lineRule="auto"/>
              <w:rPr>
                <w:rFonts w:eastAsiaTheme="minorHAnsi"/>
                <w:szCs w:val="24"/>
                <w:lang w:eastAsia="en-US"/>
              </w:rPr>
            </w:pPr>
          </w:p>
        </w:tc>
        <w:tc>
          <w:tcPr>
            <w:tcW w:w="821" w:type="dxa"/>
            <w:vAlign w:val="center"/>
            <w:hideMark/>
          </w:tcPr>
          <w:p w14:paraId="06AEFE3E"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025C4D98"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2A19751F"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2DAEE2E2" w14:textId="77777777" w:rsidR="001B6739" w:rsidRPr="000F7490" w:rsidRDefault="001B6739">
            <w:pPr>
              <w:spacing w:line="256" w:lineRule="auto"/>
              <w:rPr>
                <w:rFonts w:eastAsiaTheme="minorHAnsi"/>
                <w:szCs w:val="24"/>
                <w:lang w:eastAsia="en-US"/>
              </w:rPr>
            </w:pPr>
          </w:p>
        </w:tc>
        <w:tc>
          <w:tcPr>
            <w:tcW w:w="1312" w:type="dxa"/>
            <w:gridSpan w:val="3"/>
            <w:vAlign w:val="center"/>
            <w:hideMark/>
          </w:tcPr>
          <w:p w14:paraId="2942C08F" w14:textId="77777777" w:rsidR="001B6739" w:rsidRPr="000F7490" w:rsidRDefault="001B6739">
            <w:pPr>
              <w:spacing w:line="256" w:lineRule="auto"/>
              <w:rPr>
                <w:rFonts w:eastAsiaTheme="minorHAnsi"/>
                <w:szCs w:val="24"/>
                <w:lang w:eastAsia="en-US"/>
              </w:rPr>
            </w:pPr>
          </w:p>
        </w:tc>
        <w:tc>
          <w:tcPr>
            <w:tcW w:w="1310" w:type="dxa"/>
            <w:gridSpan w:val="2"/>
            <w:noWrap/>
            <w:vAlign w:val="center"/>
            <w:hideMark/>
          </w:tcPr>
          <w:p w14:paraId="00E1FA3B" w14:textId="77777777" w:rsidR="001B6739" w:rsidRPr="000F7490" w:rsidRDefault="001B6739">
            <w:pPr>
              <w:spacing w:line="256" w:lineRule="auto"/>
              <w:rPr>
                <w:rFonts w:eastAsiaTheme="minorHAnsi"/>
                <w:szCs w:val="24"/>
                <w:lang w:eastAsia="en-US"/>
              </w:rPr>
            </w:pPr>
          </w:p>
        </w:tc>
        <w:tc>
          <w:tcPr>
            <w:tcW w:w="1595" w:type="dxa"/>
            <w:vAlign w:val="center"/>
            <w:hideMark/>
          </w:tcPr>
          <w:p w14:paraId="78495976" w14:textId="77777777" w:rsidR="001B6739" w:rsidRPr="000F7490" w:rsidRDefault="001B6739">
            <w:pPr>
              <w:spacing w:line="256" w:lineRule="auto"/>
              <w:rPr>
                <w:rFonts w:eastAsiaTheme="minorHAnsi"/>
                <w:szCs w:val="24"/>
                <w:lang w:eastAsia="en-US"/>
              </w:rPr>
            </w:pPr>
          </w:p>
        </w:tc>
      </w:tr>
      <w:tr w:rsidR="00B044AB" w:rsidRPr="000F7490" w14:paraId="2BEBCFFD" w14:textId="77777777" w:rsidTr="002F271B">
        <w:trPr>
          <w:trHeight w:val="330"/>
        </w:trPr>
        <w:tc>
          <w:tcPr>
            <w:tcW w:w="675" w:type="dxa"/>
            <w:noWrap/>
            <w:vAlign w:val="bottom"/>
            <w:hideMark/>
          </w:tcPr>
          <w:p w14:paraId="7F368961"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6A4156E8"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67AFE81B"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62684E3D"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568E72B8"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31D3E0A6"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285E180C" w14:textId="77777777" w:rsidR="001B6739" w:rsidRPr="000F7490" w:rsidRDefault="001B6739">
            <w:pPr>
              <w:spacing w:line="256" w:lineRule="auto"/>
              <w:rPr>
                <w:rFonts w:eastAsiaTheme="minorHAnsi"/>
                <w:szCs w:val="24"/>
                <w:lang w:eastAsia="en-US"/>
              </w:rPr>
            </w:pPr>
          </w:p>
        </w:tc>
        <w:tc>
          <w:tcPr>
            <w:tcW w:w="1595" w:type="dxa"/>
            <w:vAlign w:val="center"/>
            <w:hideMark/>
          </w:tcPr>
          <w:p w14:paraId="3CCD52BC" w14:textId="77777777" w:rsidR="001B6739" w:rsidRPr="000F7490" w:rsidRDefault="001B6739">
            <w:pPr>
              <w:spacing w:line="256" w:lineRule="auto"/>
              <w:rPr>
                <w:rFonts w:eastAsiaTheme="minorHAnsi"/>
                <w:szCs w:val="24"/>
                <w:lang w:eastAsia="en-US"/>
              </w:rPr>
            </w:pPr>
          </w:p>
        </w:tc>
      </w:tr>
      <w:tr w:rsidR="001B6739" w:rsidRPr="000F7490" w14:paraId="0734FB94" w14:textId="77777777" w:rsidTr="000F7490">
        <w:trPr>
          <w:trHeight w:val="414"/>
        </w:trPr>
        <w:tc>
          <w:tcPr>
            <w:tcW w:w="9287" w:type="dxa"/>
            <w:gridSpan w:val="17"/>
            <w:vMerge w:val="restart"/>
            <w:tcBorders>
              <w:top w:val="single" w:sz="8" w:space="0" w:color="auto"/>
              <w:left w:val="nil"/>
              <w:bottom w:val="nil"/>
              <w:right w:val="nil"/>
            </w:tcBorders>
            <w:shd w:val="clear" w:color="auto" w:fill="F2F2F2"/>
            <w:vAlign w:val="center"/>
            <w:hideMark/>
          </w:tcPr>
          <w:p w14:paraId="1096E0A6" w14:textId="77777777" w:rsidR="001B6739" w:rsidRPr="000F7490" w:rsidRDefault="001B6739">
            <w:pPr>
              <w:keepNext/>
              <w:keepLines/>
              <w:spacing w:before="120" w:after="120" w:line="256" w:lineRule="auto"/>
              <w:rPr>
                <w:b/>
                <w:bCs/>
                <w:szCs w:val="24"/>
              </w:rPr>
            </w:pPr>
            <w:r w:rsidRPr="000F7490">
              <w:rPr>
                <w:b/>
                <w:bCs/>
                <w:szCs w:val="24"/>
              </w:rPr>
              <w:t>1.5.4. Darbas. Ekosistemų, jų paslaugų vertinimo mechanizmo integravimas į nacionalinės politikos formavimą ir įgyvendinimą, siekiant išsaugoti visuomenei svarbias ekosistemų paslaugas</w:t>
            </w:r>
          </w:p>
        </w:tc>
      </w:tr>
      <w:tr w:rsidR="001B6739" w:rsidRPr="000F7490" w14:paraId="2D35A189" w14:textId="77777777" w:rsidTr="000F7490">
        <w:trPr>
          <w:trHeight w:val="758"/>
        </w:trPr>
        <w:tc>
          <w:tcPr>
            <w:tcW w:w="9287" w:type="dxa"/>
            <w:gridSpan w:val="17"/>
            <w:vMerge/>
            <w:tcBorders>
              <w:top w:val="single" w:sz="8" w:space="0" w:color="auto"/>
              <w:left w:val="nil"/>
              <w:bottom w:val="nil"/>
              <w:right w:val="nil"/>
            </w:tcBorders>
            <w:vAlign w:val="center"/>
            <w:hideMark/>
          </w:tcPr>
          <w:p w14:paraId="16A403E2" w14:textId="77777777" w:rsidR="001B6739" w:rsidRPr="000F7490" w:rsidRDefault="001B6739">
            <w:pPr>
              <w:rPr>
                <w:b/>
                <w:bCs/>
                <w:szCs w:val="24"/>
              </w:rPr>
            </w:pPr>
          </w:p>
        </w:tc>
      </w:tr>
      <w:tr w:rsidR="00B044AB" w:rsidRPr="000F7490" w14:paraId="059A8076" w14:textId="77777777" w:rsidTr="002F271B">
        <w:trPr>
          <w:trHeight w:val="1410"/>
        </w:trPr>
        <w:tc>
          <w:tcPr>
            <w:tcW w:w="675" w:type="dxa"/>
            <w:noWrap/>
            <w:vAlign w:val="center"/>
            <w:hideMark/>
          </w:tcPr>
          <w:p w14:paraId="7D82D397" w14:textId="77777777" w:rsidR="001B6739" w:rsidRPr="000F7490" w:rsidRDefault="001B6739">
            <w:pPr>
              <w:spacing w:line="256" w:lineRule="auto"/>
              <w:rPr>
                <w:rFonts w:eastAsiaTheme="minorHAnsi"/>
                <w:szCs w:val="24"/>
                <w:lang w:eastAsia="en-US"/>
              </w:rPr>
            </w:pPr>
          </w:p>
        </w:tc>
        <w:tc>
          <w:tcPr>
            <w:tcW w:w="821" w:type="dxa"/>
            <w:noWrap/>
            <w:hideMark/>
          </w:tcPr>
          <w:p w14:paraId="1EFC4B5B" w14:textId="77777777" w:rsidR="001B6739" w:rsidRPr="000F7490" w:rsidRDefault="001B6739">
            <w:pPr>
              <w:keepNext/>
              <w:keepLines/>
              <w:spacing w:line="256" w:lineRule="auto"/>
              <w:jc w:val="center"/>
              <w:rPr>
                <w:szCs w:val="24"/>
              </w:rPr>
            </w:pPr>
            <w:r w:rsidRPr="000F7490">
              <w:rPr>
                <w:szCs w:val="24"/>
              </w:rPr>
              <w:t>1</w:t>
            </w:r>
          </w:p>
        </w:tc>
        <w:tc>
          <w:tcPr>
            <w:tcW w:w="4886" w:type="dxa"/>
            <w:gridSpan w:val="12"/>
            <w:hideMark/>
          </w:tcPr>
          <w:p w14:paraId="4FE3B381" w14:textId="77777777" w:rsidR="001B6739" w:rsidRPr="000F7490" w:rsidRDefault="001B6739" w:rsidP="000F7490">
            <w:pPr>
              <w:keepNext/>
              <w:keepLines/>
              <w:spacing w:line="256" w:lineRule="auto"/>
              <w:rPr>
                <w:szCs w:val="24"/>
              </w:rPr>
            </w:pPr>
            <w:r w:rsidRPr="000F7490">
              <w:rPr>
                <w:szCs w:val="24"/>
              </w:rPr>
              <w:t>Ekosistemų ir 24 pagrindinių jų paslaugų būklės kartografavimas ir įvertinimas nacionaliniu mastu ir situacijos analizės studijos parengimas, ekosistemų ir jų paslaugų atkūrimo prioritetų ir teisinių priemonių ekosistemų paslaugų apskaitai ir balanso išsaugojimui parengimas ir patvirtinimas ir prioritetinių priemonių ekosistemoms ir jų paslaugoms atkurti įgyvendinimas</w:t>
            </w:r>
          </w:p>
        </w:tc>
        <w:tc>
          <w:tcPr>
            <w:tcW w:w="1310" w:type="dxa"/>
            <w:gridSpan w:val="2"/>
            <w:tcBorders>
              <w:top w:val="nil"/>
              <w:left w:val="single" w:sz="4" w:space="0" w:color="C4BD97"/>
              <w:bottom w:val="nil"/>
              <w:right w:val="single" w:sz="4" w:space="0" w:color="C4BD97"/>
            </w:tcBorders>
            <w:hideMark/>
          </w:tcPr>
          <w:p w14:paraId="6D6A46B5" w14:textId="77777777" w:rsidR="001B6739" w:rsidRPr="000F7490" w:rsidRDefault="001B6739">
            <w:pPr>
              <w:keepNext/>
              <w:keepLines/>
              <w:spacing w:line="256" w:lineRule="auto"/>
              <w:jc w:val="center"/>
              <w:rPr>
                <w:szCs w:val="24"/>
              </w:rPr>
            </w:pPr>
            <w:r w:rsidRPr="000F7490">
              <w:rPr>
                <w:szCs w:val="24"/>
              </w:rPr>
              <w:t>2018 m. IV ketv.</w:t>
            </w:r>
          </w:p>
        </w:tc>
        <w:tc>
          <w:tcPr>
            <w:tcW w:w="1595" w:type="dxa"/>
            <w:hideMark/>
          </w:tcPr>
          <w:p w14:paraId="21278EB5" w14:textId="0F476107" w:rsidR="001B6739" w:rsidRPr="000F7490" w:rsidRDefault="00584F51">
            <w:pPr>
              <w:keepNext/>
              <w:keepLines/>
              <w:spacing w:line="256" w:lineRule="auto"/>
              <w:jc w:val="center"/>
              <w:rPr>
                <w:szCs w:val="24"/>
              </w:rPr>
            </w:pPr>
            <w:r>
              <w:rPr>
                <w:szCs w:val="24"/>
              </w:rPr>
              <w:t>AM</w:t>
            </w:r>
          </w:p>
        </w:tc>
      </w:tr>
      <w:tr w:rsidR="00B044AB" w:rsidRPr="000F7490" w14:paraId="44BBC2AC" w14:textId="77777777" w:rsidTr="002F271B">
        <w:trPr>
          <w:trHeight w:val="1275"/>
        </w:trPr>
        <w:tc>
          <w:tcPr>
            <w:tcW w:w="675" w:type="dxa"/>
            <w:noWrap/>
            <w:vAlign w:val="center"/>
            <w:hideMark/>
          </w:tcPr>
          <w:p w14:paraId="133EE604" w14:textId="77777777" w:rsidR="001B6739" w:rsidRPr="000F7490" w:rsidRDefault="001B6739">
            <w:pPr>
              <w:spacing w:line="256" w:lineRule="auto"/>
              <w:rPr>
                <w:rFonts w:eastAsiaTheme="minorHAnsi"/>
                <w:szCs w:val="24"/>
                <w:lang w:eastAsia="en-US"/>
              </w:rPr>
            </w:pPr>
          </w:p>
        </w:tc>
        <w:tc>
          <w:tcPr>
            <w:tcW w:w="821" w:type="dxa"/>
            <w:noWrap/>
            <w:hideMark/>
          </w:tcPr>
          <w:p w14:paraId="6F0AF54D"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1271809D" w14:textId="06FA8E6A" w:rsidR="001B6739" w:rsidRPr="000F7490" w:rsidRDefault="001B6739" w:rsidP="000F7490">
            <w:pPr>
              <w:spacing w:line="256" w:lineRule="auto"/>
              <w:rPr>
                <w:szCs w:val="24"/>
              </w:rPr>
            </w:pPr>
            <w:r w:rsidRPr="000F7490">
              <w:rPr>
                <w:szCs w:val="24"/>
              </w:rPr>
              <w:t xml:space="preserve">Aplinkos apsaugos įstatymo ir kitų susijusių įstatymų pakeitimo </w:t>
            </w:r>
            <w:r w:rsidR="00CD2577" w:rsidRPr="000F7490">
              <w:rPr>
                <w:szCs w:val="24"/>
              </w:rPr>
              <w:t xml:space="preserve">įstatymų </w:t>
            </w:r>
            <w:r w:rsidRPr="000F7490">
              <w:rPr>
                <w:szCs w:val="24"/>
              </w:rPr>
              <w:t xml:space="preserve">projektų parengimas, įdiegiant ekosistemų paslaugų „Vystymosi be praradimo“ (angl. </w:t>
            </w:r>
            <w:r w:rsidRPr="000F7490">
              <w:rPr>
                <w:i/>
                <w:szCs w:val="24"/>
              </w:rPr>
              <w:t>No Net Loss</w:t>
            </w:r>
            <w:r w:rsidRPr="000F7490">
              <w:rPr>
                <w:szCs w:val="24"/>
              </w:rPr>
              <w:t>) principą, priimant viešosios politikos sprendimus 7 ūkio sektoriuose</w:t>
            </w:r>
          </w:p>
        </w:tc>
        <w:tc>
          <w:tcPr>
            <w:tcW w:w="1310" w:type="dxa"/>
            <w:gridSpan w:val="2"/>
            <w:tcBorders>
              <w:top w:val="nil"/>
              <w:left w:val="single" w:sz="4" w:space="0" w:color="C4BD97"/>
              <w:bottom w:val="nil"/>
              <w:right w:val="single" w:sz="4" w:space="0" w:color="C4BD97"/>
            </w:tcBorders>
            <w:hideMark/>
          </w:tcPr>
          <w:p w14:paraId="275FC168" w14:textId="1C752512" w:rsidR="001B6739" w:rsidRPr="000F7490" w:rsidRDefault="001B6739">
            <w:pPr>
              <w:spacing w:line="256" w:lineRule="auto"/>
              <w:jc w:val="center"/>
              <w:rPr>
                <w:szCs w:val="24"/>
              </w:rPr>
            </w:pPr>
            <w:r w:rsidRPr="000F7490">
              <w:rPr>
                <w:szCs w:val="24"/>
              </w:rPr>
              <w:t xml:space="preserve">2019 m. </w:t>
            </w:r>
            <w:r w:rsidR="002F271B">
              <w:rPr>
                <w:szCs w:val="24"/>
              </w:rPr>
              <w:br/>
            </w:r>
            <w:r w:rsidRPr="000F7490">
              <w:rPr>
                <w:szCs w:val="24"/>
              </w:rPr>
              <w:t>III ketv.</w:t>
            </w:r>
          </w:p>
        </w:tc>
        <w:tc>
          <w:tcPr>
            <w:tcW w:w="1595" w:type="dxa"/>
            <w:hideMark/>
          </w:tcPr>
          <w:p w14:paraId="1F8B795E" w14:textId="093A65BE" w:rsidR="001B6739" w:rsidRPr="000F7490" w:rsidRDefault="00584F51">
            <w:pPr>
              <w:spacing w:line="256" w:lineRule="auto"/>
              <w:jc w:val="center"/>
              <w:rPr>
                <w:szCs w:val="24"/>
              </w:rPr>
            </w:pPr>
            <w:r>
              <w:rPr>
                <w:szCs w:val="24"/>
              </w:rPr>
              <w:t>AM</w:t>
            </w:r>
          </w:p>
        </w:tc>
      </w:tr>
      <w:tr w:rsidR="00B044AB" w:rsidRPr="000F7490" w14:paraId="6FD77E69" w14:textId="77777777" w:rsidTr="002F271B">
        <w:trPr>
          <w:trHeight w:val="1455"/>
        </w:trPr>
        <w:tc>
          <w:tcPr>
            <w:tcW w:w="675" w:type="dxa"/>
            <w:noWrap/>
            <w:vAlign w:val="center"/>
            <w:hideMark/>
          </w:tcPr>
          <w:p w14:paraId="72280ACF" w14:textId="77777777" w:rsidR="001B6739" w:rsidRPr="000F7490" w:rsidRDefault="001B6739">
            <w:pPr>
              <w:spacing w:line="256" w:lineRule="auto"/>
              <w:rPr>
                <w:rFonts w:eastAsiaTheme="minorHAnsi"/>
                <w:szCs w:val="24"/>
                <w:lang w:eastAsia="en-US"/>
              </w:rPr>
            </w:pPr>
          </w:p>
        </w:tc>
        <w:tc>
          <w:tcPr>
            <w:tcW w:w="821" w:type="dxa"/>
            <w:noWrap/>
            <w:hideMark/>
          </w:tcPr>
          <w:p w14:paraId="0533AE99"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2ABDDFC0" w14:textId="77777777" w:rsidR="001B6739" w:rsidRPr="000F7490" w:rsidRDefault="001B6739" w:rsidP="000F7490">
            <w:pPr>
              <w:spacing w:line="256" w:lineRule="auto"/>
              <w:rPr>
                <w:szCs w:val="24"/>
              </w:rPr>
            </w:pPr>
            <w:r w:rsidRPr="000F7490">
              <w:rPr>
                <w:szCs w:val="24"/>
              </w:rPr>
              <w:t>Administracinių nusižengimų kodekso ir Aplinkos apsaugos įstatymo pakeitimų įstatymų projektų, kuriuose būtų pakeistas teisinės atsakomybės už žemės gelmių išteklių naudojimo pažeidimus reglamentavimas – diferencijuotos veikos ir sankcijos pagal pažeidimo sunkumą, papildyta naujomis veikomis, parengimas ir priėmimas</w:t>
            </w:r>
          </w:p>
        </w:tc>
        <w:tc>
          <w:tcPr>
            <w:tcW w:w="1310" w:type="dxa"/>
            <w:gridSpan w:val="2"/>
            <w:tcBorders>
              <w:top w:val="nil"/>
              <w:left w:val="single" w:sz="4" w:space="0" w:color="C4BD97"/>
              <w:bottom w:val="nil"/>
              <w:right w:val="single" w:sz="4" w:space="0" w:color="C4BD97"/>
            </w:tcBorders>
            <w:hideMark/>
          </w:tcPr>
          <w:p w14:paraId="513D9D1E"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43C175F8" w14:textId="4DF2D30E" w:rsidR="001B6739" w:rsidRPr="000F7490" w:rsidRDefault="00584F51">
            <w:pPr>
              <w:spacing w:line="256" w:lineRule="auto"/>
              <w:jc w:val="center"/>
              <w:rPr>
                <w:szCs w:val="24"/>
              </w:rPr>
            </w:pPr>
            <w:r>
              <w:rPr>
                <w:szCs w:val="24"/>
              </w:rPr>
              <w:t>AM</w:t>
            </w:r>
          </w:p>
        </w:tc>
      </w:tr>
      <w:tr w:rsidR="00B044AB" w:rsidRPr="000F7490" w14:paraId="6A9FBD84" w14:textId="77777777" w:rsidTr="002F271B">
        <w:trPr>
          <w:trHeight w:val="540"/>
        </w:trPr>
        <w:tc>
          <w:tcPr>
            <w:tcW w:w="675" w:type="dxa"/>
            <w:noWrap/>
            <w:vAlign w:val="center"/>
            <w:hideMark/>
          </w:tcPr>
          <w:p w14:paraId="391981C0" w14:textId="77777777" w:rsidR="001B6739" w:rsidRPr="000F7490" w:rsidRDefault="001B6739">
            <w:pPr>
              <w:spacing w:line="256" w:lineRule="auto"/>
              <w:rPr>
                <w:rFonts w:eastAsiaTheme="minorHAnsi"/>
                <w:szCs w:val="24"/>
                <w:lang w:eastAsia="en-US"/>
              </w:rPr>
            </w:pPr>
          </w:p>
        </w:tc>
        <w:tc>
          <w:tcPr>
            <w:tcW w:w="821" w:type="dxa"/>
            <w:noWrap/>
            <w:hideMark/>
          </w:tcPr>
          <w:p w14:paraId="2293631E"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0B4E2A80" w14:textId="77777777" w:rsidR="001B6739" w:rsidRPr="000F7490" w:rsidRDefault="001B6739" w:rsidP="000F7490">
            <w:pPr>
              <w:spacing w:line="256" w:lineRule="auto"/>
              <w:rPr>
                <w:szCs w:val="24"/>
              </w:rPr>
            </w:pPr>
            <w:r w:rsidRPr="000F7490">
              <w:rPr>
                <w:szCs w:val="24"/>
              </w:rPr>
              <w:t>Grunto naudojimo tvarkos pakeitimas, siekiant efektyviai naudoti žemės gelmių išteklius</w:t>
            </w:r>
          </w:p>
        </w:tc>
        <w:tc>
          <w:tcPr>
            <w:tcW w:w="1310" w:type="dxa"/>
            <w:gridSpan w:val="2"/>
            <w:tcBorders>
              <w:top w:val="nil"/>
              <w:left w:val="single" w:sz="4" w:space="0" w:color="C4BD97"/>
              <w:bottom w:val="nil"/>
              <w:right w:val="single" w:sz="4" w:space="0" w:color="C4BD97"/>
            </w:tcBorders>
            <w:hideMark/>
          </w:tcPr>
          <w:p w14:paraId="50C1379B" w14:textId="77777777" w:rsidR="001B6739" w:rsidRPr="000F7490" w:rsidRDefault="001B6739">
            <w:pPr>
              <w:spacing w:line="256" w:lineRule="auto"/>
              <w:jc w:val="center"/>
              <w:rPr>
                <w:szCs w:val="24"/>
              </w:rPr>
            </w:pPr>
            <w:r w:rsidRPr="000F7490">
              <w:rPr>
                <w:szCs w:val="24"/>
              </w:rPr>
              <w:t>2017 m. IV ketv.</w:t>
            </w:r>
          </w:p>
        </w:tc>
        <w:tc>
          <w:tcPr>
            <w:tcW w:w="1595" w:type="dxa"/>
            <w:hideMark/>
          </w:tcPr>
          <w:p w14:paraId="1F7F1D9C" w14:textId="118821C7" w:rsidR="001B6739" w:rsidRPr="000F7490" w:rsidRDefault="00584F51">
            <w:pPr>
              <w:spacing w:line="256" w:lineRule="auto"/>
              <w:jc w:val="center"/>
              <w:rPr>
                <w:szCs w:val="24"/>
              </w:rPr>
            </w:pPr>
            <w:r>
              <w:rPr>
                <w:szCs w:val="24"/>
              </w:rPr>
              <w:t>AM</w:t>
            </w:r>
          </w:p>
        </w:tc>
      </w:tr>
      <w:tr w:rsidR="00B044AB" w:rsidRPr="000F7490" w14:paraId="64DD638D" w14:textId="77777777" w:rsidTr="002F271B">
        <w:trPr>
          <w:trHeight w:val="1200"/>
        </w:trPr>
        <w:tc>
          <w:tcPr>
            <w:tcW w:w="675" w:type="dxa"/>
            <w:noWrap/>
            <w:vAlign w:val="center"/>
            <w:hideMark/>
          </w:tcPr>
          <w:p w14:paraId="0D36549C" w14:textId="77777777" w:rsidR="001B6739" w:rsidRPr="000F7490" w:rsidRDefault="001B6739">
            <w:pPr>
              <w:spacing w:line="256" w:lineRule="auto"/>
              <w:rPr>
                <w:rFonts w:eastAsiaTheme="minorHAnsi"/>
                <w:szCs w:val="24"/>
                <w:lang w:eastAsia="en-US"/>
              </w:rPr>
            </w:pPr>
          </w:p>
        </w:tc>
        <w:tc>
          <w:tcPr>
            <w:tcW w:w="821" w:type="dxa"/>
            <w:noWrap/>
            <w:hideMark/>
          </w:tcPr>
          <w:p w14:paraId="7858AE79"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7D2A54EF" w14:textId="1DBA5170" w:rsidR="001B6739" w:rsidRPr="000F7490" w:rsidRDefault="001B6739" w:rsidP="000F7490">
            <w:pPr>
              <w:spacing w:line="256" w:lineRule="auto"/>
              <w:rPr>
                <w:szCs w:val="24"/>
              </w:rPr>
            </w:pPr>
            <w:r w:rsidRPr="000F7490">
              <w:rPr>
                <w:szCs w:val="24"/>
              </w:rPr>
              <w:t>Savivaldybių, kurių bendruosiuose planuose kraštovaizdžio apsaugos, žaliosios infrastruktūros išsaugojimo klausimai yra sprendžiami nepakankamai, nustatymas ir sąlygų savivaldybėms gauti finansinę paramą bendriesiems pl</w:t>
            </w:r>
            <w:r w:rsidR="000F7490">
              <w:rPr>
                <w:szCs w:val="24"/>
              </w:rPr>
              <w:t>anams pakeisti sudarymas</w:t>
            </w:r>
          </w:p>
        </w:tc>
        <w:tc>
          <w:tcPr>
            <w:tcW w:w="1310" w:type="dxa"/>
            <w:gridSpan w:val="2"/>
            <w:tcBorders>
              <w:top w:val="nil"/>
              <w:left w:val="single" w:sz="4" w:space="0" w:color="C4BD97"/>
              <w:bottom w:val="nil"/>
              <w:right w:val="single" w:sz="4" w:space="0" w:color="C4BD97"/>
            </w:tcBorders>
            <w:noWrap/>
            <w:hideMark/>
          </w:tcPr>
          <w:p w14:paraId="5C095420"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6CED40D7" w14:textId="2C3D9561" w:rsidR="001B6739" w:rsidRPr="000F7490" w:rsidRDefault="00584F51">
            <w:pPr>
              <w:spacing w:line="256" w:lineRule="auto"/>
              <w:jc w:val="center"/>
              <w:rPr>
                <w:szCs w:val="24"/>
              </w:rPr>
            </w:pPr>
            <w:r>
              <w:rPr>
                <w:szCs w:val="24"/>
              </w:rPr>
              <w:t>AM</w:t>
            </w:r>
          </w:p>
        </w:tc>
      </w:tr>
      <w:tr w:rsidR="00B044AB" w:rsidRPr="000F7490" w14:paraId="4F9792FD" w14:textId="77777777" w:rsidTr="002F271B">
        <w:trPr>
          <w:trHeight w:val="1373"/>
        </w:trPr>
        <w:tc>
          <w:tcPr>
            <w:tcW w:w="675" w:type="dxa"/>
            <w:noWrap/>
            <w:vAlign w:val="center"/>
            <w:hideMark/>
          </w:tcPr>
          <w:p w14:paraId="1C410459" w14:textId="77777777" w:rsidR="001B6739" w:rsidRPr="000F7490" w:rsidRDefault="001B6739">
            <w:pPr>
              <w:spacing w:line="256" w:lineRule="auto"/>
              <w:rPr>
                <w:rFonts w:eastAsiaTheme="minorHAnsi"/>
                <w:szCs w:val="24"/>
                <w:lang w:eastAsia="en-US"/>
              </w:rPr>
            </w:pPr>
          </w:p>
        </w:tc>
        <w:tc>
          <w:tcPr>
            <w:tcW w:w="821" w:type="dxa"/>
            <w:noWrap/>
            <w:hideMark/>
          </w:tcPr>
          <w:p w14:paraId="055081EF" w14:textId="77777777" w:rsidR="001B6739" w:rsidRPr="000F7490" w:rsidRDefault="001B6739">
            <w:pPr>
              <w:spacing w:line="256" w:lineRule="auto"/>
              <w:jc w:val="center"/>
              <w:rPr>
                <w:szCs w:val="24"/>
              </w:rPr>
            </w:pPr>
            <w:r w:rsidRPr="000F7490">
              <w:rPr>
                <w:szCs w:val="24"/>
              </w:rPr>
              <w:t>6</w:t>
            </w:r>
          </w:p>
        </w:tc>
        <w:tc>
          <w:tcPr>
            <w:tcW w:w="4886" w:type="dxa"/>
            <w:gridSpan w:val="12"/>
            <w:hideMark/>
          </w:tcPr>
          <w:p w14:paraId="7C9558C1" w14:textId="74C288BC" w:rsidR="001B6739" w:rsidRPr="000F7490" w:rsidRDefault="001B6739" w:rsidP="00CD2577">
            <w:pPr>
              <w:spacing w:line="256" w:lineRule="auto"/>
              <w:rPr>
                <w:szCs w:val="24"/>
              </w:rPr>
            </w:pPr>
            <w:r w:rsidRPr="000F7490">
              <w:rPr>
                <w:szCs w:val="24"/>
              </w:rPr>
              <w:t xml:space="preserve">Atskaitymų pagal Miškų įstatymą </w:t>
            </w:r>
            <w:r w:rsidRPr="000F7490">
              <w:rPr>
                <w:bCs/>
                <w:szCs w:val="24"/>
              </w:rPr>
              <w:t xml:space="preserve">ir </w:t>
            </w:r>
            <w:r w:rsidR="00CD2577">
              <w:rPr>
                <w:bCs/>
                <w:szCs w:val="24"/>
              </w:rPr>
              <w:t>b</w:t>
            </w:r>
            <w:r w:rsidRPr="000F7490">
              <w:rPr>
                <w:bCs/>
                <w:szCs w:val="24"/>
              </w:rPr>
              <w:t>endrųjų miškų ūkio reikmių finansavimo</w:t>
            </w:r>
            <w:r w:rsidR="00B50108">
              <w:rPr>
                <w:szCs w:val="24"/>
              </w:rPr>
              <w:t xml:space="preserve"> sistemos</w:t>
            </w:r>
            <w:r w:rsidR="00CD2577">
              <w:rPr>
                <w:szCs w:val="24"/>
              </w:rPr>
              <w:t xml:space="preserve"> tobulinimas, siekiant nustatyti</w:t>
            </w:r>
            <w:r w:rsidRPr="000F7490">
              <w:rPr>
                <w:szCs w:val="24"/>
              </w:rPr>
              <w:t>, kad atskaitymai skaičiuojami ne nuo pajamų už parduotą medieną, o nuo miško vertės, taip mažinant naštą aktyvią veiklą vykdantiems privačių miškų savininkams, kartu suaktyvinant miško žemės rinką ir sudarant prielaidas formuoti racionalesnes miško valdas ir bendradarbiauti miško savininkams</w:t>
            </w:r>
          </w:p>
        </w:tc>
        <w:tc>
          <w:tcPr>
            <w:tcW w:w="1310" w:type="dxa"/>
            <w:gridSpan w:val="2"/>
            <w:tcBorders>
              <w:top w:val="nil"/>
              <w:left w:val="single" w:sz="4" w:space="0" w:color="C4BD97"/>
              <w:bottom w:val="nil"/>
              <w:right w:val="single" w:sz="4" w:space="0" w:color="C4BD97"/>
            </w:tcBorders>
            <w:noWrap/>
            <w:hideMark/>
          </w:tcPr>
          <w:p w14:paraId="087AE764" w14:textId="77777777" w:rsidR="001B6739" w:rsidRPr="000F7490" w:rsidRDefault="001B6739">
            <w:pPr>
              <w:spacing w:line="256" w:lineRule="auto"/>
              <w:jc w:val="center"/>
              <w:rPr>
                <w:szCs w:val="24"/>
              </w:rPr>
            </w:pPr>
            <w:r w:rsidRPr="000F7490">
              <w:rPr>
                <w:szCs w:val="24"/>
              </w:rPr>
              <w:t>2019 m. II ketv.</w:t>
            </w:r>
          </w:p>
        </w:tc>
        <w:tc>
          <w:tcPr>
            <w:tcW w:w="1595" w:type="dxa"/>
            <w:hideMark/>
          </w:tcPr>
          <w:p w14:paraId="6E0BA3CB" w14:textId="5FC2AAF5" w:rsidR="001B6739" w:rsidRPr="000F7490" w:rsidRDefault="00584F51">
            <w:pPr>
              <w:spacing w:line="256" w:lineRule="auto"/>
              <w:jc w:val="center"/>
              <w:rPr>
                <w:szCs w:val="24"/>
              </w:rPr>
            </w:pPr>
            <w:r>
              <w:rPr>
                <w:szCs w:val="24"/>
              </w:rPr>
              <w:t>AM</w:t>
            </w:r>
          </w:p>
        </w:tc>
      </w:tr>
      <w:tr w:rsidR="00B044AB" w:rsidRPr="000F7490" w14:paraId="1ACF06E4" w14:textId="77777777" w:rsidTr="002F271B">
        <w:trPr>
          <w:trHeight w:val="1238"/>
        </w:trPr>
        <w:tc>
          <w:tcPr>
            <w:tcW w:w="675" w:type="dxa"/>
            <w:tcBorders>
              <w:top w:val="nil"/>
              <w:left w:val="nil"/>
              <w:bottom w:val="single" w:sz="4" w:space="0" w:color="C4BD97"/>
              <w:right w:val="nil"/>
            </w:tcBorders>
            <w:noWrap/>
            <w:vAlign w:val="bottom"/>
            <w:hideMark/>
          </w:tcPr>
          <w:p w14:paraId="04EED1A6"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58ED89B2" w14:textId="77777777" w:rsidR="001B6739" w:rsidRPr="000F7490" w:rsidRDefault="001B6739">
            <w:pPr>
              <w:spacing w:line="256" w:lineRule="auto"/>
              <w:jc w:val="center"/>
              <w:rPr>
                <w:szCs w:val="24"/>
              </w:rPr>
            </w:pPr>
            <w:r w:rsidRPr="000F7490">
              <w:rPr>
                <w:szCs w:val="24"/>
              </w:rPr>
              <w:t>7</w:t>
            </w:r>
          </w:p>
        </w:tc>
        <w:tc>
          <w:tcPr>
            <w:tcW w:w="4886" w:type="dxa"/>
            <w:gridSpan w:val="12"/>
            <w:tcBorders>
              <w:top w:val="nil"/>
              <w:left w:val="nil"/>
              <w:bottom w:val="single" w:sz="4" w:space="0" w:color="C4BD97"/>
              <w:right w:val="nil"/>
            </w:tcBorders>
            <w:hideMark/>
          </w:tcPr>
          <w:p w14:paraId="2BC85AF1" w14:textId="77777777" w:rsidR="001B6739" w:rsidRPr="000F7490" w:rsidRDefault="001B6739" w:rsidP="000F7490">
            <w:pPr>
              <w:spacing w:line="256" w:lineRule="auto"/>
              <w:rPr>
                <w:szCs w:val="24"/>
              </w:rPr>
            </w:pPr>
            <w:r w:rsidRPr="000F7490">
              <w:rPr>
                <w:szCs w:val="24"/>
              </w:rPr>
              <w:t>Privačių miškų ūkio teisinio reguliavimo masto ir administracinės naštos mažinimas, suteikiant daugiau sprendimo teisių ir atsakomybės patiems miško savininkams, miškų kontrolę orientuojant į esminę įtaką miško ekosistemai turinčias miškų ūkio veiklas</w:t>
            </w:r>
          </w:p>
        </w:tc>
        <w:tc>
          <w:tcPr>
            <w:tcW w:w="1310" w:type="dxa"/>
            <w:gridSpan w:val="2"/>
            <w:tcBorders>
              <w:top w:val="nil"/>
              <w:left w:val="single" w:sz="4" w:space="0" w:color="C4BD97"/>
              <w:bottom w:val="single" w:sz="4" w:space="0" w:color="C4BD97"/>
              <w:right w:val="single" w:sz="4" w:space="0" w:color="C4BD97"/>
            </w:tcBorders>
            <w:noWrap/>
            <w:hideMark/>
          </w:tcPr>
          <w:p w14:paraId="40558AE5" w14:textId="77777777" w:rsidR="001B6739" w:rsidRPr="000F7490" w:rsidRDefault="001B6739">
            <w:pPr>
              <w:spacing w:line="256" w:lineRule="auto"/>
              <w:jc w:val="center"/>
              <w:rPr>
                <w:szCs w:val="24"/>
              </w:rPr>
            </w:pPr>
            <w:r w:rsidRPr="000F7490">
              <w:rPr>
                <w:szCs w:val="24"/>
              </w:rPr>
              <w:t>2019 m. IV ketv.</w:t>
            </w:r>
          </w:p>
        </w:tc>
        <w:tc>
          <w:tcPr>
            <w:tcW w:w="1595" w:type="dxa"/>
            <w:tcBorders>
              <w:top w:val="nil"/>
              <w:left w:val="nil"/>
              <w:bottom w:val="single" w:sz="4" w:space="0" w:color="C4BD97"/>
              <w:right w:val="nil"/>
            </w:tcBorders>
            <w:hideMark/>
          </w:tcPr>
          <w:p w14:paraId="2CBE47A3" w14:textId="182F5461" w:rsidR="001B6739" w:rsidRPr="000F7490" w:rsidRDefault="00584F51">
            <w:pPr>
              <w:spacing w:line="256" w:lineRule="auto"/>
              <w:jc w:val="center"/>
              <w:rPr>
                <w:szCs w:val="24"/>
              </w:rPr>
            </w:pPr>
            <w:r>
              <w:rPr>
                <w:szCs w:val="24"/>
              </w:rPr>
              <w:t>AM</w:t>
            </w:r>
          </w:p>
        </w:tc>
      </w:tr>
      <w:tr w:rsidR="00B044AB" w:rsidRPr="000F7490" w14:paraId="4821528C" w14:textId="77777777" w:rsidTr="002F271B">
        <w:trPr>
          <w:trHeight w:val="338"/>
        </w:trPr>
        <w:tc>
          <w:tcPr>
            <w:tcW w:w="675" w:type="dxa"/>
            <w:noWrap/>
            <w:vAlign w:val="bottom"/>
            <w:hideMark/>
          </w:tcPr>
          <w:p w14:paraId="13482808"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52346E28"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4072D7A9"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10C85426"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705102E7"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6EE95499"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085F5504" w14:textId="77777777" w:rsidR="001B6739" w:rsidRPr="000F7490" w:rsidRDefault="001B6739">
            <w:pPr>
              <w:spacing w:line="256" w:lineRule="auto"/>
              <w:rPr>
                <w:rFonts w:eastAsiaTheme="minorHAnsi"/>
                <w:szCs w:val="24"/>
                <w:lang w:eastAsia="en-US"/>
              </w:rPr>
            </w:pPr>
          </w:p>
        </w:tc>
        <w:tc>
          <w:tcPr>
            <w:tcW w:w="1595" w:type="dxa"/>
            <w:vAlign w:val="center"/>
            <w:hideMark/>
          </w:tcPr>
          <w:p w14:paraId="4C4D2F6D" w14:textId="77777777" w:rsidR="001B6739" w:rsidRPr="000F7490" w:rsidRDefault="001B6739">
            <w:pPr>
              <w:spacing w:line="256" w:lineRule="auto"/>
              <w:rPr>
                <w:rFonts w:eastAsiaTheme="minorHAnsi"/>
                <w:szCs w:val="24"/>
                <w:lang w:eastAsia="en-US"/>
              </w:rPr>
            </w:pPr>
          </w:p>
        </w:tc>
      </w:tr>
      <w:tr w:rsidR="00B044AB" w:rsidRPr="000F7490" w14:paraId="386CE7B3" w14:textId="77777777" w:rsidTr="00D92719">
        <w:trPr>
          <w:trHeight w:val="383"/>
        </w:trPr>
        <w:tc>
          <w:tcPr>
            <w:tcW w:w="1496" w:type="dxa"/>
            <w:gridSpan w:val="2"/>
            <w:tcBorders>
              <w:top w:val="nil"/>
              <w:left w:val="nil"/>
              <w:bottom w:val="single" w:sz="4" w:space="0" w:color="C4BD97"/>
              <w:right w:val="nil"/>
            </w:tcBorders>
            <w:noWrap/>
            <w:vAlign w:val="center"/>
            <w:hideMark/>
          </w:tcPr>
          <w:p w14:paraId="4168988E"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64B1554D"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02226363"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7C4B7C77"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76F2E794"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5FAAFD65" w14:textId="77777777" w:rsidR="001B6739" w:rsidRPr="000F7490" w:rsidRDefault="001B6739">
            <w:pPr>
              <w:spacing w:line="256" w:lineRule="auto"/>
              <w:rPr>
                <w:rFonts w:eastAsiaTheme="minorHAnsi"/>
                <w:szCs w:val="24"/>
                <w:lang w:eastAsia="en-US"/>
              </w:rPr>
            </w:pPr>
          </w:p>
        </w:tc>
        <w:tc>
          <w:tcPr>
            <w:tcW w:w="1595" w:type="dxa"/>
            <w:vAlign w:val="center"/>
            <w:hideMark/>
          </w:tcPr>
          <w:p w14:paraId="3DC7E36F" w14:textId="77777777" w:rsidR="001B6739" w:rsidRPr="000F7490" w:rsidRDefault="001B6739">
            <w:pPr>
              <w:spacing w:line="256" w:lineRule="auto"/>
              <w:rPr>
                <w:rFonts w:eastAsiaTheme="minorHAnsi"/>
                <w:szCs w:val="24"/>
                <w:lang w:eastAsia="en-US"/>
              </w:rPr>
            </w:pPr>
          </w:p>
        </w:tc>
      </w:tr>
      <w:tr w:rsidR="00B044AB" w:rsidRPr="000F7490" w14:paraId="7179CF87" w14:textId="77777777" w:rsidTr="00D92719">
        <w:trPr>
          <w:trHeight w:val="480"/>
        </w:trPr>
        <w:tc>
          <w:tcPr>
            <w:tcW w:w="3589" w:type="dxa"/>
            <w:gridSpan w:val="9"/>
            <w:tcBorders>
              <w:top w:val="single" w:sz="4" w:space="0" w:color="C4BD97"/>
              <w:left w:val="nil"/>
              <w:bottom w:val="nil"/>
              <w:right w:val="nil"/>
            </w:tcBorders>
            <w:hideMark/>
          </w:tcPr>
          <w:p w14:paraId="450197B7" w14:textId="77777777" w:rsidR="001B6739" w:rsidRPr="000F7490" w:rsidRDefault="001B6739">
            <w:pPr>
              <w:spacing w:line="256" w:lineRule="auto"/>
              <w:rPr>
                <w:i/>
                <w:iCs/>
                <w:szCs w:val="24"/>
              </w:rPr>
            </w:pPr>
            <w:r w:rsidRPr="000F7490">
              <w:rPr>
                <w:i/>
                <w:iCs/>
                <w:szCs w:val="24"/>
              </w:rPr>
              <w:t>Nualintų ekosistemų funkcijų kokybės pagerėjimas, proc.</w:t>
            </w:r>
          </w:p>
        </w:tc>
        <w:tc>
          <w:tcPr>
            <w:tcW w:w="1481" w:type="dxa"/>
            <w:gridSpan w:val="2"/>
            <w:noWrap/>
            <w:vAlign w:val="center"/>
            <w:hideMark/>
          </w:tcPr>
          <w:p w14:paraId="69263194" w14:textId="77777777" w:rsidR="001B6739" w:rsidRPr="000F7490" w:rsidRDefault="001B6739">
            <w:pPr>
              <w:spacing w:line="256" w:lineRule="auto"/>
              <w:jc w:val="center"/>
              <w:rPr>
                <w:i/>
                <w:iCs/>
                <w:szCs w:val="24"/>
              </w:rPr>
            </w:pPr>
            <w:r w:rsidRPr="000F7490">
              <w:rPr>
                <w:i/>
                <w:iCs/>
                <w:szCs w:val="24"/>
              </w:rPr>
              <w:t>0</w:t>
            </w:r>
          </w:p>
        </w:tc>
        <w:tc>
          <w:tcPr>
            <w:tcW w:w="1312" w:type="dxa"/>
            <w:gridSpan w:val="3"/>
            <w:noWrap/>
            <w:vAlign w:val="center"/>
            <w:hideMark/>
          </w:tcPr>
          <w:p w14:paraId="7948DC65" w14:textId="77777777" w:rsidR="001B6739" w:rsidRPr="000F7490" w:rsidRDefault="001B6739">
            <w:pPr>
              <w:spacing w:line="256" w:lineRule="auto"/>
              <w:jc w:val="center"/>
              <w:rPr>
                <w:i/>
                <w:iCs/>
                <w:szCs w:val="24"/>
              </w:rPr>
            </w:pPr>
            <w:r w:rsidRPr="000F7490">
              <w:rPr>
                <w:i/>
                <w:iCs/>
                <w:szCs w:val="24"/>
              </w:rPr>
              <w:t>15</w:t>
            </w:r>
          </w:p>
        </w:tc>
        <w:tc>
          <w:tcPr>
            <w:tcW w:w="1310" w:type="dxa"/>
            <w:gridSpan w:val="2"/>
            <w:noWrap/>
            <w:vAlign w:val="bottom"/>
            <w:hideMark/>
          </w:tcPr>
          <w:p w14:paraId="7B3C0287" w14:textId="77777777" w:rsidR="001B6739" w:rsidRPr="000F7490" w:rsidRDefault="001B6739">
            <w:pPr>
              <w:spacing w:line="256" w:lineRule="auto"/>
              <w:rPr>
                <w:rFonts w:eastAsiaTheme="minorHAnsi"/>
                <w:szCs w:val="24"/>
                <w:lang w:eastAsia="en-US"/>
              </w:rPr>
            </w:pPr>
          </w:p>
        </w:tc>
        <w:tc>
          <w:tcPr>
            <w:tcW w:w="1595" w:type="dxa"/>
            <w:vAlign w:val="center"/>
            <w:hideMark/>
          </w:tcPr>
          <w:p w14:paraId="4839EE5A" w14:textId="77777777" w:rsidR="001B6739" w:rsidRPr="000F7490" w:rsidRDefault="001B6739">
            <w:pPr>
              <w:spacing w:line="256" w:lineRule="auto"/>
              <w:rPr>
                <w:rFonts w:eastAsiaTheme="minorHAnsi"/>
                <w:szCs w:val="24"/>
                <w:lang w:eastAsia="en-US"/>
              </w:rPr>
            </w:pPr>
          </w:p>
        </w:tc>
      </w:tr>
      <w:tr w:rsidR="00B044AB" w:rsidRPr="000F7490" w14:paraId="6E94068A" w14:textId="77777777" w:rsidTr="00D92719">
        <w:trPr>
          <w:trHeight w:val="743"/>
        </w:trPr>
        <w:tc>
          <w:tcPr>
            <w:tcW w:w="3589" w:type="dxa"/>
            <w:gridSpan w:val="9"/>
            <w:tcBorders>
              <w:top w:val="nil"/>
              <w:left w:val="nil"/>
              <w:bottom w:val="single" w:sz="8" w:space="0" w:color="auto"/>
              <w:right w:val="nil"/>
            </w:tcBorders>
            <w:hideMark/>
          </w:tcPr>
          <w:p w14:paraId="691B7044" w14:textId="77777777" w:rsidR="001B6739" w:rsidRPr="000F7490" w:rsidRDefault="001B6739">
            <w:pPr>
              <w:spacing w:line="256" w:lineRule="auto"/>
              <w:rPr>
                <w:i/>
                <w:iCs/>
                <w:szCs w:val="24"/>
              </w:rPr>
            </w:pPr>
            <w:r w:rsidRPr="000F7490">
              <w:rPr>
                <w:i/>
                <w:iCs/>
                <w:szCs w:val="24"/>
              </w:rPr>
              <w:t>Sumažėjusios viešosios išlaidos, susijusios su apsisaugojimu nuo gamtinių ir klimato kaitos grėsmių ir gyvenimo kokybės išsaugojimu, palyginti su standartiniu įvykių scenarijumi, proc.</w:t>
            </w:r>
          </w:p>
        </w:tc>
        <w:tc>
          <w:tcPr>
            <w:tcW w:w="1481" w:type="dxa"/>
            <w:gridSpan w:val="2"/>
            <w:tcBorders>
              <w:top w:val="nil"/>
              <w:left w:val="nil"/>
              <w:bottom w:val="single" w:sz="8" w:space="0" w:color="auto"/>
              <w:right w:val="nil"/>
            </w:tcBorders>
            <w:vAlign w:val="center"/>
            <w:hideMark/>
          </w:tcPr>
          <w:p w14:paraId="5CAED537" w14:textId="77777777" w:rsidR="001B6739" w:rsidRPr="000F7490" w:rsidRDefault="001B6739">
            <w:pPr>
              <w:spacing w:line="256" w:lineRule="auto"/>
              <w:jc w:val="center"/>
              <w:rPr>
                <w:i/>
                <w:iCs/>
                <w:szCs w:val="24"/>
              </w:rPr>
            </w:pPr>
            <w:r w:rsidRPr="000F7490">
              <w:rPr>
                <w:i/>
                <w:iCs/>
                <w:szCs w:val="24"/>
              </w:rPr>
              <w:t>0</w:t>
            </w:r>
          </w:p>
        </w:tc>
        <w:tc>
          <w:tcPr>
            <w:tcW w:w="1312" w:type="dxa"/>
            <w:gridSpan w:val="3"/>
            <w:tcBorders>
              <w:top w:val="nil"/>
              <w:left w:val="nil"/>
              <w:bottom w:val="single" w:sz="8" w:space="0" w:color="auto"/>
              <w:right w:val="nil"/>
            </w:tcBorders>
            <w:noWrap/>
            <w:vAlign w:val="center"/>
            <w:hideMark/>
          </w:tcPr>
          <w:p w14:paraId="3A368A21" w14:textId="77777777" w:rsidR="001B6739" w:rsidRPr="000F7490" w:rsidRDefault="001B6739">
            <w:pPr>
              <w:spacing w:line="256" w:lineRule="auto"/>
              <w:jc w:val="center"/>
              <w:rPr>
                <w:i/>
                <w:iCs/>
                <w:szCs w:val="24"/>
              </w:rPr>
            </w:pPr>
            <w:r w:rsidRPr="000F7490">
              <w:rPr>
                <w:i/>
                <w:iCs/>
                <w:szCs w:val="24"/>
              </w:rPr>
              <w:t>20</w:t>
            </w:r>
          </w:p>
        </w:tc>
        <w:tc>
          <w:tcPr>
            <w:tcW w:w="1310" w:type="dxa"/>
            <w:gridSpan w:val="2"/>
            <w:tcBorders>
              <w:top w:val="nil"/>
              <w:left w:val="nil"/>
              <w:bottom w:val="single" w:sz="8" w:space="0" w:color="auto"/>
              <w:right w:val="nil"/>
            </w:tcBorders>
            <w:noWrap/>
            <w:vAlign w:val="bottom"/>
            <w:hideMark/>
          </w:tcPr>
          <w:p w14:paraId="595DE416"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02040081" w14:textId="77777777" w:rsidR="001B6739" w:rsidRPr="000F7490" w:rsidRDefault="001B6739">
            <w:pPr>
              <w:spacing w:line="256" w:lineRule="auto"/>
              <w:jc w:val="center"/>
              <w:rPr>
                <w:szCs w:val="24"/>
              </w:rPr>
            </w:pPr>
            <w:r w:rsidRPr="000F7490">
              <w:rPr>
                <w:szCs w:val="24"/>
              </w:rPr>
              <w:t> </w:t>
            </w:r>
          </w:p>
        </w:tc>
      </w:tr>
      <w:tr w:rsidR="00B044AB" w:rsidRPr="000F7490" w14:paraId="7F97F00F" w14:textId="77777777" w:rsidTr="002F271B">
        <w:trPr>
          <w:trHeight w:val="315"/>
        </w:trPr>
        <w:tc>
          <w:tcPr>
            <w:tcW w:w="675" w:type="dxa"/>
            <w:vAlign w:val="center"/>
            <w:hideMark/>
          </w:tcPr>
          <w:p w14:paraId="3FCBC662"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07867DE3"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4D98309A"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628D5431"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62E3CA3E"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57D2A2AF"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46B7FE92" w14:textId="77777777" w:rsidR="001B6739" w:rsidRPr="000F7490" w:rsidRDefault="001B6739">
            <w:pPr>
              <w:spacing w:line="256" w:lineRule="auto"/>
              <w:rPr>
                <w:rFonts w:eastAsiaTheme="minorHAnsi"/>
                <w:szCs w:val="24"/>
                <w:lang w:eastAsia="en-US"/>
              </w:rPr>
            </w:pPr>
          </w:p>
        </w:tc>
        <w:tc>
          <w:tcPr>
            <w:tcW w:w="1595" w:type="dxa"/>
            <w:vAlign w:val="center"/>
            <w:hideMark/>
          </w:tcPr>
          <w:p w14:paraId="1BAE0F91" w14:textId="77777777" w:rsidR="001B6739" w:rsidRPr="000F7490" w:rsidRDefault="001B6739">
            <w:pPr>
              <w:spacing w:line="256" w:lineRule="auto"/>
              <w:rPr>
                <w:rFonts w:eastAsiaTheme="minorHAnsi"/>
                <w:szCs w:val="24"/>
                <w:lang w:eastAsia="en-US"/>
              </w:rPr>
            </w:pPr>
          </w:p>
        </w:tc>
      </w:tr>
      <w:tr w:rsidR="00B044AB" w:rsidRPr="000F7490" w14:paraId="6CB2F743" w14:textId="77777777" w:rsidTr="002F271B">
        <w:trPr>
          <w:trHeight w:val="330"/>
        </w:trPr>
        <w:tc>
          <w:tcPr>
            <w:tcW w:w="675" w:type="dxa"/>
            <w:noWrap/>
            <w:vAlign w:val="bottom"/>
            <w:hideMark/>
          </w:tcPr>
          <w:p w14:paraId="02E16D1C"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1D236FD0"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73855195"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5C97BBDC"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440ED524"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0813A757"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75075F3D" w14:textId="77777777" w:rsidR="001B6739" w:rsidRPr="000F7490" w:rsidRDefault="001B6739">
            <w:pPr>
              <w:spacing w:line="256" w:lineRule="auto"/>
              <w:rPr>
                <w:rFonts w:eastAsiaTheme="minorHAnsi"/>
                <w:szCs w:val="24"/>
                <w:lang w:eastAsia="en-US"/>
              </w:rPr>
            </w:pPr>
          </w:p>
        </w:tc>
        <w:tc>
          <w:tcPr>
            <w:tcW w:w="1595" w:type="dxa"/>
            <w:vAlign w:val="center"/>
            <w:hideMark/>
          </w:tcPr>
          <w:p w14:paraId="36DD8E90" w14:textId="77777777" w:rsidR="001B6739" w:rsidRPr="000F7490" w:rsidRDefault="001B6739">
            <w:pPr>
              <w:spacing w:line="256" w:lineRule="auto"/>
              <w:rPr>
                <w:rFonts w:eastAsiaTheme="minorHAnsi"/>
                <w:szCs w:val="24"/>
                <w:lang w:eastAsia="en-US"/>
              </w:rPr>
            </w:pPr>
          </w:p>
        </w:tc>
      </w:tr>
      <w:tr w:rsidR="001B6739" w:rsidRPr="000F7490" w14:paraId="1D3D7574"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28C4B416" w14:textId="77777777" w:rsidR="001B6739" w:rsidRPr="000F7490" w:rsidRDefault="001B6739">
            <w:pPr>
              <w:spacing w:before="120" w:after="120" w:line="256" w:lineRule="auto"/>
              <w:rPr>
                <w:b/>
                <w:bCs/>
                <w:szCs w:val="24"/>
              </w:rPr>
            </w:pPr>
            <w:r w:rsidRPr="000F7490">
              <w:rPr>
                <w:b/>
                <w:bCs/>
                <w:szCs w:val="24"/>
              </w:rPr>
              <w:t>1.5.5. Darbas. Darnaus vystymosi principų įdiegimas viešojo valdymo srityje ir bendruomeniniame gyvenime, didinant visuomenės aplinkosauginį sąmoningumą, piliečių ir nevyriausybinių organizacijų dalyvavimą priimant sprendimus, perkeliant ekologinius principus į viešąjį sektorių</w:t>
            </w:r>
          </w:p>
        </w:tc>
      </w:tr>
      <w:tr w:rsidR="00B044AB" w:rsidRPr="000F7490" w14:paraId="186F6409" w14:textId="77777777" w:rsidTr="002F271B">
        <w:trPr>
          <w:trHeight w:val="1043"/>
        </w:trPr>
        <w:tc>
          <w:tcPr>
            <w:tcW w:w="675" w:type="dxa"/>
            <w:noWrap/>
            <w:vAlign w:val="center"/>
            <w:hideMark/>
          </w:tcPr>
          <w:p w14:paraId="59CFA53A" w14:textId="77777777" w:rsidR="001B6739" w:rsidRPr="000F7490" w:rsidRDefault="001B6739">
            <w:pPr>
              <w:spacing w:line="256" w:lineRule="auto"/>
              <w:rPr>
                <w:rFonts w:eastAsiaTheme="minorHAnsi"/>
                <w:szCs w:val="24"/>
                <w:lang w:eastAsia="en-US"/>
              </w:rPr>
            </w:pPr>
          </w:p>
        </w:tc>
        <w:tc>
          <w:tcPr>
            <w:tcW w:w="821" w:type="dxa"/>
            <w:noWrap/>
            <w:hideMark/>
          </w:tcPr>
          <w:p w14:paraId="0E0283DB"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11891D9C" w14:textId="07F7EDDE" w:rsidR="001B6739" w:rsidRPr="000F7490" w:rsidRDefault="001B6739" w:rsidP="00816E8C">
            <w:pPr>
              <w:spacing w:line="256" w:lineRule="auto"/>
              <w:rPr>
                <w:szCs w:val="24"/>
              </w:rPr>
            </w:pPr>
            <w:r w:rsidRPr="000F7490">
              <w:rPr>
                <w:szCs w:val="24"/>
              </w:rPr>
              <w:t xml:space="preserve">Planuojamos ūkinės veiklos poveikio aplinkai vertinimo įstatymo pakeitimo įstatymo projekto </w:t>
            </w:r>
            <w:r w:rsidR="00816E8C">
              <w:rPr>
                <w:szCs w:val="24"/>
              </w:rPr>
              <w:t>priėmimas</w:t>
            </w:r>
            <w:r w:rsidRPr="000F7490">
              <w:rPr>
                <w:szCs w:val="24"/>
              </w:rPr>
              <w:t>, siekiant sutrumpinti poveikio aplinkai vertinimo procedūras ir pagerinti poveikio aplinkai vertinimo dokumentų kokybę</w:t>
            </w:r>
          </w:p>
        </w:tc>
        <w:tc>
          <w:tcPr>
            <w:tcW w:w="1310" w:type="dxa"/>
            <w:gridSpan w:val="2"/>
            <w:tcBorders>
              <w:top w:val="nil"/>
              <w:left w:val="single" w:sz="4" w:space="0" w:color="C4BD97"/>
              <w:bottom w:val="nil"/>
              <w:right w:val="single" w:sz="4" w:space="0" w:color="C4BD97"/>
            </w:tcBorders>
            <w:noWrap/>
            <w:hideMark/>
          </w:tcPr>
          <w:p w14:paraId="5441B43A" w14:textId="77777777" w:rsidR="001B6739" w:rsidRPr="000F7490" w:rsidRDefault="001B6739">
            <w:pPr>
              <w:spacing w:line="256" w:lineRule="auto"/>
              <w:jc w:val="center"/>
              <w:rPr>
                <w:szCs w:val="24"/>
              </w:rPr>
            </w:pPr>
            <w:r w:rsidRPr="000F7490">
              <w:rPr>
                <w:szCs w:val="24"/>
              </w:rPr>
              <w:t>2017 m. II ketv.</w:t>
            </w:r>
          </w:p>
        </w:tc>
        <w:tc>
          <w:tcPr>
            <w:tcW w:w="1595" w:type="dxa"/>
            <w:hideMark/>
          </w:tcPr>
          <w:p w14:paraId="77ABE4A4" w14:textId="1CB41507" w:rsidR="001B6739" w:rsidRPr="000F7490" w:rsidRDefault="00584F51">
            <w:pPr>
              <w:spacing w:line="256" w:lineRule="auto"/>
              <w:jc w:val="center"/>
              <w:rPr>
                <w:szCs w:val="24"/>
              </w:rPr>
            </w:pPr>
            <w:r>
              <w:rPr>
                <w:szCs w:val="24"/>
              </w:rPr>
              <w:t>AM</w:t>
            </w:r>
          </w:p>
        </w:tc>
      </w:tr>
      <w:tr w:rsidR="00B044AB" w:rsidRPr="000F7490" w14:paraId="1C4765F7" w14:textId="77777777" w:rsidTr="002F271B">
        <w:trPr>
          <w:trHeight w:val="930"/>
        </w:trPr>
        <w:tc>
          <w:tcPr>
            <w:tcW w:w="675" w:type="dxa"/>
            <w:noWrap/>
            <w:vAlign w:val="center"/>
            <w:hideMark/>
          </w:tcPr>
          <w:p w14:paraId="045D7BE0" w14:textId="77777777" w:rsidR="001B6739" w:rsidRPr="000F7490" w:rsidRDefault="001B6739" w:rsidP="000C0B03">
            <w:pPr>
              <w:keepNext/>
              <w:keepLines/>
              <w:spacing w:line="257" w:lineRule="auto"/>
              <w:rPr>
                <w:rFonts w:eastAsiaTheme="minorHAnsi"/>
                <w:szCs w:val="24"/>
                <w:lang w:eastAsia="en-US"/>
              </w:rPr>
            </w:pPr>
          </w:p>
        </w:tc>
        <w:tc>
          <w:tcPr>
            <w:tcW w:w="821" w:type="dxa"/>
            <w:noWrap/>
            <w:hideMark/>
          </w:tcPr>
          <w:p w14:paraId="1165E23F" w14:textId="77777777" w:rsidR="001B6739" w:rsidRPr="000F7490" w:rsidRDefault="001B6739" w:rsidP="000C0B03">
            <w:pPr>
              <w:keepNext/>
              <w:keepLines/>
              <w:spacing w:line="257" w:lineRule="auto"/>
              <w:jc w:val="center"/>
              <w:rPr>
                <w:szCs w:val="24"/>
              </w:rPr>
            </w:pPr>
            <w:r w:rsidRPr="000F7490">
              <w:rPr>
                <w:szCs w:val="24"/>
              </w:rPr>
              <w:t>2</w:t>
            </w:r>
          </w:p>
        </w:tc>
        <w:tc>
          <w:tcPr>
            <w:tcW w:w="4886" w:type="dxa"/>
            <w:gridSpan w:val="12"/>
            <w:hideMark/>
          </w:tcPr>
          <w:p w14:paraId="0CA54243" w14:textId="77777777" w:rsidR="001B6739" w:rsidRPr="000C0B03" w:rsidRDefault="001B6739" w:rsidP="000C0B03">
            <w:pPr>
              <w:keepNext/>
              <w:keepLines/>
              <w:spacing w:line="257" w:lineRule="auto"/>
              <w:rPr>
                <w:spacing w:val="-4"/>
                <w:szCs w:val="24"/>
              </w:rPr>
            </w:pPr>
            <w:r w:rsidRPr="000C0B03">
              <w:rPr>
                <w:spacing w:val="-4"/>
                <w:szCs w:val="24"/>
              </w:rPr>
              <w:t>Jungtinių Tautų Darnaus vystymosi darbotvarkės iki 2030 metų įgyvendinimo Lietuvoje koordinavimo mechanizmo nustatymas, sprendimų dėl Lietuvos atsiskaitymo Jungtinių Tautų Aukšto lygio politiniame forume priėmimas</w:t>
            </w:r>
          </w:p>
        </w:tc>
        <w:tc>
          <w:tcPr>
            <w:tcW w:w="1310" w:type="dxa"/>
            <w:gridSpan w:val="2"/>
            <w:tcBorders>
              <w:top w:val="nil"/>
              <w:left w:val="single" w:sz="4" w:space="0" w:color="C4BD97"/>
              <w:bottom w:val="nil"/>
              <w:right w:val="single" w:sz="4" w:space="0" w:color="C4BD97"/>
            </w:tcBorders>
            <w:noWrap/>
            <w:hideMark/>
          </w:tcPr>
          <w:p w14:paraId="3AEBC0BC" w14:textId="4F5CF2C6" w:rsidR="001B6739" w:rsidRPr="000F7490" w:rsidRDefault="001B6739" w:rsidP="000C0B03">
            <w:pPr>
              <w:keepNext/>
              <w:keepLines/>
              <w:spacing w:line="257" w:lineRule="auto"/>
              <w:jc w:val="center"/>
              <w:rPr>
                <w:szCs w:val="24"/>
              </w:rPr>
            </w:pPr>
            <w:r w:rsidRPr="000F7490">
              <w:rPr>
                <w:szCs w:val="24"/>
              </w:rPr>
              <w:t xml:space="preserve">2017 m. </w:t>
            </w:r>
            <w:r w:rsidR="002F271B">
              <w:rPr>
                <w:szCs w:val="24"/>
              </w:rPr>
              <w:br/>
            </w:r>
            <w:r w:rsidRPr="000F7490">
              <w:rPr>
                <w:szCs w:val="24"/>
              </w:rPr>
              <w:t>III ketv.</w:t>
            </w:r>
          </w:p>
        </w:tc>
        <w:tc>
          <w:tcPr>
            <w:tcW w:w="1595" w:type="dxa"/>
            <w:hideMark/>
          </w:tcPr>
          <w:p w14:paraId="014DAF36" w14:textId="263497A8" w:rsidR="001B6739" w:rsidRPr="000F7490" w:rsidRDefault="00584F51" w:rsidP="000C0B03">
            <w:pPr>
              <w:keepNext/>
              <w:keepLines/>
              <w:spacing w:line="257" w:lineRule="auto"/>
              <w:jc w:val="center"/>
              <w:rPr>
                <w:szCs w:val="24"/>
              </w:rPr>
            </w:pPr>
            <w:r>
              <w:rPr>
                <w:szCs w:val="24"/>
              </w:rPr>
              <w:t>AM</w:t>
            </w:r>
            <w:r w:rsidR="001B6739" w:rsidRPr="000F7490">
              <w:rPr>
                <w:szCs w:val="24"/>
              </w:rPr>
              <w:t>, kitos ministerijos pagal kompe</w:t>
            </w:r>
            <w:r w:rsidR="00601932">
              <w:rPr>
                <w:szCs w:val="24"/>
              </w:rPr>
              <w:t>ten</w:t>
            </w:r>
            <w:r w:rsidR="001B6739" w:rsidRPr="000F7490">
              <w:rPr>
                <w:szCs w:val="24"/>
              </w:rPr>
              <w:t>ciją</w:t>
            </w:r>
          </w:p>
        </w:tc>
      </w:tr>
      <w:tr w:rsidR="00B044AB" w:rsidRPr="000F7490" w14:paraId="2450D40D" w14:textId="77777777" w:rsidTr="002F271B">
        <w:trPr>
          <w:trHeight w:val="923"/>
        </w:trPr>
        <w:tc>
          <w:tcPr>
            <w:tcW w:w="675" w:type="dxa"/>
            <w:noWrap/>
            <w:vAlign w:val="center"/>
            <w:hideMark/>
          </w:tcPr>
          <w:p w14:paraId="7A1F62CF" w14:textId="77777777" w:rsidR="001B6739" w:rsidRPr="000F7490" w:rsidRDefault="001B6739" w:rsidP="00DC23D7">
            <w:pPr>
              <w:keepNext/>
              <w:keepLines/>
              <w:spacing w:line="257" w:lineRule="auto"/>
              <w:rPr>
                <w:rFonts w:eastAsiaTheme="minorHAnsi"/>
                <w:szCs w:val="24"/>
                <w:lang w:eastAsia="en-US"/>
              </w:rPr>
            </w:pPr>
          </w:p>
        </w:tc>
        <w:tc>
          <w:tcPr>
            <w:tcW w:w="821" w:type="dxa"/>
            <w:noWrap/>
            <w:hideMark/>
          </w:tcPr>
          <w:p w14:paraId="211E9FBE" w14:textId="77777777" w:rsidR="001B6739" w:rsidRPr="000F7490" w:rsidRDefault="001B6739" w:rsidP="00DC23D7">
            <w:pPr>
              <w:keepNext/>
              <w:keepLines/>
              <w:spacing w:line="257" w:lineRule="auto"/>
              <w:jc w:val="center"/>
              <w:rPr>
                <w:szCs w:val="24"/>
              </w:rPr>
            </w:pPr>
            <w:r w:rsidRPr="000F7490">
              <w:rPr>
                <w:szCs w:val="24"/>
              </w:rPr>
              <w:t>3</w:t>
            </w:r>
          </w:p>
        </w:tc>
        <w:tc>
          <w:tcPr>
            <w:tcW w:w="4886" w:type="dxa"/>
            <w:gridSpan w:val="12"/>
            <w:hideMark/>
          </w:tcPr>
          <w:p w14:paraId="2EE2F38C" w14:textId="03D7424D" w:rsidR="001B6739" w:rsidRPr="000F7490" w:rsidRDefault="001B6739" w:rsidP="00DC23D7">
            <w:pPr>
              <w:keepNext/>
              <w:keepLines/>
              <w:spacing w:line="257" w:lineRule="auto"/>
              <w:rPr>
                <w:szCs w:val="24"/>
              </w:rPr>
            </w:pPr>
            <w:r w:rsidRPr="000F7490">
              <w:rPr>
                <w:szCs w:val="24"/>
              </w:rPr>
              <w:t>Ilgalaikės valstybės darnaus vystymosi politikos, įgyvendinant Jungtinių Tautų Darnaus vystymosi darbotvarkę iki 2030 metų, nustatymas, atnaujinant Valstybės pažangos strategiją „Lietuva 2030“</w:t>
            </w:r>
            <w:r w:rsidR="00A21F54">
              <w:rPr>
                <w:szCs w:val="24"/>
              </w:rPr>
              <w:t xml:space="preserve"> </w:t>
            </w:r>
            <w:r w:rsidRPr="000F7490">
              <w:rPr>
                <w:szCs w:val="24"/>
              </w:rPr>
              <w:t>nuo 2020 metų</w:t>
            </w:r>
          </w:p>
        </w:tc>
        <w:tc>
          <w:tcPr>
            <w:tcW w:w="1310" w:type="dxa"/>
            <w:gridSpan w:val="2"/>
            <w:tcBorders>
              <w:top w:val="nil"/>
              <w:left w:val="single" w:sz="4" w:space="0" w:color="C4BD97"/>
              <w:bottom w:val="nil"/>
              <w:right w:val="single" w:sz="4" w:space="0" w:color="C4BD97"/>
            </w:tcBorders>
            <w:noWrap/>
            <w:hideMark/>
          </w:tcPr>
          <w:p w14:paraId="53A60C30" w14:textId="77777777" w:rsidR="001B6739" w:rsidRPr="000F7490" w:rsidRDefault="001B6739" w:rsidP="00DC23D7">
            <w:pPr>
              <w:keepNext/>
              <w:keepLines/>
              <w:spacing w:line="257" w:lineRule="auto"/>
              <w:jc w:val="center"/>
              <w:rPr>
                <w:szCs w:val="24"/>
              </w:rPr>
            </w:pPr>
            <w:r w:rsidRPr="000F7490">
              <w:rPr>
                <w:szCs w:val="24"/>
              </w:rPr>
              <w:t>2019 m. II ketv.</w:t>
            </w:r>
          </w:p>
        </w:tc>
        <w:tc>
          <w:tcPr>
            <w:tcW w:w="1595" w:type="dxa"/>
            <w:hideMark/>
          </w:tcPr>
          <w:p w14:paraId="242E6E79" w14:textId="1571DEAC" w:rsidR="001B6739" w:rsidRPr="000F7490" w:rsidRDefault="00584F51" w:rsidP="00DC23D7">
            <w:pPr>
              <w:keepNext/>
              <w:keepLines/>
              <w:spacing w:line="257" w:lineRule="auto"/>
              <w:jc w:val="center"/>
              <w:rPr>
                <w:szCs w:val="24"/>
              </w:rPr>
            </w:pPr>
            <w:r>
              <w:rPr>
                <w:szCs w:val="24"/>
              </w:rPr>
              <w:t>AM</w:t>
            </w:r>
            <w:r w:rsidR="001B6739" w:rsidRPr="000F7490">
              <w:rPr>
                <w:szCs w:val="24"/>
              </w:rPr>
              <w:t xml:space="preserve">, </w:t>
            </w:r>
            <w:r w:rsidR="002E60DF">
              <w:rPr>
                <w:szCs w:val="24"/>
              </w:rPr>
              <w:t>LRVK</w:t>
            </w:r>
            <w:r w:rsidR="001B6739" w:rsidRPr="000F7490">
              <w:rPr>
                <w:szCs w:val="24"/>
              </w:rPr>
              <w:t>, ki</w:t>
            </w:r>
            <w:r w:rsidR="00FE4B2E">
              <w:rPr>
                <w:szCs w:val="24"/>
              </w:rPr>
              <w:t>tos ministerijos pagal kompeten</w:t>
            </w:r>
            <w:r w:rsidR="001B6739" w:rsidRPr="000F7490">
              <w:rPr>
                <w:szCs w:val="24"/>
              </w:rPr>
              <w:t>ciją</w:t>
            </w:r>
          </w:p>
        </w:tc>
      </w:tr>
      <w:tr w:rsidR="00B044AB" w:rsidRPr="000F7490" w14:paraId="3A44D1BD" w14:textId="77777777" w:rsidTr="002F271B">
        <w:trPr>
          <w:trHeight w:val="900"/>
        </w:trPr>
        <w:tc>
          <w:tcPr>
            <w:tcW w:w="675" w:type="dxa"/>
            <w:noWrap/>
            <w:vAlign w:val="center"/>
            <w:hideMark/>
          </w:tcPr>
          <w:p w14:paraId="4BE3C420" w14:textId="77777777" w:rsidR="001B6739" w:rsidRPr="000F7490" w:rsidRDefault="001B6739">
            <w:pPr>
              <w:spacing w:line="256" w:lineRule="auto"/>
              <w:rPr>
                <w:rFonts w:eastAsiaTheme="minorHAnsi"/>
                <w:szCs w:val="24"/>
                <w:lang w:eastAsia="en-US"/>
              </w:rPr>
            </w:pPr>
          </w:p>
        </w:tc>
        <w:tc>
          <w:tcPr>
            <w:tcW w:w="821" w:type="dxa"/>
            <w:noWrap/>
            <w:hideMark/>
          </w:tcPr>
          <w:p w14:paraId="7BE7CB73"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0674F417" w14:textId="77777777" w:rsidR="001B6739" w:rsidRPr="000F7490" w:rsidRDefault="001B6739">
            <w:pPr>
              <w:spacing w:line="256" w:lineRule="auto"/>
              <w:rPr>
                <w:szCs w:val="24"/>
              </w:rPr>
            </w:pPr>
            <w:r w:rsidRPr="000F7490">
              <w:rPr>
                <w:szCs w:val="24"/>
              </w:rPr>
              <w:t xml:space="preserve">Aplinkos monitoringo aprašo parengimas ir patvirtinimas, užtikrinant efektyvų duomenų surinkimą, panaudojimą valdymo sprendimams priimti ir tarptautiniams įsipareigojimams įgyvendinti </w:t>
            </w:r>
          </w:p>
        </w:tc>
        <w:tc>
          <w:tcPr>
            <w:tcW w:w="1310" w:type="dxa"/>
            <w:gridSpan w:val="2"/>
            <w:tcBorders>
              <w:top w:val="nil"/>
              <w:left w:val="single" w:sz="4" w:space="0" w:color="C4BD97"/>
              <w:bottom w:val="nil"/>
              <w:right w:val="single" w:sz="4" w:space="0" w:color="C4BD97"/>
            </w:tcBorders>
            <w:noWrap/>
            <w:hideMark/>
          </w:tcPr>
          <w:p w14:paraId="4FC4CCD4" w14:textId="77777777" w:rsidR="001B6739" w:rsidRPr="000F7490" w:rsidRDefault="001B6739">
            <w:pPr>
              <w:spacing w:line="256" w:lineRule="auto"/>
              <w:jc w:val="center"/>
              <w:rPr>
                <w:szCs w:val="24"/>
              </w:rPr>
            </w:pPr>
            <w:r w:rsidRPr="000F7490">
              <w:rPr>
                <w:szCs w:val="24"/>
              </w:rPr>
              <w:t>2017 m. IV ketv.</w:t>
            </w:r>
          </w:p>
        </w:tc>
        <w:tc>
          <w:tcPr>
            <w:tcW w:w="1595" w:type="dxa"/>
            <w:hideMark/>
          </w:tcPr>
          <w:p w14:paraId="4BF2BCE1" w14:textId="7070B69A" w:rsidR="001B6739" w:rsidRPr="000F7490" w:rsidRDefault="00584F51">
            <w:pPr>
              <w:spacing w:line="256" w:lineRule="auto"/>
              <w:jc w:val="center"/>
              <w:rPr>
                <w:szCs w:val="24"/>
              </w:rPr>
            </w:pPr>
            <w:r>
              <w:rPr>
                <w:szCs w:val="24"/>
              </w:rPr>
              <w:t>AM</w:t>
            </w:r>
            <w:r w:rsidR="001B6739" w:rsidRPr="000F7490">
              <w:rPr>
                <w:szCs w:val="24"/>
              </w:rPr>
              <w:t xml:space="preserve">, </w:t>
            </w:r>
            <w:r>
              <w:rPr>
                <w:szCs w:val="24"/>
              </w:rPr>
              <w:t>ŽŪM</w:t>
            </w:r>
          </w:p>
        </w:tc>
      </w:tr>
      <w:tr w:rsidR="00B044AB" w:rsidRPr="000F7490" w14:paraId="6AF6A37F" w14:textId="77777777" w:rsidTr="002F271B">
        <w:trPr>
          <w:trHeight w:val="780"/>
        </w:trPr>
        <w:tc>
          <w:tcPr>
            <w:tcW w:w="675" w:type="dxa"/>
            <w:noWrap/>
            <w:vAlign w:val="center"/>
            <w:hideMark/>
          </w:tcPr>
          <w:p w14:paraId="7D2F1CDE" w14:textId="77777777" w:rsidR="001B6739" w:rsidRPr="000F7490" w:rsidRDefault="001B6739">
            <w:pPr>
              <w:spacing w:line="256" w:lineRule="auto"/>
              <w:rPr>
                <w:rFonts w:eastAsiaTheme="minorHAnsi"/>
                <w:szCs w:val="24"/>
                <w:lang w:eastAsia="en-US"/>
              </w:rPr>
            </w:pPr>
          </w:p>
        </w:tc>
        <w:tc>
          <w:tcPr>
            <w:tcW w:w="821" w:type="dxa"/>
            <w:noWrap/>
            <w:hideMark/>
          </w:tcPr>
          <w:p w14:paraId="13736F5B"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4E83AF87" w14:textId="77777777" w:rsidR="001B6739" w:rsidRPr="000F7490" w:rsidRDefault="001B6739">
            <w:pPr>
              <w:spacing w:line="256" w:lineRule="auto"/>
              <w:rPr>
                <w:szCs w:val="24"/>
              </w:rPr>
            </w:pPr>
            <w:r w:rsidRPr="000F7490">
              <w:rPr>
                <w:szCs w:val="24"/>
              </w:rPr>
              <w:t xml:space="preserve">Informacijos apie aplinką kokybės pagerinimas ir jos prieinamumo padidinimas, įgyvendinant aplinkos monitoringo, kontrolės ir prevencijos stiprinimo (infrastruktūros modernizavimo) projektus </w:t>
            </w:r>
          </w:p>
        </w:tc>
        <w:tc>
          <w:tcPr>
            <w:tcW w:w="1310" w:type="dxa"/>
            <w:gridSpan w:val="2"/>
            <w:tcBorders>
              <w:top w:val="nil"/>
              <w:left w:val="single" w:sz="4" w:space="0" w:color="C4BD97"/>
              <w:bottom w:val="nil"/>
              <w:right w:val="single" w:sz="4" w:space="0" w:color="C4BD97"/>
            </w:tcBorders>
            <w:noWrap/>
            <w:hideMark/>
          </w:tcPr>
          <w:p w14:paraId="2CF1B419" w14:textId="6975C2AE"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hideMark/>
          </w:tcPr>
          <w:p w14:paraId="4F96E5B1" w14:textId="3DC21536" w:rsidR="001B6739" w:rsidRPr="000F7490" w:rsidRDefault="00584F51">
            <w:pPr>
              <w:spacing w:line="256" w:lineRule="auto"/>
              <w:jc w:val="center"/>
              <w:rPr>
                <w:szCs w:val="24"/>
              </w:rPr>
            </w:pPr>
            <w:r>
              <w:rPr>
                <w:szCs w:val="24"/>
              </w:rPr>
              <w:t>AM</w:t>
            </w:r>
          </w:p>
        </w:tc>
      </w:tr>
      <w:tr w:rsidR="00B044AB" w:rsidRPr="000F7490" w14:paraId="5D0531F9" w14:textId="77777777" w:rsidTr="00CD2577">
        <w:trPr>
          <w:trHeight w:val="1118"/>
        </w:trPr>
        <w:tc>
          <w:tcPr>
            <w:tcW w:w="675" w:type="dxa"/>
            <w:tcBorders>
              <w:top w:val="nil"/>
              <w:left w:val="nil"/>
              <w:right w:val="nil"/>
            </w:tcBorders>
            <w:noWrap/>
            <w:vAlign w:val="center"/>
            <w:hideMark/>
          </w:tcPr>
          <w:p w14:paraId="12EB2411" w14:textId="77777777" w:rsidR="001B6739" w:rsidRPr="000F7490" w:rsidRDefault="001B6739">
            <w:pPr>
              <w:spacing w:line="256" w:lineRule="auto"/>
              <w:rPr>
                <w:szCs w:val="24"/>
              </w:rPr>
            </w:pPr>
            <w:r w:rsidRPr="000F7490">
              <w:rPr>
                <w:szCs w:val="24"/>
              </w:rPr>
              <w:t> </w:t>
            </w:r>
          </w:p>
        </w:tc>
        <w:tc>
          <w:tcPr>
            <w:tcW w:w="821" w:type="dxa"/>
            <w:tcBorders>
              <w:top w:val="nil"/>
              <w:left w:val="nil"/>
              <w:right w:val="nil"/>
            </w:tcBorders>
            <w:noWrap/>
            <w:hideMark/>
          </w:tcPr>
          <w:p w14:paraId="61D36D6D" w14:textId="77777777" w:rsidR="001B6739" w:rsidRPr="000F7490" w:rsidRDefault="001B6739">
            <w:pPr>
              <w:spacing w:line="256" w:lineRule="auto"/>
              <w:jc w:val="center"/>
              <w:rPr>
                <w:szCs w:val="24"/>
              </w:rPr>
            </w:pPr>
            <w:r w:rsidRPr="000F7490">
              <w:rPr>
                <w:szCs w:val="24"/>
              </w:rPr>
              <w:t>6</w:t>
            </w:r>
          </w:p>
        </w:tc>
        <w:tc>
          <w:tcPr>
            <w:tcW w:w="4886" w:type="dxa"/>
            <w:gridSpan w:val="12"/>
            <w:tcBorders>
              <w:top w:val="nil"/>
              <w:left w:val="nil"/>
              <w:right w:val="nil"/>
            </w:tcBorders>
            <w:hideMark/>
          </w:tcPr>
          <w:p w14:paraId="0719D2DB" w14:textId="24CA2138" w:rsidR="001B6739" w:rsidRPr="000F7490" w:rsidRDefault="001B6739" w:rsidP="002E60DF">
            <w:pPr>
              <w:spacing w:line="256" w:lineRule="auto"/>
              <w:rPr>
                <w:szCs w:val="24"/>
              </w:rPr>
            </w:pPr>
            <w:r w:rsidRPr="000F7490">
              <w:rPr>
                <w:szCs w:val="24"/>
              </w:rPr>
              <w:t xml:space="preserve">Rekomendacijų viešojo sektoriaus institucijoms, įstaigoms ir valstybės įmonėms dėl ekologinių principų perkėlimo į viešąjį sektorių, tausaus išteklių naudojimo parengimas ir metodinės pagalbos įdiegiant </w:t>
            </w:r>
            <w:r w:rsidR="002E60DF">
              <w:rPr>
                <w:rStyle w:val="Grietas"/>
                <w:b w:val="0"/>
                <w:szCs w:val="24"/>
              </w:rPr>
              <w:t>EMAS</w:t>
            </w:r>
            <w:r w:rsidR="002D0878" w:rsidRPr="000F7490">
              <w:rPr>
                <w:szCs w:val="24"/>
              </w:rPr>
              <w:t xml:space="preserve"> </w:t>
            </w:r>
            <w:r w:rsidRPr="000F7490">
              <w:rPr>
                <w:szCs w:val="24"/>
              </w:rPr>
              <w:t>arba kitą aplinkosaugos standartą ir jį taikant teikimas</w:t>
            </w:r>
          </w:p>
        </w:tc>
        <w:tc>
          <w:tcPr>
            <w:tcW w:w="1310" w:type="dxa"/>
            <w:gridSpan w:val="2"/>
            <w:tcBorders>
              <w:top w:val="nil"/>
              <w:left w:val="single" w:sz="4" w:space="0" w:color="C4BD97"/>
              <w:right w:val="single" w:sz="4" w:space="0" w:color="C4BD97"/>
            </w:tcBorders>
            <w:noWrap/>
            <w:hideMark/>
          </w:tcPr>
          <w:p w14:paraId="04BAD063" w14:textId="77777777" w:rsidR="001B6739" w:rsidRPr="000F7490" w:rsidRDefault="001B6739">
            <w:pPr>
              <w:spacing w:line="256" w:lineRule="auto"/>
              <w:jc w:val="center"/>
              <w:rPr>
                <w:szCs w:val="24"/>
              </w:rPr>
            </w:pPr>
            <w:r w:rsidRPr="000F7490">
              <w:rPr>
                <w:szCs w:val="24"/>
              </w:rPr>
              <w:t>2018 m. IV ketv.</w:t>
            </w:r>
          </w:p>
        </w:tc>
        <w:tc>
          <w:tcPr>
            <w:tcW w:w="1595" w:type="dxa"/>
            <w:tcBorders>
              <w:top w:val="nil"/>
              <w:left w:val="nil"/>
              <w:right w:val="nil"/>
            </w:tcBorders>
            <w:hideMark/>
          </w:tcPr>
          <w:p w14:paraId="0DD91B9E" w14:textId="00A56CB3" w:rsidR="001B6739" w:rsidRPr="000F7490" w:rsidRDefault="00584F51">
            <w:pPr>
              <w:spacing w:line="256" w:lineRule="auto"/>
              <w:jc w:val="center"/>
              <w:rPr>
                <w:szCs w:val="24"/>
              </w:rPr>
            </w:pPr>
            <w:r>
              <w:rPr>
                <w:szCs w:val="24"/>
              </w:rPr>
              <w:t>AM</w:t>
            </w:r>
          </w:p>
        </w:tc>
      </w:tr>
      <w:tr w:rsidR="00B044AB" w:rsidRPr="000F7490" w14:paraId="4DDFB972" w14:textId="77777777" w:rsidTr="00FE4B2E">
        <w:trPr>
          <w:trHeight w:val="23"/>
        </w:trPr>
        <w:tc>
          <w:tcPr>
            <w:tcW w:w="675" w:type="dxa"/>
            <w:tcBorders>
              <w:top w:val="nil"/>
              <w:left w:val="nil"/>
              <w:bottom w:val="single" w:sz="4" w:space="0" w:color="C4BD97"/>
              <w:right w:val="nil"/>
            </w:tcBorders>
            <w:noWrap/>
            <w:vAlign w:val="center"/>
          </w:tcPr>
          <w:p w14:paraId="2B5AF26D" w14:textId="77777777" w:rsidR="001B6739" w:rsidRPr="000F7490" w:rsidRDefault="001B6739">
            <w:pPr>
              <w:spacing w:line="256" w:lineRule="auto"/>
              <w:rPr>
                <w:szCs w:val="24"/>
              </w:rPr>
            </w:pPr>
          </w:p>
        </w:tc>
        <w:tc>
          <w:tcPr>
            <w:tcW w:w="821" w:type="dxa"/>
            <w:tcBorders>
              <w:top w:val="nil"/>
              <w:left w:val="nil"/>
              <w:bottom w:val="single" w:sz="4" w:space="0" w:color="C4BD97"/>
              <w:right w:val="nil"/>
            </w:tcBorders>
            <w:noWrap/>
            <w:hideMark/>
          </w:tcPr>
          <w:p w14:paraId="5B1318B0" w14:textId="77777777" w:rsidR="001B6739" w:rsidRPr="000F7490" w:rsidRDefault="001B6739">
            <w:pPr>
              <w:spacing w:line="256" w:lineRule="auto"/>
              <w:jc w:val="center"/>
              <w:rPr>
                <w:szCs w:val="24"/>
              </w:rPr>
            </w:pPr>
            <w:r w:rsidRPr="000F7490">
              <w:rPr>
                <w:szCs w:val="24"/>
              </w:rPr>
              <w:t>7</w:t>
            </w:r>
          </w:p>
        </w:tc>
        <w:tc>
          <w:tcPr>
            <w:tcW w:w="4886" w:type="dxa"/>
            <w:gridSpan w:val="12"/>
            <w:tcBorders>
              <w:top w:val="nil"/>
              <w:left w:val="nil"/>
              <w:bottom w:val="single" w:sz="4" w:space="0" w:color="C4BD97"/>
              <w:right w:val="nil"/>
            </w:tcBorders>
            <w:hideMark/>
          </w:tcPr>
          <w:p w14:paraId="06A6F0A8" w14:textId="77777777" w:rsidR="001B6739" w:rsidRPr="000F7490" w:rsidRDefault="001B6739">
            <w:pPr>
              <w:spacing w:line="256" w:lineRule="auto"/>
              <w:rPr>
                <w:szCs w:val="24"/>
              </w:rPr>
            </w:pPr>
            <w:r w:rsidRPr="000F7490">
              <w:rPr>
                <w:szCs w:val="24"/>
              </w:rPr>
              <w:t>Pavojingų cheminių medžiagų žmogaus biologinėse terpėse stebėsenos vykdymo mechanizmo sukūrimas</w:t>
            </w:r>
          </w:p>
        </w:tc>
        <w:tc>
          <w:tcPr>
            <w:tcW w:w="1310" w:type="dxa"/>
            <w:gridSpan w:val="2"/>
            <w:tcBorders>
              <w:top w:val="nil"/>
              <w:left w:val="single" w:sz="4" w:space="0" w:color="C4BD97"/>
              <w:bottom w:val="single" w:sz="4" w:space="0" w:color="C4BD97"/>
              <w:right w:val="single" w:sz="4" w:space="0" w:color="C4BD97"/>
            </w:tcBorders>
            <w:noWrap/>
            <w:hideMark/>
          </w:tcPr>
          <w:p w14:paraId="4D6B12E7" w14:textId="51DCE442" w:rsidR="001B6739" w:rsidRPr="000F7490" w:rsidRDefault="001B6739">
            <w:pPr>
              <w:spacing w:line="256" w:lineRule="auto"/>
              <w:jc w:val="center"/>
              <w:rPr>
                <w:szCs w:val="24"/>
              </w:rPr>
            </w:pPr>
            <w:r w:rsidRPr="000F7490">
              <w:rPr>
                <w:szCs w:val="24"/>
              </w:rPr>
              <w:t xml:space="preserve">2018 m. </w:t>
            </w:r>
            <w:r w:rsidR="002F271B">
              <w:rPr>
                <w:szCs w:val="24"/>
              </w:rPr>
              <w:br/>
            </w:r>
            <w:r w:rsidRPr="000F7490">
              <w:rPr>
                <w:szCs w:val="24"/>
              </w:rPr>
              <w:t>I ketv.</w:t>
            </w:r>
          </w:p>
        </w:tc>
        <w:tc>
          <w:tcPr>
            <w:tcW w:w="1595" w:type="dxa"/>
            <w:tcBorders>
              <w:top w:val="nil"/>
              <w:left w:val="nil"/>
              <w:bottom w:val="single" w:sz="4" w:space="0" w:color="C4BD97"/>
              <w:right w:val="nil"/>
            </w:tcBorders>
            <w:hideMark/>
          </w:tcPr>
          <w:p w14:paraId="1FC118C3" w14:textId="597FA93C" w:rsidR="001B6739" w:rsidRPr="000F7490" w:rsidRDefault="002E60DF">
            <w:pPr>
              <w:spacing w:line="256" w:lineRule="auto"/>
              <w:jc w:val="center"/>
              <w:rPr>
                <w:szCs w:val="24"/>
              </w:rPr>
            </w:pPr>
            <w:r>
              <w:rPr>
                <w:szCs w:val="24"/>
              </w:rPr>
              <w:t>SAM</w:t>
            </w:r>
          </w:p>
        </w:tc>
      </w:tr>
      <w:tr w:rsidR="00B044AB" w:rsidRPr="000F7490" w14:paraId="59DF9D88" w14:textId="77777777" w:rsidTr="002F271B">
        <w:trPr>
          <w:trHeight w:val="315"/>
        </w:trPr>
        <w:tc>
          <w:tcPr>
            <w:tcW w:w="675" w:type="dxa"/>
            <w:noWrap/>
            <w:vAlign w:val="bottom"/>
            <w:hideMark/>
          </w:tcPr>
          <w:p w14:paraId="1ADA24A1"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3DBC02A4"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70BE125C"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46D349E2"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32C643AF" w14:textId="77777777" w:rsidR="001B6739" w:rsidRPr="000F7490" w:rsidRDefault="001B6739">
            <w:pPr>
              <w:spacing w:line="256" w:lineRule="auto"/>
              <w:rPr>
                <w:rFonts w:eastAsiaTheme="minorHAnsi"/>
                <w:szCs w:val="24"/>
                <w:lang w:eastAsia="en-US"/>
              </w:rPr>
            </w:pPr>
          </w:p>
        </w:tc>
        <w:tc>
          <w:tcPr>
            <w:tcW w:w="1312" w:type="dxa"/>
            <w:gridSpan w:val="3"/>
            <w:vAlign w:val="center"/>
            <w:hideMark/>
          </w:tcPr>
          <w:p w14:paraId="7B1F6F94"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00088D43" w14:textId="77777777" w:rsidR="001B6739" w:rsidRPr="000F7490" w:rsidRDefault="001B6739">
            <w:pPr>
              <w:spacing w:line="256" w:lineRule="auto"/>
              <w:rPr>
                <w:rFonts w:eastAsiaTheme="minorHAnsi"/>
                <w:szCs w:val="24"/>
                <w:lang w:eastAsia="en-US"/>
              </w:rPr>
            </w:pPr>
          </w:p>
        </w:tc>
        <w:tc>
          <w:tcPr>
            <w:tcW w:w="1595" w:type="dxa"/>
            <w:vAlign w:val="center"/>
            <w:hideMark/>
          </w:tcPr>
          <w:p w14:paraId="631FE6A1" w14:textId="77777777" w:rsidR="001B6739" w:rsidRPr="000F7490" w:rsidRDefault="001B6739">
            <w:pPr>
              <w:spacing w:line="256" w:lineRule="auto"/>
              <w:rPr>
                <w:rFonts w:eastAsiaTheme="minorHAnsi"/>
                <w:szCs w:val="24"/>
                <w:lang w:eastAsia="en-US"/>
              </w:rPr>
            </w:pPr>
          </w:p>
        </w:tc>
      </w:tr>
      <w:tr w:rsidR="00B044AB" w:rsidRPr="000F7490" w14:paraId="7C7DDFDA" w14:textId="77777777" w:rsidTr="00D92719">
        <w:trPr>
          <w:trHeight w:val="458"/>
        </w:trPr>
        <w:tc>
          <w:tcPr>
            <w:tcW w:w="1496" w:type="dxa"/>
            <w:gridSpan w:val="2"/>
            <w:tcBorders>
              <w:top w:val="nil"/>
              <w:left w:val="nil"/>
              <w:bottom w:val="single" w:sz="4" w:space="0" w:color="C4BD97"/>
              <w:right w:val="nil"/>
            </w:tcBorders>
            <w:noWrap/>
            <w:vAlign w:val="center"/>
            <w:hideMark/>
          </w:tcPr>
          <w:p w14:paraId="72AB5939"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328AD259"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12B476E1"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C96" w:themeColor="background2" w:themeShade="BF"/>
              <w:right w:val="nil"/>
            </w:tcBorders>
            <w:vAlign w:val="center"/>
            <w:hideMark/>
          </w:tcPr>
          <w:p w14:paraId="30414159"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C96" w:themeColor="background2" w:themeShade="BF"/>
              <w:right w:val="nil"/>
            </w:tcBorders>
            <w:vAlign w:val="center"/>
            <w:hideMark/>
          </w:tcPr>
          <w:p w14:paraId="5274C23B"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644C3589" w14:textId="77777777" w:rsidR="001B6739" w:rsidRPr="000F7490" w:rsidRDefault="001B6739">
            <w:pPr>
              <w:spacing w:line="256" w:lineRule="auto"/>
              <w:rPr>
                <w:rFonts w:eastAsiaTheme="minorHAnsi"/>
                <w:szCs w:val="24"/>
                <w:lang w:eastAsia="en-US"/>
              </w:rPr>
            </w:pPr>
          </w:p>
        </w:tc>
        <w:tc>
          <w:tcPr>
            <w:tcW w:w="1595" w:type="dxa"/>
            <w:vAlign w:val="center"/>
            <w:hideMark/>
          </w:tcPr>
          <w:p w14:paraId="5AAEBC62" w14:textId="77777777" w:rsidR="001B6739" w:rsidRPr="000F7490" w:rsidRDefault="001B6739">
            <w:pPr>
              <w:spacing w:line="256" w:lineRule="auto"/>
              <w:rPr>
                <w:rFonts w:eastAsiaTheme="minorHAnsi"/>
                <w:szCs w:val="24"/>
                <w:lang w:eastAsia="en-US"/>
              </w:rPr>
            </w:pPr>
          </w:p>
        </w:tc>
      </w:tr>
      <w:tr w:rsidR="00B044AB" w:rsidRPr="000F7490" w14:paraId="5C22DD1E" w14:textId="77777777" w:rsidTr="00D92719">
        <w:trPr>
          <w:trHeight w:val="698"/>
        </w:trPr>
        <w:tc>
          <w:tcPr>
            <w:tcW w:w="3589" w:type="dxa"/>
            <w:gridSpan w:val="9"/>
            <w:tcBorders>
              <w:top w:val="single" w:sz="4" w:space="0" w:color="C4BD97"/>
              <w:left w:val="nil"/>
              <w:bottom w:val="nil"/>
              <w:right w:val="nil"/>
            </w:tcBorders>
            <w:noWrap/>
            <w:vAlign w:val="center"/>
            <w:hideMark/>
          </w:tcPr>
          <w:p w14:paraId="0401AFC0" w14:textId="77777777" w:rsidR="001B6739" w:rsidRPr="000F7490" w:rsidRDefault="001B6739">
            <w:pPr>
              <w:spacing w:line="256" w:lineRule="auto"/>
              <w:rPr>
                <w:i/>
                <w:iCs/>
                <w:szCs w:val="24"/>
              </w:rPr>
            </w:pPr>
            <w:r w:rsidRPr="000F7490">
              <w:rPr>
                <w:i/>
                <w:iCs/>
                <w:szCs w:val="24"/>
              </w:rPr>
              <w:t>Gerai informuotų apie aplinkos išteklius šalies gyventojų dalis, proc.</w:t>
            </w:r>
          </w:p>
        </w:tc>
        <w:tc>
          <w:tcPr>
            <w:tcW w:w="1481" w:type="dxa"/>
            <w:gridSpan w:val="2"/>
            <w:vAlign w:val="center"/>
            <w:hideMark/>
          </w:tcPr>
          <w:p w14:paraId="4FC00E79" w14:textId="77777777" w:rsidR="001B6739" w:rsidRPr="000F7490" w:rsidRDefault="001B6739">
            <w:pPr>
              <w:spacing w:line="256" w:lineRule="auto"/>
              <w:jc w:val="center"/>
              <w:rPr>
                <w:i/>
                <w:iCs/>
                <w:szCs w:val="24"/>
              </w:rPr>
            </w:pPr>
            <w:r w:rsidRPr="000F7490">
              <w:rPr>
                <w:i/>
                <w:iCs/>
                <w:szCs w:val="24"/>
              </w:rPr>
              <w:t xml:space="preserve">56 </w:t>
            </w:r>
            <w:r w:rsidRPr="000F7490">
              <w:rPr>
                <w:i/>
                <w:iCs/>
                <w:szCs w:val="24"/>
              </w:rPr>
              <w:br/>
              <w:t>(2014 m.)</w:t>
            </w:r>
          </w:p>
        </w:tc>
        <w:tc>
          <w:tcPr>
            <w:tcW w:w="1312" w:type="dxa"/>
            <w:gridSpan w:val="3"/>
            <w:vAlign w:val="center"/>
            <w:hideMark/>
          </w:tcPr>
          <w:p w14:paraId="15F81ADE" w14:textId="77777777" w:rsidR="001B6739" w:rsidRPr="000F7490" w:rsidRDefault="001B6739">
            <w:pPr>
              <w:spacing w:line="256" w:lineRule="auto"/>
              <w:jc w:val="center"/>
              <w:rPr>
                <w:i/>
                <w:iCs/>
                <w:szCs w:val="24"/>
              </w:rPr>
            </w:pPr>
            <w:r w:rsidRPr="000F7490">
              <w:rPr>
                <w:i/>
                <w:iCs/>
                <w:szCs w:val="24"/>
              </w:rPr>
              <w:t xml:space="preserve">63 </w:t>
            </w:r>
          </w:p>
        </w:tc>
        <w:tc>
          <w:tcPr>
            <w:tcW w:w="1310" w:type="dxa"/>
            <w:gridSpan w:val="2"/>
            <w:noWrap/>
            <w:vAlign w:val="center"/>
            <w:hideMark/>
          </w:tcPr>
          <w:p w14:paraId="6A2B6121" w14:textId="77777777" w:rsidR="001B6739" w:rsidRPr="000F7490" w:rsidRDefault="001B6739">
            <w:pPr>
              <w:spacing w:line="256" w:lineRule="auto"/>
              <w:rPr>
                <w:rFonts w:eastAsiaTheme="minorHAnsi"/>
                <w:szCs w:val="24"/>
                <w:lang w:eastAsia="en-US"/>
              </w:rPr>
            </w:pPr>
          </w:p>
        </w:tc>
        <w:tc>
          <w:tcPr>
            <w:tcW w:w="1595" w:type="dxa"/>
            <w:vAlign w:val="center"/>
            <w:hideMark/>
          </w:tcPr>
          <w:p w14:paraId="1D3A2ED2" w14:textId="77777777" w:rsidR="001B6739" w:rsidRPr="000F7490" w:rsidRDefault="001B6739">
            <w:pPr>
              <w:spacing w:line="256" w:lineRule="auto"/>
              <w:rPr>
                <w:rFonts w:eastAsiaTheme="minorHAnsi"/>
                <w:szCs w:val="24"/>
                <w:lang w:eastAsia="en-US"/>
              </w:rPr>
            </w:pPr>
          </w:p>
        </w:tc>
      </w:tr>
      <w:tr w:rsidR="00B044AB" w:rsidRPr="000F7490" w14:paraId="0B049E98" w14:textId="77777777" w:rsidTr="00D92719">
        <w:trPr>
          <w:trHeight w:val="720"/>
        </w:trPr>
        <w:tc>
          <w:tcPr>
            <w:tcW w:w="3589" w:type="dxa"/>
            <w:gridSpan w:val="9"/>
            <w:tcBorders>
              <w:top w:val="nil"/>
              <w:left w:val="nil"/>
              <w:bottom w:val="single" w:sz="8" w:space="0" w:color="auto"/>
              <w:right w:val="nil"/>
            </w:tcBorders>
            <w:vAlign w:val="center"/>
            <w:hideMark/>
          </w:tcPr>
          <w:p w14:paraId="4089B5E5" w14:textId="77777777" w:rsidR="001B6739" w:rsidRPr="000F7490" w:rsidRDefault="001B6739">
            <w:pPr>
              <w:spacing w:line="256" w:lineRule="auto"/>
              <w:rPr>
                <w:i/>
                <w:iCs/>
                <w:szCs w:val="24"/>
              </w:rPr>
            </w:pPr>
            <w:r w:rsidRPr="000F7490">
              <w:rPr>
                <w:i/>
                <w:iCs/>
                <w:szCs w:val="24"/>
              </w:rPr>
              <w:t>Gyventojų, pakankamai prisidedančių prie tausaus išteklių naudojimo, dalis, proc.</w:t>
            </w:r>
          </w:p>
        </w:tc>
        <w:tc>
          <w:tcPr>
            <w:tcW w:w="1481" w:type="dxa"/>
            <w:gridSpan w:val="2"/>
            <w:tcBorders>
              <w:top w:val="nil"/>
              <w:left w:val="nil"/>
              <w:bottom w:val="single" w:sz="8" w:space="0" w:color="auto"/>
              <w:right w:val="nil"/>
            </w:tcBorders>
            <w:vAlign w:val="bottom"/>
            <w:hideMark/>
          </w:tcPr>
          <w:p w14:paraId="7E13DE8A" w14:textId="77777777" w:rsidR="001B6739" w:rsidRPr="000F7490" w:rsidRDefault="001B6739">
            <w:pPr>
              <w:spacing w:line="256" w:lineRule="auto"/>
              <w:jc w:val="center"/>
              <w:rPr>
                <w:i/>
                <w:iCs/>
                <w:szCs w:val="24"/>
              </w:rPr>
            </w:pPr>
            <w:r w:rsidRPr="000F7490">
              <w:rPr>
                <w:i/>
                <w:iCs/>
                <w:szCs w:val="24"/>
              </w:rPr>
              <w:t xml:space="preserve">24 </w:t>
            </w:r>
            <w:r w:rsidRPr="000F7490">
              <w:rPr>
                <w:i/>
                <w:iCs/>
                <w:szCs w:val="24"/>
              </w:rPr>
              <w:br/>
              <w:t>(2014 m.)</w:t>
            </w:r>
          </w:p>
        </w:tc>
        <w:tc>
          <w:tcPr>
            <w:tcW w:w="1312" w:type="dxa"/>
            <w:gridSpan w:val="3"/>
            <w:tcBorders>
              <w:top w:val="nil"/>
              <w:left w:val="nil"/>
              <w:bottom w:val="single" w:sz="8" w:space="0" w:color="auto"/>
              <w:right w:val="nil"/>
            </w:tcBorders>
            <w:noWrap/>
            <w:vAlign w:val="center"/>
            <w:hideMark/>
          </w:tcPr>
          <w:p w14:paraId="5B4D57DB" w14:textId="77777777" w:rsidR="001B6739" w:rsidRPr="000F7490" w:rsidRDefault="001B6739">
            <w:pPr>
              <w:spacing w:line="256" w:lineRule="auto"/>
              <w:jc w:val="center"/>
              <w:rPr>
                <w:i/>
                <w:iCs/>
                <w:szCs w:val="24"/>
              </w:rPr>
            </w:pPr>
            <w:r w:rsidRPr="000F7490">
              <w:rPr>
                <w:i/>
                <w:iCs/>
                <w:szCs w:val="24"/>
              </w:rPr>
              <w:t>30</w:t>
            </w:r>
          </w:p>
        </w:tc>
        <w:tc>
          <w:tcPr>
            <w:tcW w:w="1310" w:type="dxa"/>
            <w:gridSpan w:val="2"/>
            <w:tcBorders>
              <w:top w:val="nil"/>
              <w:left w:val="nil"/>
              <w:bottom w:val="single" w:sz="8" w:space="0" w:color="auto"/>
              <w:right w:val="nil"/>
            </w:tcBorders>
            <w:noWrap/>
            <w:vAlign w:val="center"/>
            <w:hideMark/>
          </w:tcPr>
          <w:p w14:paraId="413052FC"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75EC72FF" w14:textId="77777777" w:rsidR="001B6739" w:rsidRPr="000F7490" w:rsidRDefault="001B6739">
            <w:pPr>
              <w:spacing w:line="256" w:lineRule="auto"/>
              <w:jc w:val="center"/>
              <w:rPr>
                <w:szCs w:val="24"/>
              </w:rPr>
            </w:pPr>
            <w:r w:rsidRPr="000F7490">
              <w:rPr>
                <w:szCs w:val="24"/>
              </w:rPr>
              <w:t> </w:t>
            </w:r>
          </w:p>
        </w:tc>
      </w:tr>
      <w:tr w:rsidR="00B044AB" w:rsidRPr="000F7490" w14:paraId="1CF87532" w14:textId="77777777" w:rsidTr="002F271B">
        <w:trPr>
          <w:trHeight w:val="315"/>
        </w:trPr>
        <w:tc>
          <w:tcPr>
            <w:tcW w:w="675" w:type="dxa"/>
            <w:vAlign w:val="center"/>
            <w:hideMark/>
          </w:tcPr>
          <w:p w14:paraId="4B44EDBB" w14:textId="77777777" w:rsidR="001B6739" w:rsidRPr="000F7490" w:rsidRDefault="001B6739">
            <w:pPr>
              <w:spacing w:line="256" w:lineRule="auto"/>
              <w:rPr>
                <w:rFonts w:eastAsiaTheme="minorHAnsi"/>
                <w:szCs w:val="24"/>
                <w:lang w:eastAsia="en-US"/>
              </w:rPr>
            </w:pPr>
          </w:p>
        </w:tc>
        <w:tc>
          <w:tcPr>
            <w:tcW w:w="821" w:type="dxa"/>
            <w:vAlign w:val="center"/>
            <w:hideMark/>
          </w:tcPr>
          <w:p w14:paraId="2E6107D6" w14:textId="77777777" w:rsidR="001B6739" w:rsidRPr="000F7490" w:rsidRDefault="001B6739">
            <w:pPr>
              <w:spacing w:line="256" w:lineRule="auto"/>
              <w:rPr>
                <w:rFonts w:eastAsiaTheme="minorHAnsi"/>
                <w:szCs w:val="24"/>
                <w:lang w:eastAsia="en-US"/>
              </w:rPr>
            </w:pPr>
          </w:p>
        </w:tc>
        <w:tc>
          <w:tcPr>
            <w:tcW w:w="856" w:type="dxa"/>
            <w:gridSpan w:val="3"/>
            <w:vAlign w:val="center"/>
            <w:hideMark/>
          </w:tcPr>
          <w:p w14:paraId="5B765B9B"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66A5325B"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6A89C039" w14:textId="77777777" w:rsidR="001B6739" w:rsidRPr="000F7490" w:rsidRDefault="001B6739">
            <w:pPr>
              <w:spacing w:line="256" w:lineRule="auto"/>
              <w:rPr>
                <w:rFonts w:eastAsiaTheme="minorHAnsi"/>
                <w:szCs w:val="24"/>
                <w:lang w:eastAsia="en-US"/>
              </w:rPr>
            </w:pPr>
          </w:p>
        </w:tc>
        <w:tc>
          <w:tcPr>
            <w:tcW w:w="1312" w:type="dxa"/>
            <w:gridSpan w:val="3"/>
            <w:vAlign w:val="center"/>
            <w:hideMark/>
          </w:tcPr>
          <w:p w14:paraId="41A02B84"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38B23481" w14:textId="77777777" w:rsidR="001B6739" w:rsidRPr="000F7490" w:rsidRDefault="001B6739">
            <w:pPr>
              <w:spacing w:line="256" w:lineRule="auto"/>
              <w:rPr>
                <w:rFonts w:eastAsiaTheme="minorHAnsi"/>
                <w:szCs w:val="24"/>
                <w:lang w:eastAsia="en-US"/>
              </w:rPr>
            </w:pPr>
          </w:p>
        </w:tc>
        <w:tc>
          <w:tcPr>
            <w:tcW w:w="1595" w:type="dxa"/>
            <w:vAlign w:val="center"/>
            <w:hideMark/>
          </w:tcPr>
          <w:p w14:paraId="279512A1" w14:textId="77777777" w:rsidR="001B6739" w:rsidRPr="000F7490" w:rsidRDefault="001B6739">
            <w:pPr>
              <w:spacing w:line="256" w:lineRule="auto"/>
              <w:rPr>
                <w:rFonts w:eastAsiaTheme="minorHAnsi"/>
                <w:szCs w:val="24"/>
                <w:lang w:eastAsia="en-US"/>
              </w:rPr>
            </w:pPr>
          </w:p>
        </w:tc>
      </w:tr>
      <w:tr w:rsidR="00B044AB" w:rsidRPr="000F7490" w14:paraId="0BD7B5F0" w14:textId="77777777" w:rsidTr="002F271B">
        <w:trPr>
          <w:trHeight w:val="330"/>
        </w:trPr>
        <w:tc>
          <w:tcPr>
            <w:tcW w:w="675" w:type="dxa"/>
            <w:noWrap/>
            <w:vAlign w:val="bottom"/>
            <w:hideMark/>
          </w:tcPr>
          <w:p w14:paraId="02B4B651"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69C2E8E9"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756E2848"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1E0C49BF"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5875D3F7"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3B5191AF"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434EB014" w14:textId="77777777" w:rsidR="001B6739" w:rsidRPr="000F7490" w:rsidRDefault="001B6739">
            <w:pPr>
              <w:spacing w:line="256" w:lineRule="auto"/>
              <w:rPr>
                <w:rFonts w:eastAsiaTheme="minorHAnsi"/>
                <w:szCs w:val="24"/>
                <w:lang w:eastAsia="en-US"/>
              </w:rPr>
            </w:pPr>
          </w:p>
        </w:tc>
        <w:tc>
          <w:tcPr>
            <w:tcW w:w="1595" w:type="dxa"/>
            <w:vAlign w:val="center"/>
            <w:hideMark/>
          </w:tcPr>
          <w:p w14:paraId="3CC5D060" w14:textId="77777777" w:rsidR="001B6739" w:rsidRPr="000F7490" w:rsidRDefault="001B6739">
            <w:pPr>
              <w:spacing w:line="256" w:lineRule="auto"/>
              <w:rPr>
                <w:rFonts w:eastAsiaTheme="minorHAnsi"/>
                <w:szCs w:val="24"/>
                <w:lang w:eastAsia="en-US"/>
              </w:rPr>
            </w:pPr>
          </w:p>
        </w:tc>
      </w:tr>
      <w:tr w:rsidR="001B6739" w:rsidRPr="000F7490" w14:paraId="5052A4CC" w14:textId="77777777" w:rsidTr="000F7490">
        <w:trPr>
          <w:trHeight w:val="414"/>
        </w:trPr>
        <w:tc>
          <w:tcPr>
            <w:tcW w:w="9287" w:type="dxa"/>
            <w:gridSpan w:val="17"/>
            <w:vMerge w:val="restart"/>
            <w:tcBorders>
              <w:top w:val="single" w:sz="8" w:space="0" w:color="auto"/>
              <w:left w:val="nil"/>
              <w:bottom w:val="nil"/>
              <w:right w:val="nil"/>
            </w:tcBorders>
            <w:shd w:val="clear" w:color="auto" w:fill="F2F2F2"/>
            <w:vAlign w:val="center"/>
            <w:hideMark/>
          </w:tcPr>
          <w:p w14:paraId="6D6B8177" w14:textId="77777777" w:rsidR="001B6739" w:rsidRPr="000F7490" w:rsidRDefault="001B6739">
            <w:pPr>
              <w:spacing w:before="120" w:after="120" w:line="256" w:lineRule="auto"/>
              <w:rPr>
                <w:b/>
                <w:bCs/>
                <w:szCs w:val="24"/>
              </w:rPr>
            </w:pPr>
            <w:r w:rsidRPr="000F7490">
              <w:rPr>
                <w:b/>
                <w:bCs/>
                <w:szCs w:val="24"/>
              </w:rPr>
              <w:t>1.5.6. Darbas. Teisinės aplinkos sukūrimas, siekiant užtikrinti darnų teritorijų ir infrastruktūros vystymąsi ir plėtrą</w:t>
            </w:r>
          </w:p>
        </w:tc>
      </w:tr>
      <w:tr w:rsidR="001B6739" w:rsidRPr="000F7490" w14:paraId="5A4330CB" w14:textId="77777777" w:rsidTr="000F7490">
        <w:trPr>
          <w:trHeight w:val="458"/>
        </w:trPr>
        <w:tc>
          <w:tcPr>
            <w:tcW w:w="9287" w:type="dxa"/>
            <w:gridSpan w:val="17"/>
            <w:vMerge/>
            <w:tcBorders>
              <w:top w:val="single" w:sz="8" w:space="0" w:color="auto"/>
              <w:left w:val="nil"/>
              <w:bottom w:val="nil"/>
              <w:right w:val="nil"/>
            </w:tcBorders>
            <w:vAlign w:val="center"/>
            <w:hideMark/>
          </w:tcPr>
          <w:p w14:paraId="0D88F59D" w14:textId="77777777" w:rsidR="001B6739" w:rsidRPr="000F7490" w:rsidRDefault="001B6739">
            <w:pPr>
              <w:rPr>
                <w:b/>
                <w:bCs/>
                <w:szCs w:val="24"/>
              </w:rPr>
            </w:pPr>
          </w:p>
        </w:tc>
      </w:tr>
      <w:tr w:rsidR="00B044AB" w:rsidRPr="000F7490" w14:paraId="2B35F1F4" w14:textId="77777777" w:rsidTr="002F271B">
        <w:trPr>
          <w:trHeight w:val="855"/>
        </w:trPr>
        <w:tc>
          <w:tcPr>
            <w:tcW w:w="675" w:type="dxa"/>
            <w:noWrap/>
            <w:vAlign w:val="center"/>
            <w:hideMark/>
          </w:tcPr>
          <w:p w14:paraId="5EB3D4C1" w14:textId="77777777" w:rsidR="001B6739" w:rsidRPr="000F7490" w:rsidRDefault="001B6739">
            <w:pPr>
              <w:spacing w:line="256" w:lineRule="auto"/>
              <w:rPr>
                <w:rFonts w:eastAsiaTheme="minorHAnsi"/>
                <w:szCs w:val="24"/>
                <w:lang w:eastAsia="en-US"/>
              </w:rPr>
            </w:pPr>
          </w:p>
        </w:tc>
        <w:tc>
          <w:tcPr>
            <w:tcW w:w="821" w:type="dxa"/>
            <w:noWrap/>
            <w:hideMark/>
          </w:tcPr>
          <w:p w14:paraId="33F5D75E"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7953F029" w14:textId="60CD5B31" w:rsidR="001B6739" w:rsidRPr="000F7490" w:rsidRDefault="001B6739" w:rsidP="000F7490">
            <w:pPr>
              <w:spacing w:line="256" w:lineRule="auto"/>
              <w:rPr>
                <w:szCs w:val="24"/>
              </w:rPr>
            </w:pPr>
            <w:r w:rsidRPr="000F7490">
              <w:rPr>
                <w:szCs w:val="24"/>
              </w:rPr>
              <w:t>Savivaldybių infrastruktūros plėtros įstatymo</w:t>
            </w:r>
            <w:r w:rsidR="00D94E8B">
              <w:rPr>
                <w:szCs w:val="24"/>
              </w:rPr>
              <w:t xml:space="preserve"> projekto</w:t>
            </w:r>
            <w:r w:rsidRPr="000F7490">
              <w:rPr>
                <w:szCs w:val="24"/>
              </w:rPr>
              <w:t xml:space="preserve"> parengimas ir priėmimas, siekiant pagerinti inžinerinės ir socialinės infrastruktūros plėtros sąlygas, tenkinančias visuomenės poreikius</w:t>
            </w:r>
          </w:p>
        </w:tc>
        <w:tc>
          <w:tcPr>
            <w:tcW w:w="1310" w:type="dxa"/>
            <w:gridSpan w:val="2"/>
            <w:tcBorders>
              <w:top w:val="nil"/>
              <w:left w:val="single" w:sz="4" w:space="0" w:color="C4BD97"/>
              <w:bottom w:val="nil"/>
              <w:right w:val="single" w:sz="4" w:space="0" w:color="C4BD97"/>
            </w:tcBorders>
            <w:hideMark/>
          </w:tcPr>
          <w:p w14:paraId="24314BE2"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1238E1AA" w14:textId="12B2C312" w:rsidR="001B6739" w:rsidRPr="000F7490" w:rsidRDefault="00584F51">
            <w:pPr>
              <w:spacing w:line="256" w:lineRule="auto"/>
              <w:jc w:val="center"/>
              <w:rPr>
                <w:szCs w:val="24"/>
              </w:rPr>
            </w:pPr>
            <w:r>
              <w:rPr>
                <w:szCs w:val="24"/>
              </w:rPr>
              <w:t>AM</w:t>
            </w:r>
            <w:r w:rsidR="001B6739" w:rsidRPr="000F7490">
              <w:rPr>
                <w:szCs w:val="24"/>
              </w:rPr>
              <w:t xml:space="preserve">, </w:t>
            </w:r>
            <w:r w:rsidR="002E60DF">
              <w:rPr>
                <w:szCs w:val="24"/>
              </w:rPr>
              <w:t>ŪM</w:t>
            </w:r>
            <w:r w:rsidR="001B6739" w:rsidRPr="000F7490">
              <w:rPr>
                <w:szCs w:val="24"/>
              </w:rPr>
              <w:t xml:space="preserve">, </w:t>
            </w:r>
            <w:r>
              <w:rPr>
                <w:szCs w:val="24"/>
              </w:rPr>
              <w:t>ŽŪM</w:t>
            </w:r>
            <w:r w:rsidR="001B6739" w:rsidRPr="000F7490">
              <w:rPr>
                <w:szCs w:val="24"/>
              </w:rPr>
              <w:t xml:space="preserve">, </w:t>
            </w:r>
            <w:r>
              <w:rPr>
                <w:szCs w:val="24"/>
              </w:rPr>
              <w:t>EM</w:t>
            </w:r>
          </w:p>
        </w:tc>
      </w:tr>
      <w:tr w:rsidR="00B044AB" w:rsidRPr="000F7490" w14:paraId="38ED0667" w14:textId="77777777" w:rsidTr="002F271B">
        <w:trPr>
          <w:trHeight w:val="1193"/>
        </w:trPr>
        <w:tc>
          <w:tcPr>
            <w:tcW w:w="675" w:type="dxa"/>
            <w:noWrap/>
            <w:vAlign w:val="center"/>
            <w:hideMark/>
          </w:tcPr>
          <w:p w14:paraId="4F8FE426" w14:textId="77777777" w:rsidR="001B6739" w:rsidRPr="000F7490" w:rsidRDefault="001B6739">
            <w:pPr>
              <w:spacing w:line="256" w:lineRule="auto"/>
              <w:rPr>
                <w:rFonts w:eastAsiaTheme="minorHAnsi"/>
                <w:szCs w:val="24"/>
                <w:lang w:eastAsia="en-US"/>
              </w:rPr>
            </w:pPr>
          </w:p>
        </w:tc>
        <w:tc>
          <w:tcPr>
            <w:tcW w:w="821" w:type="dxa"/>
            <w:noWrap/>
            <w:hideMark/>
          </w:tcPr>
          <w:p w14:paraId="5E305CB8"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0061F3A9" w14:textId="016F6E1A" w:rsidR="001B6739" w:rsidRPr="000F7490" w:rsidRDefault="001B6739" w:rsidP="00963845">
            <w:pPr>
              <w:spacing w:line="256" w:lineRule="auto"/>
              <w:rPr>
                <w:szCs w:val="24"/>
              </w:rPr>
            </w:pPr>
            <w:r w:rsidRPr="000F7490">
              <w:rPr>
                <w:szCs w:val="24"/>
              </w:rPr>
              <w:t xml:space="preserve">Įstatymo dėl specialiųjų žemės naudojimo sąlygų </w:t>
            </w:r>
            <w:r w:rsidR="00D94E8B">
              <w:rPr>
                <w:szCs w:val="24"/>
              </w:rPr>
              <w:t xml:space="preserve">projekto </w:t>
            </w:r>
            <w:r w:rsidRPr="000F7490">
              <w:rPr>
                <w:szCs w:val="24"/>
              </w:rPr>
              <w:t xml:space="preserve">parengimas ir priėmimas, siekiant </w:t>
            </w:r>
            <w:r w:rsidR="00963845" w:rsidRPr="000F7490">
              <w:rPr>
                <w:szCs w:val="24"/>
              </w:rPr>
              <w:t xml:space="preserve">nustatyti </w:t>
            </w:r>
            <w:r w:rsidRPr="000F7490">
              <w:rPr>
                <w:szCs w:val="24"/>
              </w:rPr>
              <w:t>ūkinės ir (ar) kitokios veiklos apribojimus vienu įstatymu, aiškiau reglamentuoti specialiųjų žemės naudojimo sąlygų turinį ir nuostatas, susijusias su šių sąlygų taikymu</w:t>
            </w:r>
          </w:p>
        </w:tc>
        <w:tc>
          <w:tcPr>
            <w:tcW w:w="1310" w:type="dxa"/>
            <w:gridSpan w:val="2"/>
            <w:tcBorders>
              <w:top w:val="nil"/>
              <w:left w:val="single" w:sz="4" w:space="0" w:color="C4BD97"/>
              <w:bottom w:val="nil"/>
              <w:right w:val="single" w:sz="4" w:space="0" w:color="C4BD97"/>
            </w:tcBorders>
            <w:hideMark/>
          </w:tcPr>
          <w:p w14:paraId="48CD54B0" w14:textId="77777777" w:rsidR="001B6739" w:rsidRPr="000F7490" w:rsidRDefault="001B6739">
            <w:pPr>
              <w:spacing w:line="256" w:lineRule="auto"/>
              <w:jc w:val="center"/>
              <w:rPr>
                <w:szCs w:val="24"/>
              </w:rPr>
            </w:pPr>
            <w:r w:rsidRPr="000F7490">
              <w:rPr>
                <w:szCs w:val="24"/>
              </w:rPr>
              <w:t>2018 m. II ketv.</w:t>
            </w:r>
          </w:p>
        </w:tc>
        <w:tc>
          <w:tcPr>
            <w:tcW w:w="1595" w:type="dxa"/>
            <w:hideMark/>
          </w:tcPr>
          <w:p w14:paraId="0836C9EC" w14:textId="5D639C66" w:rsidR="001B6739" w:rsidRPr="000F7490" w:rsidRDefault="00584F51">
            <w:pPr>
              <w:spacing w:line="256" w:lineRule="auto"/>
              <w:jc w:val="center"/>
              <w:rPr>
                <w:szCs w:val="24"/>
              </w:rPr>
            </w:pPr>
            <w:r>
              <w:rPr>
                <w:szCs w:val="24"/>
              </w:rPr>
              <w:t>AM</w:t>
            </w:r>
            <w:r w:rsidR="001B6739" w:rsidRPr="000F7490">
              <w:rPr>
                <w:szCs w:val="24"/>
              </w:rPr>
              <w:t xml:space="preserve">, </w:t>
            </w:r>
            <w:r>
              <w:rPr>
                <w:szCs w:val="24"/>
              </w:rPr>
              <w:t>ŽŪM</w:t>
            </w:r>
            <w:r w:rsidR="001B6739" w:rsidRPr="000F7490">
              <w:rPr>
                <w:szCs w:val="24"/>
              </w:rPr>
              <w:t xml:space="preserve">, </w:t>
            </w:r>
            <w:r>
              <w:rPr>
                <w:szCs w:val="24"/>
              </w:rPr>
              <w:t>EM</w:t>
            </w:r>
          </w:p>
        </w:tc>
      </w:tr>
      <w:tr w:rsidR="00B044AB" w:rsidRPr="000F7490" w14:paraId="0392536A" w14:textId="77777777" w:rsidTr="002F271B">
        <w:trPr>
          <w:trHeight w:val="1170"/>
        </w:trPr>
        <w:tc>
          <w:tcPr>
            <w:tcW w:w="675" w:type="dxa"/>
            <w:noWrap/>
            <w:vAlign w:val="center"/>
            <w:hideMark/>
          </w:tcPr>
          <w:p w14:paraId="781B6293" w14:textId="77777777" w:rsidR="001B6739" w:rsidRPr="000F7490" w:rsidRDefault="001B6739">
            <w:pPr>
              <w:spacing w:line="256" w:lineRule="auto"/>
              <w:rPr>
                <w:rFonts w:eastAsiaTheme="minorHAnsi"/>
                <w:szCs w:val="24"/>
                <w:lang w:eastAsia="en-US"/>
              </w:rPr>
            </w:pPr>
          </w:p>
        </w:tc>
        <w:tc>
          <w:tcPr>
            <w:tcW w:w="821" w:type="dxa"/>
            <w:noWrap/>
            <w:hideMark/>
          </w:tcPr>
          <w:p w14:paraId="4DA19458"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4AC4C005" w14:textId="378B0A98" w:rsidR="001B6739" w:rsidRPr="000F7490" w:rsidRDefault="001B6739" w:rsidP="000F7490">
            <w:pPr>
              <w:spacing w:line="256" w:lineRule="auto"/>
              <w:rPr>
                <w:szCs w:val="24"/>
              </w:rPr>
            </w:pPr>
            <w:r w:rsidRPr="000F7490">
              <w:rPr>
                <w:szCs w:val="24"/>
              </w:rPr>
              <w:t>Teisinių, administracinių ir finansinių prielaidų</w:t>
            </w:r>
            <w:r w:rsidR="00A21F54">
              <w:rPr>
                <w:szCs w:val="24"/>
              </w:rPr>
              <w:t xml:space="preserve"> </w:t>
            </w:r>
            <w:r w:rsidRPr="000F7490">
              <w:rPr>
                <w:szCs w:val="24"/>
              </w:rPr>
              <w:t>apsaugos, sanitarinės apsaugos, aerodromo triukšmo zonų ir kitų teritorijų, kuriose taikomos specialiosios žemės naudojimo sąlygos</w:t>
            </w:r>
            <w:r w:rsidR="00E02D0E">
              <w:rPr>
                <w:szCs w:val="24"/>
              </w:rPr>
              <w:t>,</w:t>
            </w:r>
            <w:r w:rsidRPr="000F7490">
              <w:rPr>
                <w:szCs w:val="24"/>
              </w:rPr>
              <w:t xml:space="preserve"> bendram reg</w:t>
            </w:r>
            <w:r w:rsidR="00E02D0E">
              <w:rPr>
                <w:szCs w:val="24"/>
              </w:rPr>
              <w:t>istravimui ir duomenų tvarkymui</w:t>
            </w:r>
            <w:r w:rsidRPr="000F7490">
              <w:rPr>
                <w:szCs w:val="24"/>
              </w:rPr>
              <w:t xml:space="preserve"> sudarymas</w:t>
            </w:r>
          </w:p>
        </w:tc>
        <w:tc>
          <w:tcPr>
            <w:tcW w:w="1310" w:type="dxa"/>
            <w:gridSpan w:val="2"/>
            <w:tcBorders>
              <w:top w:val="nil"/>
              <w:left w:val="single" w:sz="4" w:space="0" w:color="C4BD97"/>
              <w:bottom w:val="nil"/>
              <w:right w:val="single" w:sz="4" w:space="0" w:color="C4BD97"/>
            </w:tcBorders>
            <w:hideMark/>
          </w:tcPr>
          <w:p w14:paraId="790767AA" w14:textId="77777777" w:rsidR="001B6739" w:rsidRPr="000F7490" w:rsidRDefault="001B6739">
            <w:pPr>
              <w:spacing w:line="256" w:lineRule="auto"/>
              <w:jc w:val="center"/>
              <w:rPr>
                <w:szCs w:val="24"/>
              </w:rPr>
            </w:pPr>
            <w:r w:rsidRPr="000F7490">
              <w:rPr>
                <w:szCs w:val="24"/>
              </w:rPr>
              <w:t>2019 m. II ketv.</w:t>
            </w:r>
          </w:p>
        </w:tc>
        <w:tc>
          <w:tcPr>
            <w:tcW w:w="1595" w:type="dxa"/>
            <w:hideMark/>
          </w:tcPr>
          <w:p w14:paraId="2C20DB85" w14:textId="4FCC51D5" w:rsidR="001B6739" w:rsidRPr="000F7490" w:rsidRDefault="00584F51">
            <w:pPr>
              <w:spacing w:line="256" w:lineRule="auto"/>
              <w:jc w:val="center"/>
              <w:rPr>
                <w:szCs w:val="24"/>
              </w:rPr>
            </w:pPr>
            <w:r>
              <w:rPr>
                <w:szCs w:val="24"/>
              </w:rPr>
              <w:t>AM</w:t>
            </w:r>
            <w:r w:rsidR="001B6739" w:rsidRPr="000F7490">
              <w:rPr>
                <w:szCs w:val="24"/>
              </w:rPr>
              <w:t xml:space="preserve">, </w:t>
            </w:r>
            <w:r w:rsidR="002E60DF">
              <w:rPr>
                <w:szCs w:val="24"/>
              </w:rPr>
              <w:t>TM</w:t>
            </w:r>
          </w:p>
        </w:tc>
      </w:tr>
      <w:tr w:rsidR="00B044AB" w:rsidRPr="000F7490" w14:paraId="66355735" w14:textId="77777777" w:rsidTr="002F271B">
        <w:trPr>
          <w:trHeight w:val="1155"/>
        </w:trPr>
        <w:tc>
          <w:tcPr>
            <w:tcW w:w="675" w:type="dxa"/>
            <w:noWrap/>
            <w:vAlign w:val="center"/>
            <w:hideMark/>
          </w:tcPr>
          <w:p w14:paraId="1F96B1AC" w14:textId="77777777" w:rsidR="001B6739" w:rsidRPr="000F7490" w:rsidRDefault="001B6739">
            <w:pPr>
              <w:spacing w:line="256" w:lineRule="auto"/>
              <w:rPr>
                <w:rFonts w:eastAsiaTheme="minorHAnsi"/>
                <w:szCs w:val="24"/>
                <w:lang w:eastAsia="en-US"/>
              </w:rPr>
            </w:pPr>
          </w:p>
        </w:tc>
        <w:tc>
          <w:tcPr>
            <w:tcW w:w="821" w:type="dxa"/>
            <w:noWrap/>
            <w:hideMark/>
          </w:tcPr>
          <w:p w14:paraId="732AD4BE"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4D30853E" w14:textId="2ADF9EA8" w:rsidR="001B6739" w:rsidRPr="000F7490" w:rsidRDefault="001B6739" w:rsidP="000F7490">
            <w:pPr>
              <w:spacing w:line="256" w:lineRule="auto"/>
              <w:rPr>
                <w:szCs w:val="24"/>
              </w:rPr>
            </w:pPr>
            <w:r w:rsidRPr="000F7490">
              <w:rPr>
                <w:szCs w:val="24"/>
              </w:rPr>
              <w:t xml:space="preserve">Lietuvos Respublikos teritorijos bendrojo plano, kuriame būtų nustatyti erdvinės struktūros ir </w:t>
            </w:r>
            <w:r w:rsidR="00963845">
              <w:rPr>
                <w:szCs w:val="24"/>
              </w:rPr>
              <w:t xml:space="preserve">teritorijos </w:t>
            </w:r>
            <w:r w:rsidRPr="000F7490">
              <w:rPr>
                <w:szCs w:val="24"/>
              </w:rPr>
              <w:t xml:space="preserve">naudojimo privalomųjų nuostatų ir reikalavimų bei apsaugos principai, naudojami priimant sprendimus, parengimas ir priėmimas </w:t>
            </w:r>
          </w:p>
        </w:tc>
        <w:tc>
          <w:tcPr>
            <w:tcW w:w="1310" w:type="dxa"/>
            <w:gridSpan w:val="2"/>
            <w:tcBorders>
              <w:top w:val="nil"/>
              <w:left w:val="single" w:sz="4" w:space="0" w:color="C4BD97"/>
              <w:bottom w:val="nil"/>
              <w:right w:val="single" w:sz="4" w:space="0" w:color="C4BD97"/>
            </w:tcBorders>
            <w:hideMark/>
          </w:tcPr>
          <w:p w14:paraId="59747E0E" w14:textId="106AA09D" w:rsidR="001B6739" w:rsidRPr="000F7490" w:rsidRDefault="001B6739">
            <w:pPr>
              <w:spacing w:line="256" w:lineRule="auto"/>
              <w:jc w:val="center"/>
              <w:rPr>
                <w:b/>
                <w:szCs w:val="24"/>
              </w:rPr>
            </w:pPr>
            <w:r w:rsidRPr="000F7490">
              <w:rPr>
                <w:szCs w:val="24"/>
              </w:rPr>
              <w:t xml:space="preserve">2020 m. </w:t>
            </w:r>
            <w:r w:rsidR="002F271B">
              <w:rPr>
                <w:szCs w:val="24"/>
              </w:rPr>
              <w:br/>
            </w:r>
            <w:r w:rsidRPr="000F7490">
              <w:rPr>
                <w:szCs w:val="24"/>
              </w:rPr>
              <w:t>III ketv.</w:t>
            </w:r>
          </w:p>
        </w:tc>
        <w:tc>
          <w:tcPr>
            <w:tcW w:w="1595" w:type="dxa"/>
            <w:hideMark/>
          </w:tcPr>
          <w:p w14:paraId="6514B374" w14:textId="0EB555AC" w:rsidR="001B6739" w:rsidRPr="000F7490" w:rsidRDefault="00584F51">
            <w:pPr>
              <w:spacing w:line="256" w:lineRule="auto"/>
              <w:jc w:val="center"/>
              <w:rPr>
                <w:szCs w:val="24"/>
              </w:rPr>
            </w:pPr>
            <w:r>
              <w:rPr>
                <w:szCs w:val="24"/>
              </w:rPr>
              <w:t>AM</w:t>
            </w:r>
          </w:p>
        </w:tc>
      </w:tr>
      <w:tr w:rsidR="00B044AB" w:rsidRPr="000F7490" w14:paraId="0DBC2C77" w14:textId="77777777" w:rsidTr="002F271B">
        <w:trPr>
          <w:trHeight w:val="720"/>
        </w:trPr>
        <w:tc>
          <w:tcPr>
            <w:tcW w:w="675" w:type="dxa"/>
            <w:noWrap/>
            <w:vAlign w:val="center"/>
            <w:hideMark/>
          </w:tcPr>
          <w:p w14:paraId="275F85F0" w14:textId="77777777" w:rsidR="001B6739" w:rsidRPr="000F7490" w:rsidRDefault="001B6739">
            <w:pPr>
              <w:spacing w:line="256" w:lineRule="auto"/>
              <w:rPr>
                <w:rFonts w:eastAsiaTheme="minorHAnsi"/>
                <w:szCs w:val="24"/>
                <w:lang w:eastAsia="en-US"/>
              </w:rPr>
            </w:pPr>
          </w:p>
        </w:tc>
        <w:tc>
          <w:tcPr>
            <w:tcW w:w="821" w:type="dxa"/>
            <w:noWrap/>
            <w:hideMark/>
          </w:tcPr>
          <w:p w14:paraId="16A2216E"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64E9393F" w14:textId="77777777" w:rsidR="001B6739" w:rsidRPr="000F7490" w:rsidRDefault="001B6739" w:rsidP="000F7490">
            <w:pPr>
              <w:spacing w:line="256" w:lineRule="auto"/>
              <w:rPr>
                <w:szCs w:val="24"/>
              </w:rPr>
            </w:pPr>
            <w:r w:rsidRPr="000F7490">
              <w:rPr>
                <w:szCs w:val="24"/>
              </w:rPr>
              <w:t>Teritorijų planavimo ir statybos valstybinės priežiūros įstatymo pakeitimas – Valstybinės teritorijų planavimo ir statybos inspekcijos prie Aplinkos ministerijos ikiteisminių ginčų nagrinėjimo komisijų įteisinimas</w:t>
            </w:r>
          </w:p>
        </w:tc>
        <w:tc>
          <w:tcPr>
            <w:tcW w:w="1310" w:type="dxa"/>
            <w:gridSpan w:val="2"/>
            <w:tcBorders>
              <w:top w:val="nil"/>
              <w:left w:val="single" w:sz="4" w:space="0" w:color="C4BD97"/>
              <w:bottom w:val="nil"/>
              <w:right w:val="single" w:sz="4" w:space="0" w:color="C4BD97"/>
            </w:tcBorders>
            <w:hideMark/>
          </w:tcPr>
          <w:p w14:paraId="6246203E"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374FDC1E" w14:textId="078CC6A9" w:rsidR="001B6739" w:rsidRPr="000F7490" w:rsidRDefault="00584F51">
            <w:pPr>
              <w:spacing w:line="256" w:lineRule="auto"/>
              <w:jc w:val="center"/>
              <w:rPr>
                <w:szCs w:val="24"/>
              </w:rPr>
            </w:pPr>
            <w:r>
              <w:rPr>
                <w:szCs w:val="24"/>
              </w:rPr>
              <w:t>AM</w:t>
            </w:r>
          </w:p>
        </w:tc>
      </w:tr>
      <w:tr w:rsidR="00B044AB" w:rsidRPr="000F7490" w14:paraId="06FD1CAA" w14:textId="77777777" w:rsidTr="002F271B">
        <w:trPr>
          <w:trHeight w:val="795"/>
        </w:trPr>
        <w:tc>
          <w:tcPr>
            <w:tcW w:w="675" w:type="dxa"/>
            <w:noWrap/>
            <w:vAlign w:val="center"/>
            <w:hideMark/>
          </w:tcPr>
          <w:p w14:paraId="0702823D" w14:textId="77777777" w:rsidR="001B6739" w:rsidRPr="000F7490" w:rsidRDefault="001B6739">
            <w:pPr>
              <w:spacing w:line="256" w:lineRule="auto"/>
              <w:rPr>
                <w:rFonts w:eastAsiaTheme="minorHAnsi"/>
                <w:szCs w:val="24"/>
                <w:lang w:eastAsia="en-US"/>
              </w:rPr>
            </w:pPr>
          </w:p>
        </w:tc>
        <w:tc>
          <w:tcPr>
            <w:tcW w:w="821" w:type="dxa"/>
            <w:noWrap/>
            <w:hideMark/>
          </w:tcPr>
          <w:p w14:paraId="064B09B3" w14:textId="77777777" w:rsidR="001B6739" w:rsidRPr="000F7490" w:rsidRDefault="001B6739">
            <w:pPr>
              <w:spacing w:line="256" w:lineRule="auto"/>
              <w:jc w:val="center"/>
              <w:rPr>
                <w:szCs w:val="24"/>
              </w:rPr>
            </w:pPr>
            <w:r w:rsidRPr="000F7490">
              <w:rPr>
                <w:szCs w:val="24"/>
              </w:rPr>
              <w:t>6</w:t>
            </w:r>
          </w:p>
        </w:tc>
        <w:tc>
          <w:tcPr>
            <w:tcW w:w="4886" w:type="dxa"/>
            <w:gridSpan w:val="12"/>
            <w:hideMark/>
          </w:tcPr>
          <w:p w14:paraId="07BFB999" w14:textId="77777777" w:rsidR="001B6739" w:rsidRPr="000F7490" w:rsidRDefault="001B6739" w:rsidP="000F7490">
            <w:pPr>
              <w:spacing w:line="256" w:lineRule="auto"/>
              <w:rPr>
                <w:szCs w:val="24"/>
              </w:rPr>
            </w:pPr>
            <w:r w:rsidRPr="000F7490">
              <w:rPr>
                <w:szCs w:val="24"/>
              </w:rPr>
              <w:t>Baudžiamojo kodekso pakeitimo įstatymo projekto parengimas – baudžiamosios atsakomybės už pavojingiausius statybą reglamentuojančių teisės aktų reikalavimų pažeidimus nustatymas</w:t>
            </w:r>
          </w:p>
        </w:tc>
        <w:tc>
          <w:tcPr>
            <w:tcW w:w="1310" w:type="dxa"/>
            <w:gridSpan w:val="2"/>
            <w:tcBorders>
              <w:top w:val="nil"/>
              <w:left w:val="single" w:sz="4" w:space="0" w:color="C4BD97"/>
              <w:bottom w:val="nil"/>
              <w:right w:val="single" w:sz="4" w:space="0" w:color="C4BD97"/>
            </w:tcBorders>
            <w:hideMark/>
          </w:tcPr>
          <w:p w14:paraId="613FE471"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6B2BB64A" w14:textId="33051BC5" w:rsidR="001B6739" w:rsidRPr="000F7490" w:rsidRDefault="00584F51">
            <w:pPr>
              <w:spacing w:line="256" w:lineRule="auto"/>
              <w:jc w:val="center"/>
              <w:rPr>
                <w:szCs w:val="24"/>
              </w:rPr>
            </w:pPr>
            <w:r>
              <w:rPr>
                <w:szCs w:val="24"/>
              </w:rPr>
              <w:t>AM</w:t>
            </w:r>
          </w:p>
        </w:tc>
      </w:tr>
      <w:tr w:rsidR="00B044AB" w:rsidRPr="000F7490" w14:paraId="3E16A7F3" w14:textId="77777777" w:rsidTr="002F271B">
        <w:trPr>
          <w:trHeight w:val="1478"/>
        </w:trPr>
        <w:tc>
          <w:tcPr>
            <w:tcW w:w="675" w:type="dxa"/>
            <w:noWrap/>
            <w:vAlign w:val="center"/>
            <w:hideMark/>
          </w:tcPr>
          <w:p w14:paraId="374148E6" w14:textId="77777777" w:rsidR="001B6739" w:rsidRPr="000F7490" w:rsidRDefault="001B6739">
            <w:pPr>
              <w:spacing w:line="256" w:lineRule="auto"/>
              <w:rPr>
                <w:rFonts w:eastAsiaTheme="minorHAnsi"/>
                <w:szCs w:val="24"/>
                <w:lang w:eastAsia="en-US"/>
              </w:rPr>
            </w:pPr>
          </w:p>
        </w:tc>
        <w:tc>
          <w:tcPr>
            <w:tcW w:w="821" w:type="dxa"/>
            <w:noWrap/>
            <w:hideMark/>
          </w:tcPr>
          <w:p w14:paraId="5E9680A9" w14:textId="77777777" w:rsidR="001B6739" w:rsidRPr="000F7490" w:rsidRDefault="001B6739">
            <w:pPr>
              <w:spacing w:line="256" w:lineRule="auto"/>
              <w:jc w:val="center"/>
              <w:rPr>
                <w:szCs w:val="24"/>
              </w:rPr>
            </w:pPr>
            <w:r w:rsidRPr="000F7490">
              <w:rPr>
                <w:szCs w:val="24"/>
              </w:rPr>
              <w:t>7</w:t>
            </w:r>
          </w:p>
        </w:tc>
        <w:tc>
          <w:tcPr>
            <w:tcW w:w="4886" w:type="dxa"/>
            <w:gridSpan w:val="12"/>
            <w:hideMark/>
          </w:tcPr>
          <w:p w14:paraId="4ED2BCD1" w14:textId="700A7C86" w:rsidR="001B6739" w:rsidRPr="000F7490" w:rsidRDefault="00963845" w:rsidP="00963845">
            <w:pPr>
              <w:spacing w:line="256" w:lineRule="auto"/>
              <w:rPr>
                <w:szCs w:val="24"/>
              </w:rPr>
            </w:pPr>
            <w:r>
              <w:rPr>
                <w:szCs w:val="24"/>
              </w:rPr>
              <w:t>S</w:t>
            </w:r>
            <w:r w:rsidRPr="000F7490">
              <w:rPr>
                <w:szCs w:val="24"/>
              </w:rPr>
              <w:t xml:space="preserve">udarymas </w:t>
            </w:r>
            <w:r>
              <w:rPr>
                <w:szCs w:val="24"/>
              </w:rPr>
              <w:t>t</w:t>
            </w:r>
            <w:r w:rsidR="001B6739" w:rsidRPr="000F7490">
              <w:rPr>
                <w:szCs w:val="24"/>
              </w:rPr>
              <w:t xml:space="preserve">eisinių, administracinių, finansinių prielaidų viešinti informacinėje sistemoje „Infostatyba“ atitinkamas statinio projekto dalis, su teritorijų planavimu ir statyba susijusių informacinių sistemų priemonėmis centralizuotai ir viešai stebėti teritorijų planavimą, vizualizuoti 3D formatu detaliųjų planų sprendinius, siekiant užtikrinti neteisėtų statybų prevenciją ir skaidrumą </w:t>
            </w:r>
          </w:p>
        </w:tc>
        <w:tc>
          <w:tcPr>
            <w:tcW w:w="1310" w:type="dxa"/>
            <w:gridSpan w:val="2"/>
            <w:tcBorders>
              <w:top w:val="nil"/>
              <w:left w:val="single" w:sz="4" w:space="0" w:color="C4BD97"/>
              <w:bottom w:val="nil"/>
              <w:right w:val="single" w:sz="4" w:space="0" w:color="C4BD97"/>
            </w:tcBorders>
            <w:hideMark/>
          </w:tcPr>
          <w:p w14:paraId="05A28D93" w14:textId="340650B9" w:rsidR="001B6739" w:rsidRPr="000F7490" w:rsidRDefault="001B6739">
            <w:pPr>
              <w:spacing w:line="256" w:lineRule="auto"/>
              <w:jc w:val="center"/>
              <w:rPr>
                <w:szCs w:val="24"/>
              </w:rPr>
            </w:pPr>
            <w:r w:rsidRPr="000F7490">
              <w:rPr>
                <w:szCs w:val="24"/>
              </w:rPr>
              <w:t xml:space="preserve">2020 m. </w:t>
            </w:r>
            <w:r w:rsidR="002F271B">
              <w:rPr>
                <w:szCs w:val="24"/>
              </w:rPr>
              <w:br/>
            </w:r>
            <w:r w:rsidRPr="000F7490">
              <w:rPr>
                <w:szCs w:val="24"/>
              </w:rPr>
              <w:t>III ketv.</w:t>
            </w:r>
          </w:p>
        </w:tc>
        <w:tc>
          <w:tcPr>
            <w:tcW w:w="1595" w:type="dxa"/>
            <w:hideMark/>
          </w:tcPr>
          <w:p w14:paraId="481DE63E" w14:textId="3C0223A9" w:rsidR="001B6739" w:rsidRPr="000F7490" w:rsidRDefault="00584F51">
            <w:pPr>
              <w:spacing w:line="256" w:lineRule="auto"/>
              <w:jc w:val="center"/>
              <w:rPr>
                <w:szCs w:val="24"/>
              </w:rPr>
            </w:pPr>
            <w:r>
              <w:rPr>
                <w:szCs w:val="24"/>
              </w:rPr>
              <w:t>AM</w:t>
            </w:r>
          </w:p>
        </w:tc>
      </w:tr>
      <w:tr w:rsidR="00B044AB" w:rsidRPr="000F7490" w14:paraId="1F02ADDC" w14:textId="77777777" w:rsidTr="002F271B">
        <w:trPr>
          <w:trHeight w:val="885"/>
        </w:trPr>
        <w:tc>
          <w:tcPr>
            <w:tcW w:w="675" w:type="dxa"/>
            <w:noWrap/>
            <w:vAlign w:val="center"/>
            <w:hideMark/>
          </w:tcPr>
          <w:p w14:paraId="0635DD70" w14:textId="77777777" w:rsidR="001B6739" w:rsidRPr="000F7490" w:rsidRDefault="001B6739">
            <w:pPr>
              <w:spacing w:line="256" w:lineRule="auto"/>
              <w:rPr>
                <w:rFonts w:eastAsiaTheme="minorHAnsi"/>
                <w:szCs w:val="24"/>
                <w:lang w:eastAsia="en-US"/>
              </w:rPr>
            </w:pPr>
          </w:p>
        </w:tc>
        <w:tc>
          <w:tcPr>
            <w:tcW w:w="821" w:type="dxa"/>
            <w:noWrap/>
            <w:hideMark/>
          </w:tcPr>
          <w:p w14:paraId="5B7CC217" w14:textId="77777777" w:rsidR="001B6739" w:rsidRPr="000F7490" w:rsidRDefault="001B6739">
            <w:pPr>
              <w:spacing w:line="256" w:lineRule="auto"/>
              <w:jc w:val="center"/>
              <w:rPr>
                <w:szCs w:val="24"/>
              </w:rPr>
            </w:pPr>
            <w:r w:rsidRPr="000F7490">
              <w:rPr>
                <w:szCs w:val="24"/>
              </w:rPr>
              <w:t>8</w:t>
            </w:r>
          </w:p>
        </w:tc>
        <w:tc>
          <w:tcPr>
            <w:tcW w:w="4886" w:type="dxa"/>
            <w:gridSpan w:val="12"/>
            <w:hideMark/>
          </w:tcPr>
          <w:p w14:paraId="5C2ED33B" w14:textId="77777777" w:rsidR="001B6739" w:rsidRPr="000F7490" w:rsidRDefault="001B6739" w:rsidP="000F7490">
            <w:pPr>
              <w:spacing w:line="256" w:lineRule="auto"/>
              <w:rPr>
                <w:szCs w:val="24"/>
              </w:rPr>
            </w:pPr>
            <w:r w:rsidRPr="000F7490">
              <w:rPr>
                <w:szCs w:val="24"/>
              </w:rPr>
              <w:t xml:space="preserve">Statybos įstatymo pakeitimo įstatymo projekto parengimas – ekonominių sankcijų, proporcingų statybos mastui ir pažeidimo dydžiui, nustatymas </w:t>
            </w:r>
          </w:p>
        </w:tc>
        <w:tc>
          <w:tcPr>
            <w:tcW w:w="1310" w:type="dxa"/>
            <w:gridSpan w:val="2"/>
            <w:tcBorders>
              <w:top w:val="nil"/>
              <w:left w:val="single" w:sz="4" w:space="0" w:color="C4BD97"/>
              <w:bottom w:val="nil"/>
              <w:right w:val="single" w:sz="4" w:space="0" w:color="C4BD97"/>
            </w:tcBorders>
            <w:hideMark/>
          </w:tcPr>
          <w:p w14:paraId="0B6A6756"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0C0B0D1C" w14:textId="71FB59E5" w:rsidR="001B6739" w:rsidRPr="000F7490" w:rsidRDefault="00584F51">
            <w:pPr>
              <w:spacing w:line="256" w:lineRule="auto"/>
              <w:jc w:val="center"/>
              <w:rPr>
                <w:szCs w:val="24"/>
              </w:rPr>
            </w:pPr>
            <w:r>
              <w:rPr>
                <w:szCs w:val="24"/>
              </w:rPr>
              <w:t>AM</w:t>
            </w:r>
          </w:p>
        </w:tc>
      </w:tr>
      <w:tr w:rsidR="00B044AB" w:rsidRPr="000F7490" w14:paraId="21ADC5E3" w14:textId="77777777" w:rsidTr="002F271B">
        <w:trPr>
          <w:trHeight w:val="743"/>
        </w:trPr>
        <w:tc>
          <w:tcPr>
            <w:tcW w:w="675" w:type="dxa"/>
            <w:noWrap/>
            <w:vAlign w:val="center"/>
            <w:hideMark/>
          </w:tcPr>
          <w:p w14:paraId="44D49DB9" w14:textId="77777777" w:rsidR="001B6739" w:rsidRPr="000F7490" w:rsidRDefault="001B6739">
            <w:pPr>
              <w:spacing w:line="256" w:lineRule="auto"/>
              <w:rPr>
                <w:rFonts w:eastAsiaTheme="minorHAnsi"/>
                <w:szCs w:val="24"/>
                <w:lang w:eastAsia="en-US"/>
              </w:rPr>
            </w:pPr>
          </w:p>
        </w:tc>
        <w:tc>
          <w:tcPr>
            <w:tcW w:w="821" w:type="dxa"/>
            <w:noWrap/>
            <w:hideMark/>
          </w:tcPr>
          <w:p w14:paraId="2BB3A304" w14:textId="77777777" w:rsidR="001B6739" w:rsidRPr="000F7490" w:rsidRDefault="001B6739">
            <w:pPr>
              <w:spacing w:line="256" w:lineRule="auto"/>
              <w:jc w:val="center"/>
              <w:rPr>
                <w:szCs w:val="24"/>
              </w:rPr>
            </w:pPr>
            <w:r w:rsidRPr="000F7490">
              <w:rPr>
                <w:szCs w:val="24"/>
              </w:rPr>
              <w:t>9</w:t>
            </w:r>
          </w:p>
        </w:tc>
        <w:tc>
          <w:tcPr>
            <w:tcW w:w="4886" w:type="dxa"/>
            <w:gridSpan w:val="12"/>
            <w:hideMark/>
          </w:tcPr>
          <w:p w14:paraId="25819E01" w14:textId="114AC4E7" w:rsidR="001B6739" w:rsidRPr="000F7490" w:rsidRDefault="001B6739" w:rsidP="000F7490">
            <w:pPr>
              <w:spacing w:line="256" w:lineRule="auto"/>
              <w:rPr>
                <w:szCs w:val="24"/>
              </w:rPr>
            </w:pPr>
            <w:r w:rsidRPr="000F7490">
              <w:rPr>
                <w:szCs w:val="24"/>
              </w:rPr>
              <w:t>Teisinio reguliavimo patikslinimas –</w:t>
            </w:r>
            <w:r w:rsidR="00A21F54">
              <w:rPr>
                <w:szCs w:val="24"/>
              </w:rPr>
              <w:t xml:space="preserve"> </w:t>
            </w:r>
            <w:r w:rsidRPr="000F7490">
              <w:rPr>
                <w:szCs w:val="24"/>
              </w:rPr>
              <w:t>sąlygų piliečiams ir nevyriausybinėms organizacijoms dalyvauti priimant sprendimus teritorijų planavimo ir statybos srityse pagerinimas</w:t>
            </w:r>
          </w:p>
        </w:tc>
        <w:tc>
          <w:tcPr>
            <w:tcW w:w="1310" w:type="dxa"/>
            <w:gridSpan w:val="2"/>
            <w:tcBorders>
              <w:top w:val="nil"/>
              <w:left w:val="single" w:sz="4" w:space="0" w:color="C4BD97"/>
              <w:bottom w:val="nil"/>
              <w:right w:val="single" w:sz="4" w:space="0" w:color="C4BD97"/>
            </w:tcBorders>
            <w:hideMark/>
          </w:tcPr>
          <w:p w14:paraId="78976620"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6335CAB1" w14:textId="7799BFD9" w:rsidR="001B6739" w:rsidRPr="000F7490" w:rsidRDefault="00584F51">
            <w:pPr>
              <w:spacing w:line="256" w:lineRule="auto"/>
              <w:jc w:val="center"/>
              <w:rPr>
                <w:szCs w:val="24"/>
              </w:rPr>
            </w:pPr>
            <w:r>
              <w:rPr>
                <w:szCs w:val="24"/>
              </w:rPr>
              <w:t>AM</w:t>
            </w:r>
          </w:p>
        </w:tc>
      </w:tr>
      <w:tr w:rsidR="00B044AB" w:rsidRPr="000F7490" w14:paraId="3A49C57C" w14:textId="77777777" w:rsidTr="002F271B">
        <w:trPr>
          <w:trHeight w:val="780"/>
        </w:trPr>
        <w:tc>
          <w:tcPr>
            <w:tcW w:w="675" w:type="dxa"/>
            <w:noWrap/>
            <w:vAlign w:val="center"/>
            <w:hideMark/>
          </w:tcPr>
          <w:p w14:paraId="228D6A49" w14:textId="77777777" w:rsidR="001B6739" w:rsidRPr="000F7490" w:rsidRDefault="001B6739">
            <w:pPr>
              <w:spacing w:line="256" w:lineRule="auto"/>
              <w:rPr>
                <w:rFonts w:eastAsiaTheme="minorHAnsi"/>
                <w:szCs w:val="24"/>
                <w:lang w:eastAsia="en-US"/>
              </w:rPr>
            </w:pPr>
          </w:p>
        </w:tc>
        <w:tc>
          <w:tcPr>
            <w:tcW w:w="821" w:type="dxa"/>
            <w:noWrap/>
            <w:hideMark/>
          </w:tcPr>
          <w:p w14:paraId="26333DAD" w14:textId="77777777" w:rsidR="001B6739" w:rsidRPr="000F7490" w:rsidRDefault="001B6739">
            <w:pPr>
              <w:spacing w:line="256" w:lineRule="auto"/>
              <w:jc w:val="center"/>
              <w:rPr>
                <w:szCs w:val="24"/>
              </w:rPr>
            </w:pPr>
            <w:r w:rsidRPr="000F7490">
              <w:rPr>
                <w:szCs w:val="24"/>
              </w:rPr>
              <w:t>10</w:t>
            </w:r>
          </w:p>
        </w:tc>
        <w:tc>
          <w:tcPr>
            <w:tcW w:w="4886" w:type="dxa"/>
            <w:gridSpan w:val="12"/>
            <w:hideMark/>
          </w:tcPr>
          <w:p w14:paraId="16D1D072" w14:textId="003F7DE4" w:rsidR="001B6739" w:rsidRPr="000F7490" w:rsidRDefault="001B6739" w:rsidP="00E02D0E">
            <w:pPr>
              <w:spacing w:line="256" w:lineRule="auto"/>
              <w:rPr>
                <w:szCs w:val="24"/>
              </w:rPr>
            </w:pPr>
            <w:r w:rsidRPr="000F7490">
              <w:rPr>
                <w:szCs w:val="24"/>
              </w:rPr>
              <w:t>Architektūros įstatymo</w:t>
            </w:r>
            <w:r w:rsidR="00D94E8B">
              <w:rPr>
                <w:szCs w:val="24"/>
              </w:rPr>
              <w:t xml:space="preserve"> </w:t>
            </w:r>
            <w:r w:rsidR="004A7BAE">
              <w:rPr>
                <w:szCs w:val="24"/>
              </w:rPr>
              <w:t xml:space="preserve">projekto </w:t>
            </w:r>
            <w:r w:rsidRPr="000F7490">
              <w:rPr>
                <w:szCs w:val="24"/>
              </w:rPr>
              <w:t xml:space="preserve">priėmimas, siekiant reglamentuoti visuomeninius santykius architektūros srityje </w:t>
            </w:r>
          </w:p>
        </w:tc>
        <w:tc>
          <w:tcPr>
            <w:tcW w:w="1310" w:type="dxa"/>
            <w:gridSpan w:val="2"/>
            <w:tcBorders>
              <w:top w:val="nil"/>
              <w:left w:val="single" w:sz="4" w:space="0" w:color="C4BD97"/>
              <w:bottom w:val="nil"/>
              <w:right w:val="single" w:sz="4" w:space="0" w:color="C4BD97"/>
            </w:tcBorders>
            <w:hideMark/>
          </w:tcPr>
          <w:p w14:paraId="0A365A8B" w14:textId="77777777" w:rsidR="001B6739" w:rsidRPr="000F7490" w:rsidRDefault="001B6739">
            <w:pPr>
              <w:spacing w:line="256" w:lineRule="auto"/>
              <w:jc w:val="center"/>
              <w:rPr>
                <w:szCs w:val="24"/>
              </w:rPr>
            </w:pPr>
            <w:r w:rsidRPr="000F7490">
              <w:rPr>
                <w:szCs w:val="24"/>
              </w:rPr>
              <w:t>2017 m. II ketv.</w:t>
            </w:r>
          </w:p>
        </w:tc>
        <w:tc>
          <w:tcPr>
            <w:tcW w:w="1595" w:type="dxa"/>
            <w:hideMark/>
          </w:tcPr>
          <w:p w14:paraId="623C31A7" w14:textId="272F11AC" w:rsidR="001B6739" w:rsidRPr="000F7490" w:rsidRDefault="00584F51">
            <w:pPr>
              <w:spacing w:line="256" w:lineRule="auto"/>
              <w:jc w:val="center"/>
              <w:rPr>
                <w:szCs w:val="24"/>
              </w:rPr>
            </w:pPr>
            <w:r>
              <w:rPr>
                <w:szCs w:val="24"/>
              </w:rPr>
              <w:t>AM</w:t>
            </w:r>
          </w:p>
        </w:tc>
      </w:tr>
      <w:tr w:rsidR="00B044AB" w:rsidRPr="000F7490" w14:paraId="5078CB5E" w14:textId="77777777" w:rsidTr="002F271B">
        <w:trPr>
          <w:trHeight w:val="540"/>
        </w:trPr>
        <w:tc>
          <w:tcPr>
            <w:tcW w:w="675" w:type="dxa"/>
            <w:noWrap/>
            <w:vAlign w:val="center"/>
            <w:hideMark/>
          </w:tcPr>
          <w:p w14:paraId="3B29FC84" w14:textId="77777777" w:rsidR="001B6739" w:rsidRPr="000F7490" w:rsidRDefault="001B6739">
            <w:pPr>
              <w:spacing w:line="256" w:lineRule="auto"/>
              <w:rPr>
                <w:rFonts w:eastAsiaTheme="minorHAnsi"/>
                <w:szCs w:val="24"/>
                <w:lang w:eastAsia="en-US"/>
              </w:rPr>
            </w:pPr>
          </w:p>
        </w:tc>
        <w:tc>
          <w:tcPr>
            <w:tcW w:w="821" w:type="dxa"/>
            <w:noWrap/>
            <w:hideMark/>
          </w:tcPr>
          <w:p w14:paraId="54C91EF5" w14:textId="77777777" w:rsidR="001B6739" w:rsidRPr="000F7490" w:rsidRDefault="001B6739">
            <w:pPr>
              <w:spacing w:line="256" w:lineRule="auto"/>
              <w:jc w:val="center"/>
              <w:rPr>
                <w:szCs w:val="24"/>
              </w:rPr>
            </w:pPr>
            <w:r w:rsidRPr="000F7490">
              <w:rPr>
                <w:szCs w:val="24"/>
              </w:rPr>
              <w:t>11</w:t>
            </w:r>
          </w:p>
        </w:tc>
        <w:tc>
          <w:tcPr>
            <w:tcW w:w="4886" w:type="dxa"/>
            <w:gridSpan w:val="12"/>
            <w:hideMark/>
          </w:tcPr>
          <w:p w14:paraId="42B57006" w14:textId="14D35F3D" w:rsidR="001B6739" w:rsidRPr="000F7490" w:rsidRDefault="001B6739" w:rsidP="00963845">
            <w:pPr>
              <w:spacing w:line="256" w:lineRule="auto"/>
              <w:rPr>
                <w:szCs w:val="24"/>
              </w:rPr>
            </w:pPr>
            <w:r w:rsidRPr="000F7490">
              <w:rPr>
                <w:szCs w:val="24"/>
              </w:rPr>
              <w:t xml:space="preserve">Urbanistinės chartijos, kurioje būtų įtvirtinti </w:t>
            </w:r>
            <w:r w:rsidR="00963845">
              <w:rPr>
                <w:szCs w:val="24"/>
              </w:rPr>
              <w:t>u</w:t>
            </w:r>
            <w:r w:rsidRPr="000F7490">
              <w:rPr>
                <w:szCs w:val="24"/>
              </w:rPr>
              <w:t>rbanistinės politikos principai, patvirtinimas</w:t>
            </w:r>
          </w:p>
        </w:tc>
        <w:tc>
          <w:tcPr>
            <w:tcW w:w="1310" w:type="dxa"/>
            <w:gridSpan w:val="2"/>
            <w:tcBorders>
              <w:top w:val="nil"/>
              <w:left w:val="single" w:sz="4" w:space="0" w:color="C4BD97"/>
              <w:bottom w:val="nil"/>
              <w:right w:val="single" w:sz="4" w:space="0" w:color="C4BD97"/>
            </w:tcBorders>
            <w:hideMark/>
          </w:tcPr>
          <w:p w14:paraId="459779E9"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5F2CB06A" w14:textId="619D11C9" w:rsidR="001B6739" w:rsidRPr="000F7490" w:rsidRDefault="00584F51">
            <w:pPr>
              <w:spacing w:line="256" w:lineRule="auto"/>
              <w:jc w:val="center"/>
              <w:rPr>
                <w:szCs w:val="24"/>
              </w:rPr>
            </w:pPr>
            <w:r>
              <w:rPr>
                <w:szCs w:val="24"/>
              </w:rPr>
              <w:t>AM</w:t>
            </w:r>
          </w:p>
        </w:tc>
      </w:tr>
      <w:tr w:rsidR="00B044AB" w:rsidRPr="000F7490" w14:paraId="156FECE3" w14:textId="77777777" w:rsidTr="002F271B">
        <w:trPr>
          <w:trHeight w:val="735"/>
        </w:trPr>
        <w:tc>
          <w:tcPr>
            <w:tcW w:w="675" w:type="dxa"/>
            <w:tcBorders>
              <w:top w:val="nil"/>
              <w:left w:val="nil"/>
              <w:bottom w:val="single" w:sz="4" w:space="0" w:color="C4BD97"/>
              <w:right w:val="nil"/>
            </w:tcBorders>
            <w:noWrap/>
            <w:vAlign w:val="center"/>
            <w:hideMark/>
          </w:tcPr>
          <w:p w14:paraId="451EAE77" w14:textId="77777777" w:rsidR="001B6739" w:rsidRPr="000F7490" w:rsidRDefault="001B6739">
            <w:pPr>
              <w:spacing w:line="256" w:lineRule="auto"/>
              <w:jc w:val="center"/>
              <w:rPr>
                <w:szCs w:val="24"/>
              </w:rPr>
            </w:pPr>
            <w:r w:rsidRPr="000F7490">
              <w:rPr>
                <w:szCs w:val="24"/>
              </w:rPr>
              <w:t> </w:t>
            </w:r>
          </w:p>
        </w:tc>
        <w:tc>
          <w:tcPr>
            <w:tcW w:w="821" w:type="dxa"/>
            <w:tcBorders>
              <w:top w:val="nil"/>
              <w:left w:val="nil"/>
              <w:bottom w:val="single" w:sz="4" w:space="0" w:color="C4BC96" w:themeColor="background2" w:themeShade="BF"/>
              <w:right w:val="nil"/>
            </w:tcBorders>
            <w:noWrap/>
            <w:hideMark/>
          </w:tcPr>
          <w:p w14:paraId="4517D27D" w14:textId="77777777" w:rsidR="001B6739" w:rsidRPr="000F7490" w:rsidRDefault="001B6739">
            <w:pPr>
              <w:spacing w:line="256" w:lineRule="auto"/>
              <w:jc w:val="center"/>
              <w:rPr>
                <w:szCs w:val="24"/>
              </w:rPr>
            </w:pPr>
            <w:r w:rsidRPr="000F7490">
              <w:rPr>
                <w:szCs w:val="24"/>
              </w:rPr>
              <w:t>12</w:t>
            </w:r>
          </w:p>
        </w:tc>
        <w:tc>
          <w:tcPr>
            <w:tcW w:w="4886" w:type="dxa"/>
            <w:gridSpan w:val="12"/>
            <w:tcBorders>
              <w:top w:val="nil"/>
              <w:left w:val="nil"/>
              <w:bottom w:val="single" w:sz="4" w:space="0" w:color="C4BD97"/>
              <w:right w:val="nil"/>
            </w:tcBorders>
            <w:hideMark/>
          </w:tcPr>
          <w:p w14:paraId="3DF2D549" w14:textId="77777777" w:rsidR="001B6739" w:rsidRPr="000F7490" w:rsidRDefault="001B6739" w:rsidP="000F7490">
            <w:pPr>
              <w:spacing w:line="256" w:lineRule="auto"/>
              <w:rPr>
                <w:szCs w:val="24"/>
              </w:rPr>
            </w:pPr>
            <w:r w:rsidRPr="000F7490">
              <w:rPr>
                <w:szCs w:val="24"/>
              </w:rPr>
              <w:t>Teritorijų planavimo srityje veikiančių asmenų kvalifikacijos tobulinimo sistemos sukūrimas, parengiant teisės aktus dėl kvalifikacijos tobulinimo programos patvirtinimo</w:t>
            </w:r>
          </w:p>
        </w:tc>
        <w:tc>
          <w:tcPr>
            <w:tcW w:w="1310" w:type="dxa"/>
            <w:gridSpan w:val="2"/>
            <w:tcBorders>
              <w:top w:val="nil"/>
              <w:left w:val="single" w:sz="4" w:space="0" w:color="C4BD97"/>
              <w:bottom w:val="single" w:sz="4" w:space="0" w:color="C4BD97"/>
              <w:right w:val="single" w:sz="4" w:space="0" w:color="C4BD97"/>
            </w:tcBorders>
            <w:hideMark/>
          </w:tcPr>
          <w:p w14:paraId="27ED1D20" w14:textId="77777777" w:rsidR="001B6739" w:rsidRPr="000F7490" w:rsidRDefault="001B6739">
            <w:pPr>
              <w:spacing w:line="256" w:lineRule="auto"/>
              <w:jc w:val="center"/>
              <w:rPr>
                <w:szCs w:val="24"/>
              </w:rPr>
            </w:pPr>
            <w:r w:rsidRPr="000F7490">
              <w:rPr>
                <w:szCs w:val="24"/>
              </w:rPr>
              <w:t>2018 m. IV ketv.</w:t>
            </w:r>
          </w:p>
        </w:tc>
        <w:tc>
          <w:tcPr>
            <w:tcW w:w="1595" w:type="dxa"/>
            <w:tcBorders>
              <w:top w:val="nil"/>
              <w:left w:val="nil"/>
              <w:bottom w:val="single" w:sz="4" w:space="0" w:color="C4BD97"/>
              <w:right w:val="nil"/>
            </w:tcBorders>
            <w:hideMark/>
          </w:tcPr>
          <w:p w14:paraId="4E8312AA" w14:textId="272AF00C" w:rsidR="001B6739" w:rsidRPr="000F7490" w:rsidRDefault="00584F51">
            <w:pPr>
              <w:spacing w:line="256" w:lineRule="auto"/>
              <w:jc w:val="center"/>
              <w:rPr>
                <w:szCs w:val="24"/>
              </w:rPr>
            </w:pPr>
            <w:r>
              <w:rPr>
                <w:szCs w:val="24"/>
              </w:rPr>
              <w:t>AM</w:t>
            </w:r>
          </w:p>
        </w:tc>
      </w:tr>
      <w:tr w:rsidR="00B044AB" w:rsidRPr="000F7490" w14:paraId="08D2D08E" w14:textId="77777777" w:rsidTr="002F271B">
        <w:trPr>
          <w:trHeight w:val="315"/>
        </w:trPr>
        <w:tc>
          <w:tcPr>
            <w:tcW w:w="675" w:type="dxa"/>
            <w:noWrap/>
            <w:vAlign w:val="bottom"/>
            <w:hideMark/>
          </w:tcPr>
          <w:p w14:paraId="01DF6DE0" w14:textId="77777777" w:rsidR="001B6739" w:rsidRPr="000F7490" w:rsidRDefault="001B6739">
            <w:pPr>
              <w:spacing w:line="256" w:lineRule="auto"/>
              <w:rPr>
                <w:rFonts w:eastAsiaTheme="minorHAnsi"/>
                <w:szCs w:val="24"/>
                <w:lang w:eastAsia="en-US"/>
              </w:rPr>
            </w:pPr>
          </w:p>
        </w:tc>
        <w:tc>
          <w:tcPr>
            <w:tcW w:w="821" w:type="dxa"/>
            <w:tcBorders>
              <w:top w:val="single" w:sz="4" w:space="0" w:color="C4BC96" w:themeColor="background2" w:themeShade="BF"/>
              <w:left w:val="nil"/>
              <w:bottom w:val="nil"/>
              <w:right w:val="nil"/>
            </w:tcBorders>
            <w:noWrap/>
            <w:vAlign w:val="center"/>
            <w:hideMark/>
          </w:tcPr>
          <w:p w14:paraId="7386E0B2"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186700F5"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429C7DF6"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089920BC"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75898204"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374DDCB9" w14:textId="77777777" w:rsidR="001B6739" w:rsidRPr="000F7490" w:rsidRDefault="001B6739">
            <w:pPr>
              <w:spacing w:line="256" w:lineRule="auto"/>
              <w:rPr>
                <w:rFonts w:eastAsiaTheme="minorHAnsi"/>
                <w:szCs w:val="24"/>
                <w:lang w:eastAsia="en-US"/>
              </w:rPr>
            </w:pPr>
          </w:p>
        </w:tc>
        <w:tc>
          <w:tcPr>
            <w:tcW w:w="1595" w:type="dxa"/>
            <w:vAlign w:val="center"/>
            <w:hideMark/>
          </w:tcPr>
          <w:p w14:paraId="4119760E" w14:textId="77777777" w:rsidR="001B6739" w:rsidRPr="000F7490" w:rsidRDefault="001B6739">
            <w:pPr>
              <w:spacing w:line="256" w:lineRule="auto"/>
              <w:rPr>
                <w:rFonts w:eastAsiaTheme="minorHAnsi"/>
                <w:szCs w:val="24"/>
                <w:lang w:eastAsia="en-US"/>
              </w:rPr>
            </w:pPr>
          </w:p>
        </w:tc>
      </w:tr>
      <w:tr w:rsidR="00B044AB" w:rsidRPr="000F7490" w14:paraId="3D1544E4" w14:textId="77777777" w:rsidTr="00D92719">
        <w:trPr>
          <w:trHeight w:val="420"/>
        </w:trPr>
        <w:tc>
          <w:tcPr>
            <w:tcW w:w="1496" w:type="dxa"/>
            <w:gridSpan w:val="2"/>
            <w:tcBorders>
              <w:top w:val="nil"/>
              <w:left w:val="nil"/>
              <w:bottom w:val="single" w:sz="4" w:space="0" w:color="C4BD97"/>
              <w:right w:val="nil"/>
            </w:tcBorders>
            <w:noWrap/>
            <w:vAlign w:val="center"/>
            <w:hideMark/>
          </w:tcPr>
          <w:p w14:paraId="1A97866B"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420C7E81" w14:textId="77777777" w:rsidR="001B6739" w:rsidRPr="000F7490" w:rsidRDefault="001B6739">
            <w:pPr>
              <w:spacing w:line="256" w:lineRule="auto"/>
              <w:rPr>
                <w:szCs w:val="24"/>
              </w:rPr>
            </w:pPr>
            <w:r w:rsidRPr="000F7490">
              <w:rPr>
                <w:szCs w:val="24"/>
              </w:rPr>
              <w:t> </w:t>
            </w:r>
          </w:p>
        </w:tc>
        <w:tc>
          <w:tcPr>
            <w:tcW w:w="1237" w:type="dxa"/>
            <w:gridSpan w:val="4"/>
            <w:tcBorders>
              <w:top w:val="nil"/>
              <w:left w:val="nil"/>
              <w:bottom w:val="single" w:sz="4" w:space="0" w:color="C4BD97"/>
              <w:right w:val="nil"/>
            </w:tcBorders>
            <w:noWrap/>
            <w:vAlign w:val="bottom"/>
            <w:hideMark/>
          </w:tcPr>
          <w:p w14:paraId="745DE736"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D97"/>
              <w:right w:val="nil"/>
            </w:tcBorders>
            <w:vAlign w:val="center"/>
            <w:hideMark/>
          </w:tcPr>
          <w:p w14:paraId="517C0657"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1E0C1E09"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51E8FE5C" w14:textId="77777777" w:rsidR="001B6739" w:rsidRPr="000F7490" w:rsidRDefault="001B6739">
            <w:pPr>
              <w:spacing w:line="256" w:lineRule="auto"/>
              <w:rPr>
                <w:rFonts w:eastAsiaTheme="minorHAnsi"/>
                <w:szCs w:val="24"/>
                <w:lang w:eastAsia="en-US"/>
              </w:rPr>
            </w:pPr>
          </w:p>
        </w:tc>
        <w:tc>
          <w:tcPr>
            <w:tcW w:w="1595" w:type="dxa"/>
            <w:vAlign w:val="center"/>
            <w:hideMark/>
          </w:tcPr>
          <w:p w14:paraId="7272E703" w14:textId="77777777" w:rsidR="001B6739" w:rsidRPr="000F7490" w:rsidRDefault="001B6739">
            <w:pPr>
              <w:spacing w:line="256" w:lineRule="auto"/>
              <w:rPr>
                <w:rFonts w:eastAsiaTheme="minorHAnsi"/>
                <w:szCs w:val="24"/>
                <w:lang w:eastAsia="en-US"/>
              </w:rPr>
            </w:pPr>
          </w:p>
        </w:tc>
      </w:tr>
      <w:tr w:rsidR="00B044AB" w:rsidRPr="000F7490" w14:paraId="4A9B599D" w14:textId="77777777" w:rsidTr="00D92719">
        <w:trPr>
          <w:trHeight w:val="720"/>
        </w:trPr>
        <w:tc>
          <w:tcPr>
            <w:tcW w:w="3589" w:type="dxa"/>
            <w:gridSpan w:val="9"/>
            <w:tcBorders>
              <w:top w:val="single" w:sz="4" w:space="0" w:color="C4BD97"/>
              <w:left w:val="nil"/>
              <w:bottom w:val="nil"/>
              <w:right w:val="nil"/>
            </w:tcBorders>
            <w:hideMark/>
          </w:tcPr>
          <w:p w14:paraId="7400C0C2" w14:textId="77777777" w:rsidR="001B6739" w:rsidRPr="000F7490" w:rsidRDefault="001B6739">
            <w:pPr>
              <w:spacing w:line="256" w:lineRule="auto"/>
              <w:rPr>
                <w:i/>
                <w:iCs/>
                <w:szCs w:val="24"/>
              </w:rPr>
            </w:pPr>
            <w:r w:rsidRPr="000F7490">
              <w:rPr>
                <w:i/>
                <w:iCs/>
                <w:szCs w:val="24"/>
              </w:rPr>
              <w:t>Per informacines sistemas nuotoliniu būdu pateiktų prašymų, susijusių su teritorijų planavimu ir statyba, dalis, proc.</w:t>
            </w:r>
          </w:p>
        </w:tc>
        <w:tc>
          <w:tcPr>
            <w:tcW w:w="1481" w:type="dxa"/>
            <w:gridSpan w:val="2"/>
            <w:vAlign w:val="center"/>
            <w:hideMark/>
          </w:tcPr>
          <w:p w14:paraId="5BEFBBD3" w14:textId="77777777" w:rsidR="001B6739" w:rsidRPr="000F7490" w:rsidRDefault="001B6739">
            <w:pPr>
              <w:spacing w:line="256" w:lineRule="auto"/>
              <w:jc w:val="center"/>
              <w:rPr>
                <w:i/>
                <w:iCs/>
                <w:szCs w:val="24"/>
              </w:rPr>
            </w:pPr>
            <w:r w:rsidRPr="000F7490">
              <w:rPr>
                <w:i/>
                <w:iCs/>
                <w:szCs w:val="24"/>
              </w:rPr>
              <w:t>74</w:t>
            </w:r>
          </w:p>
        </w:tc>
        <w:tc>
          <w:tcPr>
            <w:tcW w:w="1312" w:type="dxa"/>
            <w:gridSpan w:val="3"/>
            <w:noWrap/>
            <w:vAlign w:val="center"/>
            <w:hideMark/>
          </w:tcPr>
          <w:p w14:paraId="1705767B" w14:textId="77777777" w:rsidR="001B6739" w:rsidRPr="000F7490" w:rsidRDefault="001B6739">
            <w:pPr>
              <w:spacing w:line="256" w:lineRule="auto"/>
              <w:jc w:val="center"/>
              <w:rPr>
                <w:i/>
                <w:iCs/>
                <w:szCs w:val="24"/>
              </w:rPr>
            </w:pPr>
            <w:r w:rsidRPr="000F7490">
              <w:rPr>
                <w:i/>
                <w:iCs/>
                <w:szCs w:val="24"/>
              </w:rPr>
              <w:t>85</w:t>
            </w:r>
          </w:p>
        </w:tc>
        <w:tc>
          <w:tcPr>
            <w:tcW w:w="1310" w:type="dxa"/>
            <w:gridSpan w:val="2"/>
            <w:noWrap/>
            <w:vAlign w:val="bottom"/>
            <w:hideMark/>
          </w:tcPr>
          <w:p w14:paraId="479F0494" w14:textId="77777777" w:rsidR="001B6739" w:rsidRPr="000F7490" w:rsidRDefault="001B6739">
            <w:pPr>
              <w:spacing w:line="256" w:lineRule="auto"/>
              <w:rPr>
                <w:rFonts w:eastAsiaTheme="minorHAnsi"/>
                <w:szCs w:val="24"/>
                <w:lang w:eastAsia="en-US"/>
              </w:rPr>
            </w:pPr>
          </w:p>
        </w:tc>
        <w:tc>
          <w:tcPr>
            <w:tcW w:w="1595" w:type="dxa"/>
            <w:vAlign w:val="center"/>
            <w:hideMark/>
          </w:tcPr>
          <w:p w14:paraId="3A7F8EF0" w14:textId="77777777" w:rsidR="001B6739" w:rsidRPr="000F7490" w:rsidRDefault="001B6739">
            <w:pPr>
              <w:spacing w:line="256" w:lineRule="auto"/>
              <w:rPr>
                <w:rFonts w:eastAsiaTheme="minorHAnsi"/>
                <w:szCs w:val="24"/>
                <w:lang w:eastAsia="en-US"/>
              </w:rPr>
            </w:pPr>
          </w:p>
        </w:tc>
      </w:tr>
      <w:tr w:rsidR="00B044AB" w:rsidRPr="000F7490" w14:paraId="43D66C5B" w14:textId="77777777" w:rsidTr="00D92719">
        <w:trPr>
          <w:trHeight w:val="720"/>
        </w:trPr>
        <w:tc>
          <w:tcPr>
            <w:tcW w:w="3589" w:type="dxa"/>
            <w:gridSpan w:val="9"/>
            <w:hideMark/>
          </w:tcPr>
          <w:p w14:paraId="44C9C05D" w14:textId="77777777" w:rsidR="001B6739" w:rsidRPr="000F7490" w:rsidRDefault="001B6739">
            <w:pPr>
              <w:spacing w:line="256" w:lineRule="auto"/>
              <w:rPr>
                <w:i/>
                <w:iCs/>
                <w:szCs w:val="24"/>
              </w:rPr>
            </w:pPr>
            <w:r w:rsidRPr="000F7490">
              <w:rPr>
                <w:i/>
                <w:iCs/>
                <w:szCs w:val="24"/>
              </w:rPr>
              <w:t>Pagrįstų skundų dalis nuo visų skundų, pateiktų statybos ir teritorijų planavimo srityje, palyginti su 2016 metų duomenimis, proc.</w:t>
            </w:r>
          </w:p>
        </w:tc>
        <w:tc>
          <w:tcPr>
            <w:tcW w:w="1481" w:type="dxa"/>
            <w:gridSpan w:val="2"/>
            <w:vAlign w:val="center"/>
            <w:hideMark/>
          </w:tcPr>
          <w:p w14:paraId="0AE591F2" w14:textId="77777777" w:rsidR="001B6739" w:rsidRPr="000F7490" w:rsidRDefault="001B6739">
            <w:pPr>
              <w:spacing w:line="256" w:lineRule="auto"/>
              <w:jc w:val="center"/>
              <w:rPr>
                <w:i/>
                <w:iCs/>
                <w:szCs w:val="24"/>
              </w:rPr>
            </w:pPr>
            <w:r w:rsidRPr="000F7490">
              <w:rPr>
                <w:i/>
                <w:iCs/>
                <w:szCs w:val="24"/>
              </w:rPr>
              <w:t>0</w:t>
            </w:r>
          </w:p>
        </w:tc>
        <w:tc>
          <w:tcPr>
            <w:tcW w:w="1312" w:type="dxa"/>
            <w:gridSpan w:val="3"/>
            <w:noWrap/>
            <w:vAlign w:val="center"/>
            <w:hideMark/>
          </w:tcPr>
          <w:p w14:paraId="241CA272" w14:textId="77777777" w:rsidR="001B6739" w:rsidRPr="000F7490" w:rsidRDefault="001B6739">
            <w:pPr>
              <w:spacing w:line="256" w:lineRule="auto"/>
              <w:jc w:val="center"/>
              <w:rPr>
                <w:i/>
                <w:iCs/>
                <w:szCs w:val="24"/>
              </w:rPr>
            </w:pPr>
            <w:r w:rsidRPr="000F7490">
              <w:rPr>
                <w:i/>
                <w:iCs/>
                <w:szCs w:val="24"/>
              </w:rPr>
              <w:t>30</w:t>
            </w:r>
          </w:p>
        </w:tc>
        <w:tc>
          <w:tcPr>
            <w:tcW w:w="1310" w:type="dxa"/>
            <w:gridSpan w:val="2"/>
            <w:noWrap/>
            <w:vAlign w:val="bottom"/>
            <w:hideMark/>
          </w:tcPr>
          <w:p w14:paraId="7990A55C" w14:textId="77777777" w:rsidR="001B6739" w:rsidRPr="000F7490" w:rsidRDefault="001B6739">
            <w:pPr>
              <w:spacing w:line="256" w:lineRule="auto"/>
              <w:rPr>
                <w:rFonts w:eastAsiaTheme="minorHAnsi"/>
                <w:szCs w:val="24"/>
                <w:lang w:eastAsia="en-US"/>
              </w:rPr>
            </w:pPr>
          </w:p>
        </w:tc>
        <w:tc>
          <w:tcPr>
            <w:tcW w:w="1595" w:type="dxa"/>
            <w:vAlign w:val="center"/>
            <w:hideMark/>
          </w:tcPr>
          <w:p w14:paraId="3D24B23C" w14:textId="77777777" w:rsidR="001B6739" w:rsidRPr="000F7490" w:rsidRDefault="001B6739">
            <w:pPr>
              <w:spacing w:line="256" w:lineRule="auto"/>
              <w:rPr>
                <w:rFonts w:eastAsiaTheme="minorHAnsi"/>
                <w:szCs w:val="24"/>
                <w:lang w:eastAsia="en-US"/>
              </w:rPr>
            </w:pPr>
          </w:p>
        </w:tc>
      </w:tr>
      <w:tr w:rsidR="00B044AB" w:rsidRPr="000F7490" w14:paraId="47C3F54C" w14:textId="77777777" w:rsidTr="00D92719">
        <w:trPr>
          <w:trHeight w:val="398"/>
        </w:trPr>
        <w:tc>
          <w:tcPr>
            <w:tcW w:w="3589" w:type="dxa"/>
            <w:gridSpan w:val="9"/>
            <w:hideMark/>
          </w:tcPr>
          <w:p w14:paraId="1407C09E" w14:textId="77777777" w:rsidR="001B6739" w:rsidRPr="000F7490" w:rsidRDefault="001B6739">
            <w:pPr>
              <w:spacing w:line="256" w:lineRule="auto"/>
              <w:rPr>
                <w:i/>
                <w:iCs/>
                <w:szCs w:val="24"/>
              </w:rPr>
            </w:pPr>
            <w:r w:rsidRPr="000F7490">
              <w:rPr>
                <w:i/>
                <w:iCs/>
                <w:szCs w:val="24"/>
              </w:rPr>
              <w:t>Savavališkų statybų skaičius</w:t>
            </w:r>
          </w:p>
        </w:tc>
        <w:tc>
          <w:tcPr>
            <w:tcW w:w="1481" w:type="dxa"/>
            <w:gridSpan w:val="2"/>
            <w:vAlign w:val="center"/>
            <w:hideMark/>
          </w:tcPr>
          <w:p w14:paraId="087533E9" w14:textId="77777777" w:rsidR="001B6739" w:rsidRPr="000F7490" w:rsidRDefault="001B6739">
            <w:pPr>
              <w:spacing w:line="256" w:lineRule="auto"/>
              <w:jc w:val="center"/>
              <w:rPr>
                <w:i/>
                <w:iCs/>
                <w:szCs w:val="24"/>
              </w:rPr>
            </w:pPr>
            <w:r w:rsidRPr="000F7490">
              <w:rPr>
                <w:i/>
                <w:iCs/>
                <w:szCs w:val="24"/>
              </w:rPr>
              <w:t>482</w:t>
            </w:r>
          </w:p>
        </w:tc>
        <w:tc>
          <w:tcPr>
            <w:tcW w:w="1312" w:type="dxa"/>
            <w:gridSpan w:val="3"/>
            <w:noWrap/>
            <w:vAlign w:val="center"/>
            <w:hideMark/>
          </w:tcPr>
          <w:p w14:paraId="13552233" w14:textId="77777777" w:rsidR="001B6739" w:rsidRPr="000F7490" w:rsidRDefault="001B6739">
            <w:pPr>
              <w:spacing w:line="256" w:lineRule="auto"/>
              <w:jc w:val="center"/>
              <w:rPr>
                <w:i/>
                <w:iCs/>
                <w:szCs w:val="24"/>
              </w:rPr>
            </w:pPr>
            <w:r w:rsidRPr="000F7490">
              <w:rPr>
                <w:i/>
                <w:iCs/>
                <w:szCs w:val="24"/>
              </w:rPr>
              <w:t>400</w:t>
            </w:r>
          </w:p>
        </w:tc>
        <w:tc>
          <w:tcPr>
            <w:tcW w:w="1310" w:type="dxa"/>
            <w:gridSpan w:val="2"/>
            <w:noWrap/>
            <w:vAlign w:val="bottom"/>
            <w:hideMark/>
          </w:tcPr>
          <w:p w14:paraId="440DCCFA" w14:textId="77777777" w:rsidR="001B6739" w:rsidRPr="000F7490" w:rsidRDefault="001B6739">
            <w:pPr>
              <w:spacing w:line="256" w:lineRule="auto"/>
              <w:rPr>
                <w:rFonts w:eastAsiaTheme="minorHAnsi"/>
                <w:szCs w:val="24"/>
                <w:lang w:eastAsia="en-US"/>
              </w:rPr>
            </w:pPr>
          </w:p>
        </w:tc>
        <w:tc>
          <w:tcPr>
            <w:tcW w:w="1595" w:type="dxa"/>
            <w:vAlign w:val="center"/>
            <w:hideMark/>
          </w:tcPr>
          <w:p w14:paraId="607D737A" w14:textId="77777777" w:rsidR="001B6739" w:rsidRPr="000F7490" w:rsidRDefault="001B6739">
            <w:pPr>
              <w:spacing w:line="256" w:lineRule="auto"/>
              <w:rPr>
                <w:rFonts w:eastAsiaTheme="minorHAnsi"/>
                <w:szCs w:val="24"/>
                <w:lang w:eastAsia="en-US"/>
              </w:rPr>
            </w:pPr>
          </w:p>
        </w:tc>
      </w:tr>
      <w:tr w:rsidR="00B044AB" w:rsidRPr="000F7490" w14:paraId="0CD79625" w14:textId="77777777" w:rsidTr="00D92719">
        <w:trPr>
          <w:trHeight w:val="563"/>
        </w:trPr>
        <w:tc>
          <w:tcPr>
            <w:tcW w:w="3589" w:type="dxa"/>
            <w:gridSpan w:val="9"/>
            <w:tcBorders>
              <w:top w:val="nil"/>
              <w:left w:val="nil"/>
              <w:bottom w:val="single" w:sz="8" w:space="0" w:color="auto"/>
              <w:right w:val="nil"/>
            </w:tcBorders>
            <w:hideMark/>
          </w:tcPr>
          <w:p w14:paraId="43A6469E" w14:textId="1EB31C2A" w:rsidR="001B6739" w:rsidRPr="000F7490" w:rsidRDefault="001B6739" w:rsidP="00963845">
            <w:pPr>
              <w:spacing w:line="256" w:lineRule="auto"/>
              <w:rPr>
                <w:i/>
                <w:iCs/>
                <w:szCs w:val="24"/>
              </w:rPr>
            </w:pPr>
            <w:r w:rsidRPr="000F7490">
              <w:rPr>
                <w:i/>
                <w:iCs/>
                <w:szCs w:val="24"/>
              </w:rPr>
              <w:t xml:space="preserve">Gyventojų tankis 5 didžiausių </w:t>
            </w:r>
            <w:r w:rsidR="00963845" w:rsidRPr="000F7490">
              <w:rPr>
                <w:i/>
                <w:iCs/>
                <w:szCs w:val="24"/>
              </w:rPr>
              <w:t xml:space="preserve">Lietuvos </w:t>
            </w:r>
            <w:r w:rsidRPr="000F7490">
              <w:rPr>
                <w:i/>
                <w:iCs/>
                <w:szCs w:val="24"/>
              </w:rPr>
              <w:t>miestų užstatytose teritorijose, gyv. sk./ha</w:t>
            </w:r>
          </w:p>
        </w:tc>
        <w:tc>
          <w:tcPr>
            <w:tcW w:w="1481" w:type="dxa"/>
            <w:gridSpan w:val="2"/>
            <w:tcBorders>
              <w:top w:val="nil"/>
              <w:left w:val="nil"/>
              <w:bottom w:val="single" w:sz="8" w:space="0" w:color="auto"/>
              <w:right w:val="nil"/>
            </w:tcBorders>
            <w:vAlign w:val="center"/>
            <w:hideMark/>
          </w:tcPr>
          <w:p w14:paraId="5CEFE55A" w14:textId="77777777" w:rsidR="001B6739" w:rsidRPr="000F7490" w:rsidRDefault="001B6739">
            <w:pPr>
              <w:spacing w:line="256" w:lineRule="auto"/>
              <w:jc w:val="center"/>
              <w:rPr>
                <w:i/>
                <w:iCs/>
                <w:szCs w:val="24"/>
              </w:rPr>
            </w:pPr>
            <w:r w:rsidRPr="000F7490">
              <w:rPr>
                <w:i/>
                <w:iCs/>
                <w:szCs w:val="24"/>
              </w:rPr>
              <w:t>40</w:t>
            </w:r>
          </w:p>
        </w:tc>
        <w:tc>
          <w:tcPr>
            <w:tcW w:w="1312" w:type="dxa"/>
            <w:gridSpan w:val="3"/>
            <w:tcBorders>
              <w:top w:val="nil"/>
              <w:left w:val="nil"/>
              <w:bottom w:val="single" w:sz="8" w:space="0" w:color="auto"/>
              <w:right w:val="nil"/>
            </w:tcBorders>
            <w:noWrap/>
            <w:vAlign w:val="center"/>
            <w:hideMark/>
          </w:tcPr>
          <w:p w14:paraId="7A3E923F" w14:textId="77777777" w:rsidR="001B6739" w:rsidRPr="000F7490" w:rsidRDefault="001B6739">
            <w:pPr>
              <w:spacing w:line="256" w:lineRule="auto"/>
              <w:jc w:val="center"/>
              <w:rPr>
                <w:i/>
                <w:iCs/>
                <w:szCs w:val="24"/>
              </w:rPr>
            </w:pPr>
            <w:r w:rsidRPr="000F7490">
              <w:rPr>
                <w:i/>
                <w:iCs/>
                <w:szCs w:val="24"/>
              </w:rPr>
              <w:t>38</w:t>
            </w:r>
          </w:p>
        </w:tc>
        <w:tc>
          <w:tcPr>
            <w:tcW w:w="1310" w:type="dxa"/>
            <w:gridSpan w:val="2"/>
            <w:tcBorders>
              <w:top w:val="nil"/>
              <w:left w:val="nil"/>
              <w:bottom w:val="single" w:sz="8" w:space="0" w:color="auto"/>
              <w:right w:val="nil"/>
            </w:tcBorders>
            <w:noWrap/>
            <w:vAlign w:val="bottom"/>
            <w:hideMark/>
          </w:tcPr>
          <w:p w14:paraId="4D7D71F3"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608942E1" w14:textId="77777777" w:rsidR="001B6739" w:rsidRPr="000F7490" w:rsidRDefault="001B6739">
            <w:pPr>
              <w:spacing w:line="256" w:lineRule="auto"/>
              <w:jc w:val="center"/>
              <w:rPr>
                <w:szCs w:val="24"/>
              </w:rPr>
            </w:pPr>
            <w:r w:rsidRPr="000F7490">
              <w:rPr>
                <w:szCs w:val="24"/>
              </w:rPr>
              <w:t> </w:t>
            </w:r>
          </w:p>
        </w:tc>
      </w:tr>
      <w:tr w:rsidR="00B044AB" w:rsidRPr="000F7490" w14:paraId="50A8FAF9" w14:textId="77777777" w:rsidTr="002F271B">
        <w:trPr>
          <w:trHeight w:val="315"/>
        </w:trPr>
        <w:tc>
          <w:tcPr>
            <w:tcW w:w="675" w:type="dxa"/>
            <w:hideMark/>
          </w:tcPr>
          <w:p w14:paraId="45A7CC34" w14:textId="77777777" w:rsidR="001B6739" w:rsidRPr="000F7490" w:rsidRDefault="001B6739">
            <w:pPr>
              <w:spacing w:line="256" w:lineRule="auto"/>
              <w:rPr>
                <w:rFonts w:eastAsiaTheme="minorHAnsi"/>
                <w:szCs w:val="24"/>
                <w:lang w:eastAsia="en-US"/>
              </w:rPr>
            </w:pPr>
          </w:p>
        </w:tc>
        <w:tc>
          <w:tcPr>
            <w:tcW w:w="821" w:type="dxa"/>
            <w:hideMark/>
          </w:tcPr>
          <w:p w14:paraId="5151BAA9" w14:textId="77777777" w:rsidR="001B6739" w:rsidRPr="000F7490" w:rsidRDefault="001B6739">
            <w:pPr>
              <w:spacing w:line="256" w:lineRule="auto"/>
              <w:rPr>
                <w:rFonts w:eastAsiaTheme="minorHAnsi"/>
                <w:szCs w:val="24"/>
                <w:lang w:eastAsia="en-US"/>
              </w:rPr>
            </w:pPr>
          </w:p>
        </w:tc>
        <w:tc>
          <w:tcPr>
            <w:tcW w:w="856" w:type="dxa"/>
            <w:gridSpan w:val="3"/>
            <w:hideMark/>
          </w:tcPr>
          <w:p w14:paraId="4772C215" w14:textId="77777777" w:rsidR="001B6739" w:rsidRPr="000F7490" w:rsidRDefault="001B6739">
            <w:pPr>
              <w:spacing w:line="256" w:lineRule="auto"/>
              <w:rPr>
                <w:rFonts w:eastAsiaTheme="minorHAnsi"/>
                <w:szCs w:val="24"/>
                <w:lang w:eastAsia="en-US"/>
              </w:rPr>
            </w:pPr>
          </w:p>
        </w:tc>
        <w:tc>
          <w:tcPr>
            <w:tcW w:w="1237" w:type="dxa"/>
            <w:gridSpan w:val="4"/>
            <w:hideMark/>
          </w:tcPr>
          <w:p w14:paraId="188C6D8F" w14:textId="77777777" w:rsidR="001B6739" w:rsidRPr="000F7490" w:rsidRDefault="001B6739">
            <w:pPr>
              <w:spacing w:line="256" w:lineRule="auto"/>
              <w:rPr>
                <w:rFonts w:eastAsiaTheme="minorHAnsi"/>
                <w:szCs w:val="24"/>
                <w:lang w:eastAsia="en-US"/>
              </w:rPr>
            </w:pPr>
          </w:p>
        </w:tc>
        <w:tc>
          <w:tcPr>
            <w:tcW w:w="1481" w:type="dxa"/>
            <w:gridSpan w:val="2"/>
            <w:vAlign w:val="center"/>
            <w:hideMark/>
          </w:tcPr>
          <w:p w14:paraId="5E53B6D4" w14:textId="77777777" w:rsidR="001B6739" w:rsidRPr="000F7490" w:rsidRDefault="001B6739">
            <w:pPr>
              <w:spacing w:line="256" w:lineRule="auto"/>
              <w:rPr>
                <w:rFonts w:eastAsiaTheme="minorHAnsi"/>
                <w:szCs w:val="24"/>
                <w:lang w:eastAsia="en-US"/>
              </w:rPr>
            </w:pPr>
          </w:p>
        </w:tc>
        <w:tc>
          <w:tcPr>
            <w:tcW w:w="1312" w:type="dxa"/>
            <w:gridSpan w:val="3"/>
            <w:noWrap/>
            <w:vAlign w:val="center"/>
            <w:hideMark/>
          </w:tcPr>
          <w:p w14:paraId="4C99BF7A"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41538AB4" w14:textId="77777777" w:rsidR="001B6739" w:rsidRPr="000F7490" w:rsidRDefault="001B6739">
            <w:pPr>
              <w:spacing w:line="256" w:lineRule="auto"/>
              <w:rPr>
                <w:rFonts w:eastAsiaTheme="minorHAnsi"/>
                <w:szCs w:val="24"/>
                <w:lang w:eastAsia="en-US"/>
              </w:rPr>
            </w:pPr>
          </w:p>
        </w:tc>
        <w:tc>
          <w:tcPr>
            <w:tcW w:w="1595" w:type="dxa"/>
            <w:vAlign w:val="center"/>
            <w:hideMark/>
          </w:tcPr>
          <w:p w14:paraId="3CFCFDFF" w14:textId="77777777" w:rsidR="001B6739" w:rsidRPr="000F7490" w:rsidRDefault="001B6739">
            <w:pPr>
              <w:spacing w:line="256" w:lineRule="auto"/>
              <w:rPr>
                <w:rFonts w:eastAsiaTheme="minorHAnsi"/>
                <w:szCs w:val="24"/>
                <w:lang w:eastAsia="en-US"/>
              </w:rPr>
            </w:pPr>
          </w:p>
        </w:tc>
      </w:tr>
      <w:tr w:rsidR="00B044AB" w:rsidRPr="000F7490" w14:paraId="2ABF4EE9" w14:textId="77777777" w:rsidTr="002F271B">
        <w:trPr>
          <w:trHeight w:val="330"/>
        </w:trPr>
        <w:tc>
          <w:tcPr>
            <w:tcW w:w="675" w:type="dxa"/>
            <w:noWrap/>
            <w:vAlign w:val="bottom"/>
            <w:hideMark/>
          </w:tcPr>
          <w:p w14:paraId="7DB10C67"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0C35C57B"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05E5AF1E"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577BC48D"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423026F8"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4C53D873"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47A3A43F" w14:textId="77777777" w:rsidR="001B6739" w:rsidRPr="000F7490" w:rsidRDefault="001B6739">
            <w:pPr>
              <w:spacing w:line="256" w:lineRule="auto"/>
              <w:rPr>
                <w:rFonts w:eastAsiaTheme="minorHAnsi"/>
                <w:szCs w:val="24"/>
                <w:lang w:eastAsia="en-US"/>
              </w:rPr>
            </w:pPr>
          </w:p>
        </w:tc>
        <w:tc>
          <w:tcPr>
            <w:tcW w:w="1595" w:type="dxa"/>
            <w:vAlign w:val="center"/>
            <w:hideMark/>
          </w:tcPr>
          <w:p w14:paraId="6BE0D103" w14:textId="77777777" w:rsidR="001B6739" w:rsidRPr="000F7490" w:rsidRDefault="001B6739">
            <w:pPr>
              <w:spacing w:line="256" w:lineRule="auto"/>
              <w:rPr>
                <w:rFonts w:eastAsiaTheme="minorHAnsi"/>
                <w:szCs w:val="24"/>
                <w:lang w:eastAsia="en-US"/>
              </w:rPr>
            </w:pPr>
          </w:p>
        </w:tc>
      </w:tr>
      <w:tr w:rsidR="001B6739" w:rsidRPr="000F7490" w14:paraId="0F567000" w14:textId="77777777" w:rsidTr="000F7490">
        <w:trPr>
          <w:trHeight w:val="414"/>
        </w:trPr>
        <w:tc>
          <w:tcPr>
            <w:tcW w:w="9287" w:type="dxa"/>
            <w:gridSpan w:val="17"/>
            <w:vMerge w:val="restart"/>
            <w:tcBorders>
              <w:top w:val="single" w:sz="8" w:space="0" w:color="auto"/>
              <w:left w:val="nil"/>
              <w:bottom w:val="nil"/>
              <w:right w:val="nil"/>
            </w:tcBorders>
            <w:shd w:val="clear" w:color="auto" w:fill="F2F2F2"/>
            <w:vAlign w:val="center"/>
            <w:hideMark/>
          </w:tcPr>
          <w:p w14:paraId="08430D00" w14:textId="77777777" w:rsidR="001B6739" w:rsidRPr="000F7490" w:rsidRDefault="001B6739">
            <w:pPr>
              <w:spacing w:before="120" w:after="120" w:line="256" w:lineRule="auto"/>
              <w:rPr>
                <w:b/>
                <w:bCs/>
                <w:szCs w:val="24"/>
              </w:rPr>
            </w:pPr>
            <w:r w:rsidRPr="000F7490">
              <w:rPr>
                <w:b/>
                <w:bCs/>
                <w:szCs w:val="24"/>
              </w:rPr>
              <w:t xml:space="preserve">1.5.7. Darbas. Ekologiško ir daugiarūšio viešojo transporto sistemos sukūrimas ir tam būtinos infrastruktūros įdiegimas </w:t>
            </w:r>
          </w:p>
        </w:tc>
      </w:tr>
      <w:tr w:rsidR="001B6739" w:rsidRPr="000F7490" w14:paraId="3EB93B86" w14:textId="77777777" w:rsidTr="000F7490">
        <w:trPr>
          <w:trHeight w:val="458"/>
        </w:trPr>
        <w:tc>
          <w:tcPr>
            <w:tcW w:w="9287" w:type="dxa"/>
            <w:gridSpan w:val="17"/>
            <w:vMerge/>
            <w:tcBorders>
              <w:top w:val="single" w:sz="8" w:space="0" w:color="auto"/>
              <w:left w:val="nil"/>
              <w:bottom w:val="nil"/>
              <w:right w:val="nil"/>
            </w:tcBorders>
            <w:vAlign w:val="center"/>
            <w:hideMark/>
          </w:tcPr>
          <w:p w14:paraId="02136FEB" w14:textId="77777777" w:rsidR="001B6739" w:rsidRPr="000F7490" w:rsidRDefault="001B6739">
            <w:pPr>
              <w:rPr>
                <w:b/>
                <w:bCs/>
                <w:szCs w:val="24"/>
              </w:rPr>
            </w:pPr>
          </w:p>
        </w:tc>
      </w:tr>
      <w:tr w:rsidR="00B044AB" w:rsidRPr="000F7490" w14:paraId="674663EE" w14:textId="77777777" w:rsidTr="002F271B">
        <w:trPr>
          <w:trHeight w:val="578"/>
        </w:trPr>
        <w:tc>
          <w:tcPr>
            <w:tcW w:w="675" w:type="dxa"/>
            <w:noWrap/>
            <w:vAlign w:val="center"/>
            <w:hideMark/>
          </w:tcPr>
          <w:p w14:paraId="632D6383" w14:textId="77777777" w:rsidR="001B6739" w:rsidRPr="000F7490" w:rsidRDefault="001B6739">
            <w:pPr>
              <w:spacing w:line="256" w:lineRule="auto"/>
              <w:rPr>
                <w:rFonts w:eastAsiaTheme="minorHAnsi"/>
                <w:szCs w:val="24"/>
                <w:lang w:eastAsia="en-US"/>
              </w:rPr>
            </w:pPr>
          </w:p>
        </w:tc>
        <w:tc>
          <w:tcPr>
            <w:tcW w:w="821" w:type="dxa"/>
            <w:noWrap/>
            <w:hideMark/>
          </w:tcPr>
          <w:p w14:paraId="5F4F95A5" w14:textId="77777777" w:rsidR="001B6739" w:rsidRPr="000F7490" w:rsidRDefault="001B6739">
            <w:pPr>
              <w:spacing w:line="256" w:lineRule="auto"/>
              <w:jc w:val="center"/>
              <w:rPr>
                <w:szCs w:val="24"/>
              </w:rPr>
            </w:pPr>
            <w:r w:rsidRPr="000F7490">
              <w:rPr>
                <w:szCs w:val="24"/>
              </w:rPr>
              <w:t>1</w:t>
            </w:r>
          </w:p>
        </w:tc>
        <w:tc>
          <w:tcPr>
            <w:tcW w:w="4886" w:type="dxa"/>
            <w:gridSpan w:val="12"/>
            <w:hideMark/>
          </w:tcPr>
          <w:p w14:paraId="0B2CBADA" w14:textId="0FD2F7DA" w:rsidR="001B6739" w:rsidRPr="000F7490" w:rsidRDefault="001B6739" w:rsidP="000F7490">
            <w:pPr>
              <w:spacing w:line="256" w:lineRule="auto"/>
              <w:rPr>
                <w:szCs w:val="24"/>
              </w:rPr>
            </w:pPr>
            <w:r w:rsidRPr="000F7490">
              <w:rPr>
                <w:szCs w:val="24"/>
              </w:rPr>
              <w:t>Keleivinio kelių ir geležinkelių transporto maršrutų derinimo sistemos sukūrimas</w:t>
            </w:r>
          </w:p>
        </w:tc>
        <w:tc>
          <w:tcPr>
            <w:tcW w:w="1310" w:type="dxa"/>
            <w:gridSpan w:val="2"/>
            <w:tcBorders>
              <w:top w:val="nil"/>
              <w:left w:val="single" w:sz="4" w:space="0" w:color="C4BD97"/>
              <w:bottom w:val="nil"/>
              <w:right w:val="single" w:sz="4" w:space="0" w:color="C4BD97"/>
            </w:tcBorders>
            <w:noWrap/>
            <w:hideMark/>
          </w:tcPr>
          <w:p w14:paraId="4E0903DA"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4AE5A70C" w14:textId="362A952D" w:rsidR="001B6739" w:rsidRPr="000F7490" w:rsidRDefault="00584F51">
            <w:pPr>
              <w:spacing w:line="256" w:lineRule="auto"/>
              <w:jc w:val="center"/>
              <w:rPr>
                <w:szCs w:val="24"/>
              </w:rPr>
            </w:pPr>
            <w:r>
              <w:rPr>
                <w:szCs w:val="24"/>
              </w:rPr>
              <w:t>SM</w:t>
            </w:r>
          </w:p>
        </w:tc>
      </w:tr>
      <w:tr w:rsidR="00B044AB" w:rsidRPr="000F7490" w14:paraId="696D0CD7" w14:textId="77777777" w:rsidTr="002F271B">
        <w:trPr>
          <w:trHeight w:val="540"/>
        </w:trPr>
        <w:tc>
          <w:tcPr>
            <w:tcW w:w="675" w:type="dxa"/>
            <w:noWrap/>
            <w:vAlign w:val="center"/>
            <w:hideMark/>
          </w:tcPr>
          <w:p w14:paraId="127482DF" w14:textId="77777777" w:rsidR="001B6739" w:rsidRPr="000F7490" w:rsidRDefault="001B6739">
            <w:pPr>
              <w:spacing w:line="256" w:lineRule="auto"/>
              <w:rPr>
                <w:rFonts w:eastAsiaTheme="minorHAnsi"/>
                <w:szCs w:val="24"/>
                <w:lang w:eastAsia="en-US"/>
              </w:rPr>
            </w:pPr>
          </w:p>
        </w:tc>
        <w:tc>
          <w:tcPr>
            <w:tcW w:w="821" w:type="dxa"/>
            <w:noWrap/>
            <w:hideMark/>
          </w:tcPr>
          <w:p w14:paraId="1ACD5D96" w14:textId="77777777" w:rsidR="001B6739" w:rsidRPr="000F7490" w:rsidRDefault="001B6739">
            <w:pPr>
              <w:spacing w:line="256" w:lineRule="auto"/>
              <w:jc w:val="center"/>
              <w:rPr>
                <w:szCs w:val="24"/>
              </w:rPr>
            </w:pPr>
            <w:r w:rsidRPr="000F7490">
              <w:rPr>
                <w:szCs w:val="24"/>
              </w:rPr>
              <w:t>2</w:t>
            </w:r>
          </w:p>
        </w:tc>
        <w:tc>
          <w:tcPr>
            <w:tcW w:w="4886" w:type="dxa"/>
            <w:gridSpan w:val="12"/>
            <w:hideMark/>
          </w:tcPr>
          <w:p w14:paraId="538BFC49" w14:textId="77777777" w:rsidR="001B6739" w:rsidRPr="000F7490" w:rsidRDefault="001B6739" w:rsidP="000F7490">
            <w:pPr>
              <w:spacing w:line="256" w:lineRule="auto"/>
              <w:rPr>
                <w:szCs w:val="24"/>
              </w:rPr>
            </w:pPr>
            <w:r w:rsidRPr="000F7490">
              <w:rPr>
                <w:szCs w:val="24"/>
              </w:rPr>
              <w:t>Kombinuoto maršruto ir kombinuoto bilieto sistemos įdiegimas</w:t>
            </w:r>
          </w:p>
        </w:tc>
        <w:tc>
          <w:tcPr>
            <w:tcW w:w="1310" w:type="dxa"/>
            <w:gridSpan w:val="2"/>
            <w:tcBorders>
              <w:top w:val="nil"/>
              <w:left w:val="single" w:sz="4" w:space="0" w:color="C4BD97"/>
              <w:bottom w:val="nil"/>
              <w:right w:val="single" w:sz="4" w:space="0" w:color="C4BD97"/>
            </w:tcBorders>
            <w:noWrap/>
            <w:hideMark/>
          </w:tcPr>
          <w:p w14:paraId="3C5A7096" w14:textId="77777777" w:rsidR="001B6739" w:rsidRPr="000F7490" w:rsidRDefault="001B6739">
            <w:pPr>
              <w:spacing w:line="256" w:lineRule="auto"/>
              <w:jc w:val="center"/>
              <w:rPr>
                <w:szCs w:val="24"/>
              </w:rPr>
            </w:pPr>
            <w:r w:rsidRPr="000F7490">
              <w:rPr>
                <w:szCs w:val="24"/>
              </w:rPr>
              <w:t>2018 m. IV ketv.</w:t>
            </w:r>
          </w:p>
        </w:tc>
        <w:tc>
          <w:tcPr>
            <w:tcW w:w="1595" w:type="dxa"/>
            <w:hideMark/>
          </w:tcPr>
          <w:p w14:paraId="749DEBD4" w14:textId="783B85C2" w:rsidR="001B6739" w:rsidRPr="000F7490" w:rsidRDefault="00584F51">
            <w:pPr>
              <w:spacing w:line="256" w:lineRule="auto"/>
              <w:jc w:val="center"/>
              <w:rPr>
                <w:szCs w:val="24"/>
              </w:rPr>
            </w:pPr>
            <w:r>
              <w:rPr>
                <w:szCs w:val="24"/>
              </w:rPr>
              <w:t>SM</w:t>
            </w:r>
          </w:p>
        </w:tc>
      </w:tr>
      <w:tr w:rsidR="00B044AB" w:rsidRPr="000F7490" w14:paraId="5D1D2481" w14:textId="77777777" w:rsidTr="002F271B">
        <w:trPr>
          <w:trHeight w:val="683"/>
        </w:trPr>
        <w:tc>
          <w:tcPr>
            <w:tcW w:w="675" w:type="dxa"/>
            <w:noWrap/>
            <w:vAlign w:val="center"/>
            <w:hideMark/>
          </w:tcPr>
          <w:p w14:paraId="17927271" w14:textId="77777777" w:rsidR="001B6739" w:rsidRPr="000F7490" w:rsidRDefault="001B6739">
            <w:pPr>
              <w:spacing w:line="256" w:lineRule="auto"/>
              <w:rPr>
                <w:rFonts w:eastAsiaTheme="minorHAnsi"/>
                <w:szCs w:val="24"/>
                <w:lang w:eastAsia="en-US"/>
              </w:rPr>
            </w:pPr>
          </w:p>
        </w:tc>
        <w:tc>
          <w:tcPr>
            <w:tcW w:w="821" w:type="dxa"/>
            <w:noWrap/>
            <w:hideMark/>
          </w:tcPr>
          <w:p w14:paraId="683D26D3" w14:textId="77777777" w:rsidR="001B6739" w:rsidRPr="000F7490" w:rsidRDefault="001B6739">
            <w:pPr>
              <w:spacing w:line="256" w:lineRule="auto"/>
              <w:jc w:val="center"/>
              <w:rPr>
                <w:szCs w:val="24"/>
              </w:rPr>
            </w:pPr>
            <w:r w:rsidRPr="000F7490">
              <w:rPr>
                <w:szCs w:val="24"/>
              </w:rPr>
              <w:t>3</w:t>
            </w:r>
          </w:p>
        </w:tc>
        <w:tc>
          <w:tcPr>
            <w:tcW w:w="4886" w:type="dxa"/>
            <w:gridSpan w:val="12"/>
            <w:hideMark/>
          </w:tcPr>
          <w:p w14:paraId="0D075B53" w14:textId="77777777" w:rsidR="001B6739" w:rsidRPr="000F7490" w:rsidRDefault="001B6739" w:rsidP="000F7490">
            <w:pPr>
              <w:spacing w:line="256" w:lineRule="auto"/>
              <w:rPr>
                <w:szCs w:val="24"/>
              </w:rPr>
            </w:pPr>
            <w:r w:rsidRPr="000F7490">
              <w:rPr>
                <w:szCs w:val="24"/>
              </w:rPr>
              <w:t>Geležinkelių neigiamo poveikio aplinkai mažinimas, elektrifikuojant geležinkelio linijas</w:t>
            </w:r>
          </w:p>
        </w:tc>
        <w:tc>
          <w:tcPr>
            <w:tcW w:w="1310" w:type="dxa"/>
            <w:gridSpan w:val="2"/>
            <w:tcBorders>
              <w:top w:val="nil"/>
              <w:left w:val="single" w:sz="4" w:space="0" w:color="C4BD97"/>
              <w:bottom w:val="nil"/>
              <w:right w:val="single" w:sz="4" w:space="0" w:color="C4BD97"/>
            </w:tcBorders>
            <w:hideMark/>
          </w:tcPr>
          <w:p w14:paraId="6E473D7D" w14:textId="77777777" w:rsidR="001B6739" w:rsidRPr="000F7490" w:rsidRDefault="001B6739">
            <w:pPr>
              <w:spacing w:line="256" w:lineRule="auto"/>
              <w:jc w:val="center"/>
              <w:rPr>
                <w:szCs w:val="24"/>
              </w:rPr>
            </w:pPr>
            <w:r w:rsidRPr="000F7490">
              <w:rPr>
                <w:szCs w:val="24"/>
              </w:rPr>
              <w:t>2020 m. IV ketv.</w:t>
            </w:r>
          </w:p>
        </w:tc>
        <w:tc>
          <w:tcPr>
            <w:tcW w:w="1595" w:type="dxa"/>
            <w:hideMark/>
          </w:tcPr>
          <w:p w14:paraId="3E0EE969" w14:textId="4A80C1F6" w:rsidR="001B6739" w:rsidRPr="000F7490" w:rsidRDefault="00584F51">
            <w:pPr>
              <w:spacing w:line="256" w:lineRule="auto"/>
              <w:jc w:val="center"/>
              <w:rPr>
                <w:szCs w:val="24"/>
              </w:rPr>
            </w:pPr>
            <w:r>
              <w:rPr>
                <w:szCs w:val="24"/>
              </w:rPr>
              <w:t>SM</w:t>
            </w:r>
          </w:p>
        </w:tc>
      </w:tr>
      <w:tr w:rsidR="00B044AB" w:rsidRPr="000F7490" w14:paraId="3C355C85" w14:textId="77777777" w:rsidTr="002F271B">
        <w:trPr>
          <w:trHeight w:val="510"/>
        </w:trPr>
        <w:tc>
          <w:tcPr>
            <w:tcW w:w="675" w:type="dxa"/>
            <w:noWrap/>
            <w:vAlign w:val="center"/>
            <w:hideMark/>
          </w:tcPr>
          <w:p w14:paraId="420E4E04" w14:textId="77777777" w:rsidR="001B6739" w:rsidRPr="000F7490" w:rsidRDefault="001B6739">
            <w:pPr>
              <w:spacing w:line="256" w:lineRule="auto"/>
              <w:rPr>
                <w:rFonts w:eastAsiaTheme="minorHAnsi"/>
                <w:szCs w:val="24"/>
                <w:lang w:eastAsia="en-US"/>
              </w:rPr>
            </w:pPr>
          </w:p>
        </w:tc>
        <w:tc>
          <w:tcPr>
            <w:tcW w:w="821" w:type="dxa"/>
            <w:noWrap/>
            <w:hideMark/>
          </w:tcPr>
          <w:p w14:paraId="39D3D189" w14:textId="77777777" w:rsidR="001B6739" w:rsidRPr="000F7490" w:rsidRDefault="001B6739">
            <w:pPr>
              <w:spacing w:line="256" w:lineRule="auto"/>
              <w:jc w:val="center"/>
              <w:rPr>
                <w:szCs w:val="24"/>
              </w:rPr>
            </w:pPr>
            <w:r w:rsidRPr="000F7490">
              <w:rPr>
                <w:szCs w:val="24"/>
              </w:rPr>
              <w:t>4</w:t>
            </w:r>
          </w:p>
        </w:tc>
        <w:tc>
          <w:tcPr>
            <w:tcW w:w="4886" w:type="dxa"/>
            <w:gridSpan w:val="12"/>
            <w:hideMark/>
          </w:tcPr>
          <w:p w14:paraId="0E1A45B2" w14:textId="77777777" w:rsidR="001B6739" w:rsidRPr="000F7490" w:rsidRDefault="001B6739" w:rsidP="000F7490">
            <w:pPr>
              <w:spacing w:line="256" w:lineRule="auto"/>
              <w:rPr>
                <w:szCs w:val="24"/>
              </w:rPr>
            </w:pPr>
            <w:r w:rsidRPr="000F7490">
              <w:rPr>
                <w:szCs w:val="24"/>
              </w:rPr>
              <w:t>Elektromobilių įkrovimo prieigų tinklo plėtra magistraliniuose keliuose</w:t>
            </w:r>
          </w:p>
        </w:tc>
        <w:tc>
          <w:tcPr>
            <w:tcW w:w="1310" w:type="dxa"/>
            <w:gridSpan w:val="2"/>
            <w:tcBorders>
              <w:top w:val="nil"/>
              <w:left w:val="single" w:sz="4" w:space="0" w:color="C4BD97"/>
              <w:bottom w:val="nil"/>
              <w:right w:val="single" w:sz="4" w:space="0" w:color="C4BD97"/>
            </w:tcBorders>
            <w:noWrap/>
            <w:hideMark/>
          </w:tcPr>
          <w:p w14:paraId="20F077BC" w14:textId="79F6921D" w:rsidR="001B6739" w:rsidRPr="000F7490" w:rsidRDefault="001B6739">
            <w:pPr>
              <w:spacing w:line="256" w:lineRule="auto"/>
              <w:jc w:val="center"/>
              <w:rPr>
                <w:szCs w:val="24"/>
              </w:rPr>
            </w:pPr>
            <w:r w:rsidRPr="000F7490">
              <w:rPr>
                <w:szCs w:val="24"/>
              </w:rPr>
              <w:t xml:space="preserve">2018 m. </w:t>
            </w:r>
            <w:r w:rsidR="002F271B">
              <w:rPr>
                <w:szCs w:val="24"/>
              </w:rPr>
              <w:br/>
            </w:r>
            <w:r w:rsidRPr="000F7490">
              <w:rPr>
                <w:szCs w:val="24"/>
              </w:rPr>
              <w:t>III ketv.</w:t>
            </w:r>
          </w:p>
        </w:tc>
        <w:tc>
          <w:tcPr>
            <w:tcW w:w="1595" w:type="dxa"/>
            <w:hideMark/>
          </w:tcPr>
          <w:p w14:paraId="442E385F" w14:textId="6A196477" w:rsidR="001B6739" w:rsidRPr="000F7490" w:rsidRDefault="00584F51">
            <w:pPr>
              <w:spacing w:line="256" w:lineRule="auto"/>
              <w:jc w:val="center"/>
              <w:rPr>
                <w:szCs w:val="24"/>
              </w:rPr>
            </w:pPr>
            <w:r>
              <w:rPr>
                <w:szCs w:val="24"/>
              </w:rPr>
              <w:t>SM</w:t>
            </w:r>
          </w:p>
        </w:tc>
      </w:tr>
      <w:tr w:rsidR="00B044AB" w:rsidRPr="000F7490" w14:paraId="162B4A47" w14:textId="77777777" w:rsidTr="002F271B">
        <w:trPr>
          <w:trHeight w:val="690"/>
        </w:trPr>
        <w:tc>
          <w:tcPr>
            <w:tcW w:w="675" w:type="dxa"/>
            <w:noWrap/>
            <w:vAlign w:val="center"/>
            <w:hideMark/>
          </w:tcPr>
          <w:p w14:paraId="662B2325" w14:textId="77777777" w:rsidR="001B6739" w:rsidRPr="000F7490" w:rsidRDefault="001B6739">
            <w:pPr>
              <w:spacing w:line="256" w:lineRule="auto"/>
              <w:rPr>
                <w:rFonts w:eastAsiaTheme="minorHAnsi"/>
                <w:szCs w:val="24"/>
                <w:lang w:eastAsia="en-US"/>
              </w:rPr>
            </w:pPr>
          </w:p>
        </w:tc>
        <w:tc>
          <w:tcPr>
            <w:tcW w:w="821" w:type="dxa"/>
            <w:noWrap/>
            <w:hideMark/>
          </w:tcPr>
          <w:p w14:paraId="1FF03190" w14:textId="77777777" w:rsidR="001B6739" w:rsidRPr="000F7490" w:rsidRDefault="001B6739">
            <w:pPr>
              <w:spacing w:line="256" w:lineRule="auto"/>
              <w:jc w:val="center"/>
              <w:rPr>
                <w:szCs w:val="24"/>
              </w:rPr>
            </w:pPr>
            <w:r w:rsidRPr="000F7490">
              <w:rPr>
                <w:szCs w:val="24"/>
              </w:rPr>
              <w:t>5</w:t>
            </w:r>
          </w:p>
        </w:tc>
        <w:tc>
          <w:tcPr>
            <w:tcW w:w="4886" w:type="dxa"/>
            <w:gridSpan w:val="12"/>
            <w:hideMark/>
          </w:tcPr>
          <w:p w14:paraId="5CAA2319" w14:textId="77777777" w:rsidR="001B6739" w:rsidRPr="000F7490" w:rsidRDefault="001B6739" w:rsidP="000F7490">
            <w:pPr>
              <w:spacing w:line="256" w:lineRule="auto"/>
              <w:rPr>
                <w:szCs w:val="24"/>
              </w:rPr>
            </w:pPr>
            <w:r w:rsidRPr="000F7490">
              <w:rPr>
                <w:szCs w:val="24"/>
              </w:rPr>
              <w:t>Vietinio (miesto ir priemiestinio) viešojo transporto priemonių parko atnaujinimas ekologiškomis transporto priemonėmis</w:t>
            </w:r>
          </w:p>
        </w:tc>
        <w:tc>
          <w:tcPr>
            <w:tcW w:w="1310" w:type="dxa"/>
            <w:gridSpan w:val="2"/>
            <w:tcBorders>
              <w:top w:val="nil"/>
              <w:left w:val="single" w:sz="4" w:space="0" w:color="C4BD97"/>
              <w:bottom w:val="nil"/>
              <w:right w:val="single" w:sz="4" w:space="0" w:color="C4BD97"/>
            </w:tcBorders>
            <w:noWrap/>
            <w:hideMark/>
          </w:tcPr>
          <w:p w14:paraId="0611625B" w14:textId="77777777" w:rsidR="001B6739" w:rsidRPr="000F7490" w:rsidRDefault="001B6739">
            <w:pPr>
              <w:spacing w:line="256" w:lineRule="auto"/>
              <w:jc w:val="center"/>
              <w:rPr>
                <w:szCs w:val="24"/>
              </w:rPr>
            </w:pPr>
            <w:r w:rsidRPr="000F7490">
              <w:rPr>
                <w:szCs w:val="24"/>
              </w:rPr>
              <w:t>2019 m. IV ketv.</w:t>
            </w:r>
          </w:p>
        </w:tc>
        <w:tc>
          <w:tcPr>
            <w:tcW w:w="1595" w:type="dxa"/>
            <w:hideMark/>
          </w:tcPr>
          <w:p w14:paraId="63F70297" w14:textId="3164BC7D" w:rsidR="001B6739" w:rsidRPr="000F7490" w:rsidRDefault="00584F51">
            <w:pPr>
              <w:spacing w:line="256" w:lineRule="auto"/>
              <w:jc w:val="center"/>
              <w:rPr>
                <w:szCs w:val="24"/>
              </w:rPr>
            </w:pPr>
            <w:r>
              <w:rPr>
                <w:szCs w:val="24"/>
              </w:rPr>
              <w:t>SM</w:t>
            </w:r>
          </w:p>
        </w:tc>
      </w:tr>
      <w:tr w:rsidR="00B044AB" w:rsidRPr="000F7490" w14:paraId="20AE111E" w14:textId="77777777" w:rsidTr="002F271B">
        <w:trPr>
          <w:trHeight w:val="803"/>
        </w:trPr>
        <w:tc>
          <w:tcPr>
            <w:tcW w:w="675" w:type="dxa"/>
            <w:tcBorders>
              <w:top w:val="nil"/>
              <w:left w:val="nil"/>
              <w:bottom w:val="single" w:sz="4" w:space="0" w:color="C4BD97"/>
              <w:right w:val="nil"/>
            </w:tcBorders>
            <w:noWrap/>
            <w:vAlign w:val="center"/>
            <w:hideMark/>
          </w:tcPr>
          <w:p w14:paraId="15CD3D18" w14:textId="77777777" w:rsidR="001B6739" w:rsidRPr="000F7490" w:rsidRDefault="001B6739">
            <w:pPr>
              <w:spacing w:line="256" w:lineRule="auto"/>
              <w:rPr>
                <w:szCs w:val="24"/>
              </w:rPr>
            </w:pPr>
            <w:r w:rsidRPr="000F7490">
              <w:rPr>
                <w:szCs w:val="24"/>
              </w:rPr>
              <w:t> </w:t>
            </w:r>
          </w:p>
        </w:tc>
        <w:tc>
          <w:tcPr>
            <w:tcW w:w="821" w:type="dxa"/>
            <w:tcBorders>
              <w:top w:val="nil"/>
              <w:left w:val="nil"/>
              <w:bottom w:val="single" w:sz="4" w:space="0" w:color="C4BD97"/>
              <w:right w:val="nil"/>
            </w:tcBorders>
            <w:noWrap/>
            <w:hideMark/>
          </w:tcPr>
          <w:p w14:paraId="7DAD7724" w14:textId="77777777" w:rsidR="001B6739" w:rsidRPr="000F7490" w:rsidRDefault="001B6739">
            <w:pPr>
              <w:spacing w:line="256" w:lineRule="auto"/>
              <w:jc w:val="center"/>
              <w:rPr>
                <w:szCs w:val="24"/>
              </w:rPr>
            </w:pPr>
            <w:r w:rsidRPr="000F7490">
              <w:rPr>
                <w:szCs w:val="24"/>
              </w:rPr>
              <w:t>6</w:t>
            </w:r>
          </w:p>
        </w:tc>
        <w:tc>
          <w:tcPr>
            <w:tcW w:w="4886" w:type="dxa"/>
            <w:gridSpan w:val="12"/>
            <w:tcBorders>
              <w:top w:val="nil"/>
              <w:left w:val="nil"/>
              <w:bottom w:val="single" w:sz="4" w:space="0" w:color="C4BD97"/>
              <w:right w:val="nil"/>
            </w:tcBorders>
            <w:hideMark/>
          </w:tcPr>
          <w:p w14:paraId="02C08D7A" w14:textId="7F8003E7" w:rsidR="001B6739" w:rsidRPr="000F7490" w:rsidRDefault="001B6739" w:rsidP="000F7490">
            <w:pPr>
              <w:spacing w:line="256" w:lineRule="auto"/>
              <w:rPr>
                <w:szCs w:val="24"/>
              </w:rPr>
            </w:pPr>
            <w:r w:rsidRPr="000F7490">
              <w:rPr>
                <w:szCs w:val="24"/>
              </w:rPr>
              <w:t xml:space="preserve">Privataus ir viešojo transporto jungties aikštelių (angl. </w:t>
            </w:r>
            <w:r w:rsidRPr="000F7490">
              <w:rPr>
                <w:i/>
                <w:szCs w:val="24"/>
              </w:rPr>
              <w:t>Park and Ride</w:t>
            </w:r>
            <w:r w:rsidRPr="000F7490">
              <w:rPr>
                <w:szCs w:val="24"/>
              </w:rPr>
              <w:t xml:space="preserve"> ir </w:t>
            </w:r>
            <w:r w:rsidRPr="000F7490">
              <w:rPr>
                <w:i/>
                <w:szCs w:val="24"/>
              </w:rPr>
              <w:t>Bike and Ride</w:t>
            </w:r>
            <w:r w:rsidRPr="000F7490">
              <w:rPr>
                <w:szCs w:val="24"/>
              </w:rPr>
              <w:t xml:space="preserve">) bei dviračių dalijimosi sistemų (angl. </w:t>
            </w:r>
            <w:r w:rsidR="00963845">
              <w:rPr>
                <w:i/>
                <w:szCs w:val="24"/>
              </w:rPr>
              <w:t>B</w:t>
            </w:r>
            <w:r w:rsidRPr="000F7490">
              <w:rPr>
                <w:i/>
                <w:szCs w:val="24"/>
              </w:rPr>
              <w:t>ike sharing</w:t>
            </w:r>
            <w:r w:rsidRPr="000F7490">
              <w:rPr>
                <w:szCs w:val="24"/>
              </w:rPr>
              <w:t>) įrengimas miestuose</w:t>
            </w:r>
          </w:p>
        </w:tc>
        <w:tc>
          <w:tcPr>
            <w:tcW w:w="1310" w:type="dxa"/>
            <w:gridSpan w:val="2"/>
            <w:tcBorders>
              <w:top w:val="nil"/>
              <w:left w:val="single" w:sz="4" w:space="0" w:color="C4BD97"/>
              <w:bottom w:val="single" w:sz="4" w:space="0" w:color="C4BD97"/>
              <w:right w:val="single" w:sz="4" w:space="0" w:color="C4BD97"/>
            </w:tcBorders>
            <w:hideMark/>
          </w:tcPr>
          <w:p w14:paraId="30003C4A" w14:textId="77777777" w:rsidR="001B6739" w:rsidRPr="000F7490" w:rsidRDefault="001B6739">
            <w:pPr>
              <w:spacing w:line="256" w:lineRule="auto"/>
              <w:jc w:val="center"/>
              <w:rPr>
                <w:szCs w:val="24"/>
              </w:rPr>
            </w:pPr>
            <w:r w:rsidRPr="000F7490">
              <w:rPr>
                <w:szCs w:val="24"/>
              </w:rPr>
              <w:t>2020 m. III ketv.</w:t>
            </w:r>
          </w:p>
        </w:tc>
        <w:tc>
          <w:tcPr>
            <w:tcW w:w="1595" w:type="dxa"/>
            <w:tcBorders>
              <w:top w:val="nil"/>
              <w:left w:val="nil"/>
              <w:bottom w:val="single" w:sz="4" w:space="0" w:color="C4BD97"/>
              <w:right w:val="nil"/>
            </w:tcBorders>
            <w:hideMark/>
          </w:tcPr>
          <w:p w14:paraId="1415BADB" w14:textId="0FF02D2B" w:rsidR="001B6739" w:rsidRPr="000F7490" w:rsidRDefault="00584F51">
            <w:pPr>
              <w:spacing w:line="256" w:lineRule="auto"/>
              <w:jc w:val="center"/>
              <w:rPr>
                <w:szCs w:val="24"/>
              </w:rPr>
            </w:pPr>
            <w:r>
              <w:rPr>
                <w:szCs w:val="24"/>
              </w:rPr>
              <w:t>SM</w:t>
            </w:r>
          </w:p>
        </w:tc>
      </w:tr>
      <w:tr w:rsidR="00B044AB" w:rsidRPr="000F7490" w14:paraId="351EB262" w14:textId="77777777" w:rsidTr="002F271B">
        <w:trPr>
          <w:trHeight w:val="315"/>
        </w:trPr>
        <w:tc>
          <w:tcPr>
            <w:tcW w:w="675" w:type="dxa"/>
            <w:noWrap/>
            <w:vAlign w:val="bottom"/>
            <w:hideMark/>
          </w:tcPr>
          <w:p w14:paraId="50D37028" w14:textId="77777777" w:rsidR="001B6739" w:rsidRPr="000F7490" w:rsidRDefault="001B6739">
            <w:pPr>
              <w:spacing w:line="256" w:lineRule="auto"/>
              <w:rPr>
                <w:rFonts w:eastAsiaTheme="minorHAnsi"/>
                <w:szCs w:val="24"/>
                <w:lang w:eastAsia="en-US"/>
              </w:rPr>
            </w:pPr>
          </w:p>
        </w:tc>
        <w:tc>
          <w:tcPr>
            <w:tcW w:w="821" w:type="dxa"/>
            <w:noWrap/>
            <w:vAlign w:val="center"/>
            <w:hideMark/>
          </w:tcPr>
          <w:p w14:paraId="5A829A94" w14:textId="77777777" w:rsidR="001B6739" w:rsidRPr="000F7490" w:rsidRDefault="001B6739">
            <w:pPr>
              <w:spacing w:line="256" w:lineRule="auto"/>
              <w:rPr>
                <w:rFonts w:eastAsiaTheme="minorHAnsi"/>
                <w:szCs w:val="24"/>
                <w:lang w:eastAsia="en-US"/>
              </w:rPr>
            </w:pPr>
          </w:p>
        </w:tc>
        <w:tc>
          <w:tcPr>
            <w:tcW w:w="856" w:type="dxa"/>
            <w:gridSpan w:val="3"/>
            <w:noWrap/>
            <w:vAlign w:val="center"/>
            <w:hideMark/>
          </w:tcPr>
          <w:p w14:paraId="5F70F6C1" w14:textId="77777777" w:rsidR="001B6739" w:rsidRPr="000F7490" w:rsidRDefault="001B6739">
            <w:pPr>
              <w:spacing w:line="256" w:lineRule="auto"/>
              <w:rPr>
                <w:rFonts w:eastAsiaTheme="minorHAnsi"/>
                <w:szCs w:val="24"/>
                <w:lang w:eastAsia="en-US"/>
              </w:rPr>
            </w:pPr>
          </w:p>
        </w:tc>
        <w:tc>
          <w:tcPr>
            <w:tcW w:w="1237" w:type="dxa"/>
            <w:gridSpan w:val="4"/>
            <w:vAlign w:val="center"/>
            <w:hideMark/>
          </w:tcPr>
          <w:p w14:paraId="0BB745E6"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11013EBB"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77D04BEB"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0CFD7B39" w14:textId="77777777" w:rsidR="001B6739" w:rsidRPr="000F7490" w:rsidRDefault="001B6739">
            <w:pPr>
              <w:spacing w:line="256" w:lineRule="auto"/>
              <w:rPr>
                <w:rFonts w:eastAsiaTheme="minorHAnsi"/>
                <w:szCs w:val="24"/>
                <w:lang w:eastAsia="en-US"/>
              </w:rPr>
            </w:pPr>
          </w:p>
        </w:tc>
        <w:tc>
          <w:tcPr>
            <w:tcW w:w="1595" w:type="dxa"/>
            <w:vAlign w:val="center"/>
            <w:hideMark/>
          </w:tcPr>
          <w:p w14:paraId="736CEF21" w14:textId="77777777" w:rsidR="001B6739" w:rsidRPr="000F7490" w:rsidRDefault="001B6739">
            <w:pPr>
              <w:spacing w:line="256" w:lineRule="auto"/>
              <w:rPr>
                <w:rFonts w:eastAsiaTheme="minorHAnsi"/>
                <w:szCs w:val="24"/>
                <w:lang w:eastAsia="en-US"/>
              </w:rPr>
            </w:pPr>
          </w:p>
        </w:tc>
      </w:tr>
      <w:tr w:rsidR="00B044AB" w:rsidRPr="000F7490" w14:paraId="5F9E7FF0" w14:textId="77777777" w:rsidTr="00D92719">
        <w:trPr>
          <w:trHeight w:val="398"/>
        </w:trPr>
        <w:tc>
          <w:tcPr>
            <w:tcW w:w="1496" w:type="dxa"/>
            <w:gridSpan w:val="2"/>
            <w:tcBorders>
              <w:top w:val="nil"/>
              <w:left w:val="nil"/>
              <w:bottom w:val="single" w:sz="4" w:space="0" w:color="C4BD97"/>
              <w:right w:val="nil"/>
            </w:tcBorders>
            <w:noWrap/>
            <w:vAlign w:val="center"/>
            <w:hideMark/>
          </w:tcPr>
          <w:p w14:paraId="75AE3AEE" w14:textId="77777777" w:rsidR="001B6739" w:rsidRPr="000F7490" w:rsidRDefault="001B6739">
            <w:pPr>
              <w:spacing w:line="256" w:lineRule="auto"/>
              <w:rPr>
                <w:b/>
                <w:bCs/>
                <w:szCs w:val="24"/>
              </w:rPr>
            </w:pPr>
            <w:r w:rsidRPr="000F7490">
              <w:rPr>
                <w:b/>
                <w:bCs/>
                <w:szCs w:val="24"/>
              </w:rPr>
              <w:t>Rodikliai</w:t>
            </w:r>
          </w:p>
        </w:tc>
        <w:tc>
          <w:tcPr>
            <w:tcW w:w="856" w:type="dxa"/>
            <w:gridSpan w:val="3"/>
            <w:tcBorders>
              <w:top w:val="nil"/>
              <w:left w:val="nil"/>
              <w:bottom w:val="single" w:sz="4" w:space="0" w:color="C4BD97"/>
              <w:right w:val="nil"/>
            </w:tcBorders>
            <w:noWrap/>
            <w:vAlign w:val="bottom"/>
            <w:hideMark/>
          </w:tcPr>
          <w:p w14:paraId="3817BACA" w14:textId="77777777" w:rsidR="001B6739" w:rsidRPr="000F7490" w:rsidRDefault="001B6739">
            <w:pPr>
              <w:spacing w:line="256" w:lineRule="auto"/>
              <w:rPr>
                <w:szCs w:val="24"/>
              </w:rPr>
            </w:pPr>
            <w:r w:rsidRPr="000F7490">
              <w:rPr>
                <w:szCs w:val="24"/>
              </w:rPr>
              <w:t> </w:t>
            </w:r>
          </w:p>
        </w:tc>
        <w:tc>
          <w:tcPr>
            <w:tcW w:w="1237" w:type="dxa"/>
            <w:gridSpan w:val="4"/>
            <w:noWrap/>
            <w:vAlign w:val="bottom"/>
            <w:hideMark/>
          </w:tcPr>
          <w:p w14:paraId="0165BAD1" w14:textId="77777777" w:rsidR="001B6739" w:rsidRPr="000F7490" w:rsidRDefault="001B6739">
            <w:pPr>
              <w:spacing w:line="256" w:lineRule="auto"/>
              <w:rPr>
                <w:szCs w:val="24"/>
              </w:rPr>
            </w:pPr>
            <w:r w:rsidRPr="000F7490">
              <w:rPr>
                <w:szCs w:val="24"/>
              </w:rPr>
              <w:t> </w:t>
            </w:r>
          </w:p>
        </w:tc>
        <w:tc>
          <w:tcPr>
            <w:tcW w:w="1481" w:type="dxa"/>
            <w:gridSpan w:val="2"/>
            <w:tcBorders>
              <w:top w:val="nil"/>
              <w:left w:val="nil"/>
              <w:bottom w:val="single" w:sz="4" w:space="0" w:color="C4BC96" w:themeColor="background2" w:themeShade="BF"/>
              <w:right w:val="nil"/>
            </w:tcBorders>
            <w:vAlign w:val="center"/>
            <w:hideMark/>
          </w:tcPr>
          <w:p w14:paraId="36BC98D3" w14:textId="77777777" w:rsidR="001B6739" w:rsidRPr="000F7490" w:rsidRDefault="001B6739">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C96" w:themeColor="background2" w:themeShade="BF"/>
              <w:right w:val="nil"/>
            </w:tcBorders>
            <w:vAlign w:val="center"/>
            <w:hideMark/>
          </w:tcPr>
          <w:p w14:paraId="7C3FB9A1" w14:textId="77777777" w:rsidR="001B6739" w:rsidRPr="000F7490" w:rsidRDefault="001B6739">
            <w:pPr>
              <w:spacing w:line="256" w:lineRule="auto"/>
              <w:jc w:val="center"/>
              <w:rPr>
                <w:b/>
                <w:bCs/>
                <w:szCs w:val="24"/>
              </w:rPr>
            </w:pPr>
            <w:r w:rsidRPr="000F7490">
              <w:rPr>
                <w:b/>
                <w:bCs/>
                <w:szCs w:val="24"/>
              </w:rPr>
              <w:t>2020 m.</w:t>
            </w:r>
          </w:p>
        </w:tc>
        <w:tc>
          <w:tcPr>
            <w:tcW w:w="1310" w:type="dxa"/>
            <w:gridSpan w:val="2"/>
            <w:noWrap/>
            <w:vAlign w:val="center"/>
            <w:hideMark/>
          </w:tcPr>
          <w:p w14:paraId="33C15F22" w14:textId="77777777" w:rsidR="001B6739" w:rsidRPr="000F7490" w:rsidRDefault="001B6739">
            <w:pPr>
              <w:spacing w:line="256" w:lineRule="auto"/>
              <w:rPr>
                <w:rFonts w:eastAsiaTheme="minorHAnsi"/>
                <w:szCs w:val="24"/>
                <w:lang w:eastAsia="en-US"/>
              </w:rPr>
            </w:pPr>
          </w:p>
        </w:tc>
        <w:tc>
          <w:tcPr>
            <w:tcW w:w="1595" w:type="dxa"/>
            <w:vAlign w:val="center"/>
            <w:hideMark/>
          </w:tcPr>
          <w:p w14:paraId="1C6B68C1" w14:textId="77777777" w:rsidR="001B6739" w:rsidRPr="000F7490" w:rsidRDefault="001B6739">
            <w:pPr>
              <w:spacing w:line="256" w:lineRule="auto"/>
              <w:rPr>
                <w:rFonts w:eastAsiaTheme="minorHAnsi"/>
                <w:szCs w:val="24"/>
                <w:lang w:eastAsia="en-US"/>
              </w:rPr>
            </w:pPr>
          </w:p>
        </w:tc>
      </w:tr>
      <w:tr w:rsidR="00B044AB" w:rsidRPr="000F7490" w14:paraId="1D40C831" w14:textId="77777777" w:rsidTr="00D92719">
        <w:trPr>
          <w:trHeight w:val="443"/>
        </w:trPr>
        <w:tc>
          <w:tcPr>
            <w:tcW w:w="3589" w:type="dxa"/>
            <w:gridSpan w:val="9"/>
            <w:tcBorders>
              <w:top w:val="single" w:sz="4" w:space="0" w:color="C4BD97"/>
              <w:left w:val="nil"/>
              <w:bottom w:val="nil"/>
              <w:right w:val="nil"/>
            </w:tcBorders>
            <w:vAlign w:val="center"/>
            <w:hideMark/>
          </w:tcPr>
          <w:p w14:paraId="5E9F137F" w14:textId="77777777" w:rsidR="001B6739" w:rsidRPr="000F7490" w:rsidRDefault="001B6739">
            <w:pPr>
              <w:spacing w:line="256" w:lineRule="auto"/>
              <w:rPr>
                <w:i/>
                <w:iCs/>
                <w:szCs w:val="24"/>
              </w:rPr>
            </w:pPr>
            <w:r w:rsidRPr="000F7490">
              <w:rPr>
                <w:i/>
                <w:iCs/>
                <w:szCs w:val="24"/>
              </w:rPr>
              <w:t>Kelionių viešuoju transportu dalies padidėjimas, palyginti su 2016 metais, proc.</w:t>
            </w:r>
          </w:p>
        </w:tc>
        <w:tc>
          <w:tcPr>
            <w:tcW w:w="1481" w:type="dxa"/>
            <w:gridSpan w:val="2"/>
            <w:noWrap/>
            <w:vAlign w:val="bottom"/>
            <w:hideMark/>
          </w:tcPr>
          <w:p w14:paraId="17BBCBE7" w14:textId="77777777" w:rsidR="001B6739" w:rsidRPr="000F7490" w:rsidRDefault="001B6739">
            <w:pPr>
              <w:spacing w:line="256" w:lineRule="auto"/>
              <w:jc w:val="center"/>
              <w:rPr>
                <w:i/>
                <w:iCs/>
                <w:szCs w:val="24"/>
              </w:rPr>
            </w:pPr>
            <w:r w:rsidRPr="000F7490">
              <w:rPr>
                <w:i/>
                <w:iCs/>
                <w:szCs w:val="24"/>
              </w:rPr>
              <w:t>0</w:t>
            </w:r>
          </w:p>
        </w:tc>
        <w:tc>
          <w:tcPr>
            <w:tcW w:w="1312" w:type="dxa"/>
            <w:gridSpan w:val="3"/>
            <w:noWrap/>
            <w:vAlign w:val="bottom"/>
            <w:hideMark/>
          </w:tcPr>
          <w:p w14:paraId="1A8A0B73" w14:textId="77777777" w:rsidR="001B6739" w:rsidRPr="000F7490" w:rsidRDefault="001B6739">
            <w:pPr>
              <w:spacing w:line="256" w:lineRule="auto"/>
              <w:jc w:val="center"/>
              <w:rPr>
                <w:i/>
                <w:iCs/>
                <w:szCs w:val="24"/>
              </w:rPr>
            </w:pPr>
            <w:r w:rsidRPr="000F7490">
              <w:rPr>
                <w:i/>
                <w:iCs/>
                <w:szCs w:val="24"/>
              </w:rPr>
              <w:t>5</w:t>
            </w:r>
          </w:p>
        </w:tc>
        <w:tc>
          <w:tcPr>
            <w:tcW w:w="1310" w:type="dxa"/>
            <w:gridSpan w:val="2"/>
            <w:noWrap/>
            <w:vAlign w:val="center"/>
            <w:hideMark/>
          </w:tcPr>
          <w:p w14:paraId="3CE60CE6" w14:textId="77777777" w:rsidR="001B6739" w:rsidRPr="000F7490" w:rsidRDefault="001B6739">
            <w:pPr>
              <w:spacing w:line="256" w:lineRule="auto"/>
              <w:rPr>
                <w:rFonts w:eastAsiaTheme="minorHAnsi"/>
                <w:szCs w:val="24"/>
                <w:lang w:eastAsia="en-US"/>
              </w:rPr>
            </w:pPr>
          </w:p>
        </w:tc>
        <w:tc>
          <w:tcPr>
            <w:tcW w:w="1595" w:type="dxa"/>
            <w:vAlign w:val="center"/>
            <w:hideMark/>
          </w:tcPr>
          <w:p w14:paraId="6089B064" w14:textId="77777777" w:rsidR="001B6739" w:rsidRPr="000F7490" w:rsidRDefault="001B6739">
            <w:pPr>
              <w:spacing w:line="256" w:lineRule="auto"/>
              <w:rPr>
                <w:rFonts w:eastAsiaTheme="minorHAnsi"/>
                <w:szCs w:val="24"/>
                <w:lang w:eastAsia="en-US"/>
              </w:rPr>
            </w:pPr>
          </w:p>
        </w:tc>
      </w:tr>
      <w:tr w:rsidR="00B044AB" w:rsidRPr="000F7490" w14:paraId="49F70081" w14:textId="77777777" w:rsidTr="00D92719">
        <w:trPr>
          <w:trHeight w:val="705"/>
        </w:trPr>
        <w:tc>
          <w:tcPr>
            <w:tcW w:w="3589" w:type="dxa"/>
            <w:gridSpan w:val="9"/>
            <w:vAlign w:val="center"/>
            <w:hideMark/>
          </w:tcPr>
          <w:p w14:paraId="594CCDCD" w14:textId="4F912512" w:rsidR="001B6739" w:rsidRPr="000F7490" w:rsidRDefault="001B6739">
            <w:pPr>
              <w:keepNext/>
              <w:keepLines/>
              <w:spacing w:line="256" w:lineRule="auto"/>
              <w:rPr>
                <w:i/>
                <w:iCs/>
                <w:szCs w:val="24"/>
              </w:rPr>
            </w:pPr>
            <w:r w:rsidRPr="000F7490">
              <w:rPr>
                <w:i/>
                <w:iCs/>
                <w:szCs w:val="24"/>
              </w:rPr>
              <w:lastRenderedPageBreak/>
              <w:t>Įrengta privačiojo ir viešojo transporto jungties aikštelių (</w:t>
            </w:r>
            <w:r w:rsidRPr="000F7490">
              <w:rPr>
                <w:i/>
                <w:szCs w:val="24"/>
              </w:rPr>
              <w:t>angl.</w:t>
            </w:r>
            <w:r w:rsidRPr="000F7490">
              <w:rPr>
                <w:szCs w:val="24"/>
              </w:rPr>
              <w:t xml:space="preserve"> </w:t>
            </w:r>
            <w:r w:rsidRPr="00E02D0E">
              <w:rPr>
                <w:iCs/>
                <w:szCs w:val="24"/>
              </w:rPr>
              <w:t>Park and Ride</w:t>
            </w:r>
            <w:r w:rsidRPr="000F7490">
              <w:rPr>
                <w:i/>
                <w:iCs/>
                <w:szCs w:val="24"/>
              </w:rPr>
              <w:t>) ir dviračių dalinimosi sistema (</w:t>
            </w:r>
            <w:r w:rsidRPr="000F7490">
              <w:rPr>
                <w:i/>
                <w:szCs w:val="24"/>
              </w:rPr>
              <w:t>angl.</w:t>
            </w:r>
            <w:r w:rsidR="00963845">
              <w:rPr>
                <w:iCs/>
                <w:szCs w:val="24"/>
              </w:rPr>
              <w:t xml:space="preserve"> </w:t>
            </w:r>
            <w:r w:rsidR="00963845" w:rsidRPr="00E02D0E">
              <w:rPr>
                <w:iCs/>
                <w:szCs w:val="24"/>
              </w:rPr>
              <w:t>B</w:t>
            </w:r>
            <w:r w:rsidRPr="00E02D0E">
              <w:rPr>
                <w:iCs/>
                <w:szCs w:val="24"/>
              </w:rPr>
              <w:t>ike sharing</w:t>
            </w:r>
            <w:r w:rsidRPr="000F7490">
              <w:rPr>
                <w:i/>
                <w:iCs/>
                <w:szCs w:val="24"/>
              </w:rPr>
              <w:t>)</w:t>
            </w:r>
          </w:p>
        </w:tc>
        <w:tc>
          <w:tcPr>
            <w:tcW w:w="1481" w:type="dxa"/>
            <w:gridSpan w:val="2"/>
            <w:noWrap/>
            <w:vAlign w:val="center"/>
            <w:hideMark/>
          </w:tcPr>
          <w:p w14:paraId="72800EAE" w14:textId="77777777" w:rsidR="001B6739" w:rsidRPr="000F7490" w:rsidRDefault="001B6739">
            <w:pPr>
              <w:keepNext/>
              <w:keepLines/>
              <w:spacing w:line="256" w:lineRule="auto"/>
              <w:jc w:val="center"/>
              <w:rPr>
                <w:i/>
                <w:iCs/>
                <w:szCs w:val="24"/>
              </w:rPr>
            </w:pPr>
            <w:r w:rsidRPr="000F7490">
              <w:rPr>
                <w:i/>
                <w:iCs/>
                <w:szCs w:val="24"/>
              </w:rPr>
              <w:t>0</w:t>
            </w:r>
          </w:p>
        </w:tc>
        <w:tc>
          <w:tcPr>
            <w:tcW w:w="1312" w:type="dxa"/>
            <w:gridSpan w:val="3"/>
            <w:noWrap/>
            <w:vAlign w:val="center"/>
            <w:hideMark/>
          </w:tcPr>
          <w:p w14:paraId="35C027EA" w14:textId="77777777" w:rsidR="001B6739" w:rsidRPr="000F7490" w:rsidRDefault="001B6739">
            <w:pPr>
              <w:keepNext/>
              <w:keepLines/>
              <w:spacing w:line="256" w:lineRule="auto"/>
              <w:jc w:val="center"/>
              <w:rPr>
                <w:i/>
                <w:iCs/>
                <w:szCs w:val="24"/>
              </w:rPr>
            </w:pPr>
            <w:r w:rsidRPr="000F7490">
              <w:rPr>
                <w:i/>
                <w:iCs/>
                <w:szCs w:val="24"/>
              </w:rPr>
              <w:t>6</w:t>
            </w:r>
          </w:p>
        </w:tc>
        <w:tc>
          <w:tcPr>
            <w:tcW w:w="1310" w:type="dxa"/>
            <w:gridSpan w:val="2"/>
            <w:noWrap/>
            <w:vAlign w:val="center"/>
            <w:hideMark/>
          </w:tcPr>
          <w:p w14:paraId="27C81BD8" w14:textId="77777777" w:rsidR="001B6739" w:rsidRPr="000F7490" w:rsidRDefault="001B6739">
            <w:pPr>
              <w:spacing w:line="256" w:lineRule="auto"/>
              <w:rPr>
                <w:rFonts w:eastAsiaTheme="minorHAnsi"/>
                <w:szCs w:val="24"/>
                <w:lang w:eastAsia="en-US"/>
              </w:rPr>
            </w:pPr>
          </w:p>
        </w:tc>
        <w:tc>
          <w:tcPr>
            <w:tcW w:w="1595" w:type="dxa"/>
            <w:vAlign w:val="center"/>
            <w:hideMark/>
          </w:tcPr>
          <w:p w14:paraId="42E0ED28" w14:textId="77777777" w:rsidR="001B6739" w:rsidRPr="000F7490" w:rsidRDefault="001B6739">
            <w:pPr>
              <w:spacing w:line="256" w:lineRule="auto"/>
              <w:rPr>
                <w:rFonts w:eastAsiaTheme="minorHAnsi"/>
                <w:szCs w:val="24"/>
                <w:lang w:eastAsia="en-US"/>
              </w:rPr>
            </w:pPr>
          </w:p>
        </w:tc>
      </w:tr>
      <w:tr w:rsidR="00B044AB" w:rsidRPr="000F7490" w14:paraId="41C869B9" w14:textId="77777777" w:rsidTr="00D92719">
        <w:trPr>
          <w:trHeight w:val="413"/>
        </w:trPr>
        <w:tc>
          <w:tcPr>
            <w:tcW w:w="3589" w:type="dxa"/>
            <w:gridSpan w:val="9"/>
            <w:vAlign w:val="center"/>
            <w:hideMark/>
          </w:tcPr>
          <w:p w14:paraId="23DB4110" w14:textId="77777777" w:rsidR="001B6739" w:rsidRPr="000F7490" w:rsidRDefault="001B6739">
            <w:pPr>
              <w:spacing w:line="256" w:lineRule="auto"/>
              <w:rPr>
                <w:i/>
                <w:iCs/>
                <w:szCs w:val="24"/>
              </w:rPr>
            </w:pPr>
            <w:r w:rsidRPr="000F7490">
              <w:rPr>
                <w:i/>
                <w:iCs/>
                <w:szCs w:val="24"/>
              </w:rPr>
              <w:t>Įrengta greito krovimo stotelių magistraliniuose keliuose, vnt.</w:t>
            </w:r>
          </w:p>
        </w:tc>
        <w:tc>
          <w:tcPr>
            <w:tcW w:w="1481" w:type="dxa"/>
            <w:gridSpan w:val="2"/>
            <w:noWrap/>
            <w:vAlign w:val="center"/>
            <w:hideMark/>
          </w:tcPr>
          <w:p w14:paraId="2D5BC161" w14:textId="77777777" w:rsidR="001B6739" w:rsidRPr="000F7490" w:rsidRDefault="001B6739">
            <w:pPr>
              <w:spacing w:line="256" w:lineRule="auto"/>
              <w:jc w:val="center"/>
              <w:rPr>
                <w:i/>
                <w:iCs/>
                <w:szCs w:val="24"/>
              </w:rPr>
            </w:pPr>
            <w:r w:rsidRPr="000F7490">
              <w:rPr>
                <w:i/>
                <w:iCs/>
                <w:szCs w:val="24"/>
              </w:rPr>
              <w:t>2</w:t>
            </w:r>
          </w:p>
        </w:tc>
        <w:tc>
          <w:tcPr>
            <w:tcW w:w="1312" w:type="dxa"/>
            <w:gridSpan w:val="3"/>
            <w:noWrap/>
            <w:vAlign w:val="center"/>
            <w:hideMark/>
          </w:tcPr>
          <w:p w14:paraId="3416736A" w14:textId="77777777" w:rsidR="001B6739" w:rsidRPr="000F7490" w:rsidRDefault="001B6739">
            <w:pPr>
              <w:spacing w:line="256" w:lineRule="auto"/>
              <w:jc w:val="center"/>
              <w:rPr>
                <w:i/>
                <w:iCs/>
                <w:szCs w:val="24"/>
              </w:rPr>
            </w:pPr>
            <w:r w:rsidRPr="000F7490">
              <w:rPr>
                <w:i/>
                <w:iCs/>
                <w:szCs w:val="24"/>
              </w:rPr>
              <w:t>28</w:t>
            </w:r>
          </w:p>
        </w:tc>
        <w:tc>
          <w:tcPr>
            <w:tcW w:w="1310" w:type="dxa"/>
            <w:gridSpan w:val="2"/>
            <w:noWrap/>
            <w:vAlign w:val="center"/>
            <w:hideMark/>
          </w:tcPr>
          <w:p w14:paraId="5C5686CB" w14:textId="77777777" w:rsidR="001B6739" w:rsidRPr="000F7490" w:rsidRDefault="001B6739">
            <w:pPr>
              <w:spacing w:line="256" w:lineRule="auto"/>
              <w:rPr>
                <w:rFonts w:eastAsiaTheme="minorHAnsi"/>
                <w:szCs w:val="24"/>
                <w:lang w:eastAsia="en-US"/>
              </w:rPr>
            </w:pPr>
          </w:p>
        </w:tc>
        <w:tc>
          <w:tcPr>
            <w:tcW w:w="1595" w:type="dxa"/>
            <w:vAlign w:val="center"/>
            <w:hideMark/>
          </w:tcPr>
          <w:p w14:paraId="7E7DF90D" w14:textId="77777777" w:rsidR="001B6739" w:rsidRPr="000F7490" w:rsidRDefault="001B6739">
            <w:pPr>
              <w:spacing w:line="256" w:lineRule="auto"/>
              <w:rPr>
                <w:rFonts w:eastAsiaTheme="minorHAnsi"/>
                <w:szCs w:val="24"/>
                <w:lang w:eastAsia="en-US"/>
              </w:rPr>
            </w:pPr>
          </w:p>
        </w:tc>
      </w:tr>
      <w:tr w:rsidR="00B044AB" w:rsidRPr="000F7490" w14:paraId="07956EE6" w14:textId="77777777" w:rsidTr="00D92719">
        <w:trPr>
          <w:trHeight w:val="420"/>
        </w:trPr>
        <w:tc>
          <w:tcPr>
            <w:tcW w:w="3589" w:type="dxa"/>
            <w:gridSpan w:val="9"/>
            <w:vAlign w:val="center"/>
            <w:hideMark/>
          </w:tcPr>
          <w:p w14:paraId="408CBDBE" w14:textId="77777777" w:rsidR="001B6739" w:rsidRPr="000F7490" w:rsidRDefault="001B6739">
            <w:pPr>
              <w:spacing w:line="256" w:lineRule="auto"/>
              <w:rPr>
                <w:i/>
                <w:iCs/>
                <w:szCs w:val="24"/>
              </w:rPr>
            </w:pPr>
            <w:r w:rsidRPr="000F7490">
              <w:rPr>
                <w:i/>
                <w:iCs/>
                <w:szCs w:val="24"/>
              </w:rPr>
              <w:t>Nupirkta autobusų, vnt.</w:t>
            </w:r>
          </w:p>
        </w:tc>
        <w:tc>
          <w:tcPr>
            <w:tcW w:w="1481" w:type="dxa"/>
            <w:gridSpan w:val="2"/>
            <w:noWrap/>
            <w:vAlign w:val="center"/>
            <w:hideMark/>
          </w:tcPr>
          <w:p w14:paraId="7257EC33" w14:textId="77777777" w:rsidR="001B6739" w:rsidRPr="000F7490" w:rsidRDefault="001B6739">
            <w:pPr>
              <w:spacing w:line="256" w:lineRule="auto"/>
              <w:jc w:val="center"/>
              <w:rPr>
                <w:i/>
                <w:iCs/>
                <w:szCs w:val="24"/>
              </w:rPr>
            </w:pPr>
            <w:r w:rsidRPr="000F7490">
              <w:rPr>
                <w:i/>
                <w:iCs/>
                <w:szCs w:val="24"/>
              </w:rPr>
              <w:t>0</w:t>
            </w:r>
          </w:p>
        </w:tc>
        <w:tc>
          <w:tcPr>
            <w:tcW w:w="1312" w:type="dxa"/>
            <w:gridSpan w:val="3"/>
            <w:noWrap/>
            <w:vAlign w:val="center"/>
            <w:hideMark/>
          </w:tcPr>
          <w:p w14:paraId="320D59FD" w14:textId="77777777" w:rsidR="001B6739" w:rsidRPr="000F7490" w:rsidRDefault="001B6739">
            <w:pPr>
              <w:spacing w:line="256" w:lineRule="auto"/>
              <w:jc w:val="center"/>
              <w:rPr>
                <w:i/>
                <w:iCs/>
                <w:szCs w:val="24"/>
              </w:rPr>
            </w:pPr>
            <w:r w:rsidRPr="000F7490">
              <w:rPr>
                <w:i/>
                <w:iCs/>
                <w:szCs w:val="24"/>
              </w:rPr>
              <w:t>120</w:t>
            </w:r>
          </w:p>
        </w:tc>
        <w:tc>
          <w:tcPr>
            <w:tcW w:w="1310" w:type="dxa"/>
            <w:gridSpan w:val="2"/>
            <w:noWrap/>
            <w:vAlign w:val="center"/>
            <w:hideMark/>
          </w:tcPr>
          <w:p w14:paraId="45420352" w14:textId="77777777" w:rsidR="001B6739" w:rsidRPr="000F7490" w:rsidRDefault="001B6739">
            <w:pPr>
              <w:spacing w:line="256" w:lineRule="auto"/>
              <w:rPr>
                <w:rFonts w:eastAsiaTheme="minorHAnsi"/>
                <w:szCs w:val="24"/>
                <w:lang w:eastAsia="en-US"/>
              </w:rPr>
            </w:pPr>
          </w:p>
        </w:tc>
        <w:tc>
          <w:tcPr>
            <w:tcW w:w="1595" w:type="dxa"/>
            <w:vAlign w:val="center"/>
            <w:hideMark/>
          </w:tcPr>
          <w:p w14:paraId="1086346A" w14:textId="77777777" w:rsidR="001B6739" w:rsidRPr="000F7490" w:rsidRDefault="001B6739">
            <w:pPr>
              <w:spacing w:line="256" w:lineRule="auto"/>
              <w:rPr>
                <w:rFonts w:eastAsiaTheme="minorHAnsi"/>
                <w:szCs w:val="24"/>
                <w:lang w:eastAsia="en-US"/>
              </w:rPr>
            </w:pPr>
          </w:p>
        </w:tc>
      </w:tr>
      <w:tr w:rsidR="00B044AB" w:rsidRPr="000F7490" w14:paraId="64759B25" w14:textId="77777777" w:rsidTr="00D92719">
        <w:trPr>
          <w:trHeight w:val="503"/>
        </w:trPr>
        <w:tc>
          <w:tcPr>
            <w:tcW w:w="3589" w:type="dxa"/>
            <w:gridSpan w:val="9"/>
            <w:tcBorders>
              <w:top w:val="nil"/>
              <w:left w:val="nil"/>
              <w:bottom w:val="single" w:sz="8" w:space="0" w:color="auto"/>
              <w:right w:val="nil"/>
            </w:tcBorders>
            <w:vAlign w:val="center"/>
            <w:hideMark/>
          </w:tcPr>
          <w:p w14:paraId="0ACC1D5D" w14:textId="77777777" w:rsidR="001B6739" w:rsidRPr="000F7490" w:rsidRDefault="001B6739">
            <w:pPr>
              <w:spacing w:line="256" w:lineRule="auto"/>
              <w:rPr>
                <w:i/>
                <w:iCs/>
                <w:szCs w:val="24"/>
              </w:rPr>
            </w:pPr>
            <w:r w:rsidRPr="000F7490">
              <w:rPr>
                <w:i/>
                <w:iCs/>
                <w:szCs w:val="24"/>
              </w:rPr>
              <w:t>Elektrifikuotų geležinkelio linijų dalis nuo visų geležinkelio linijų ilgio, proc.</w:t>
            </w:r>
          </w:p>
        </w:tc>
        <w:tc>
          <w:tcPr>
            <w:tcW w:w="1481" w:type="dxa"/>
            <w:gridSpan w:val="2"/>
            <w:tcBorders>
              <w:top w:val="nil"/>
              <w:left w:val="nil"/>
              <w:bottom w:val="single" w:sz="8" w:space="0" w:color="auto"/>
              <w:right w:val="nil"/>
            </w:tcBorders>
            <w:vAlign w:val="center"/>
            <w:hideMark/>
          </w:tcPr>
          <w:p w14:paraId="538F27EA" w14:textId="77777777" w:rsidR="001B6739" w:rsidRPr="000F7490" w:rsidRDefault="001B6739">
            <w:pPr>
              <w:spacing w:line="256" w:lineRule="auto"/>
              <w:jc w:val="center"/>
              <w:rPr>
                <w:i/>
                <w:iCs/>
                <w:szCs w:val="24"/>
              </w:rPr>
            </w:pPr>
            <w:r w:rsidRPr="000F7490">
              <w:rPr>
                <w:i/>
                <w:iCs/>
                <w:szCs w:val="24"/>
              </w:rPr>
              <w:t>6,5</w:t>
            </w:r>
          </w:p>
        </w:tc>
        <w:tc>
          <w:tcPr>
            <w:tcW w:w="1312" w:type="dxa"/>
            <w:gridSpan w:val="3"/>
            <w:tcBorders>
              <w:top w:val="nil"/>
              <w:left w:val="nil"/>
              <w:bottom w:val="single" w:sz="8" w:space="0" w:color="auto"/>
              <w:right w:val="nil"/>
            </w:tcBorders>
            <w:noWrap/>
            <w:vAlign w:val="center"/>
            <w:hideMark/>
          </w:tcPr>
          <w:p w14:paraId="35FB1F83" w14:textId="77777777" w:rsidR="001B6739" w:rsidRPr="000F7490" w:rsidRDefault="001B6739">
            <w:pPr>
              <w:spacing w:line="256" w:lineRule="auto"/>
              <w:jc w:val="center"/>
              <w:rPr>
                <w:i/>
                <w:iCs/>
                <w:szCs w:val="24"/>
              </w:rPr>
            </w:pPr>
            <w:r w:rsidRPr="000F7490">
              <w:rPr>
                <w:i/>
                <w:iCs/>
                <w:szCs w:val="24"/>
              </w:rPr>
              <w:t>14</w:t>
            </w:r>
          </w:p>
        </w:tc>
        <w:tc>
          <w:tcPr>
            <w:tcW w:w="1310" w:type="dxa"/>
            <w:gridSpan w:val="2"/>
            <w:tcBorders>
              <w:top w:val="nil"/>
              <w:left w:val="nil"/>
              <w:bottom w:val="single" w:sz="8" w:space="0" w:color="auto"/>
              <w:right w:val="nil"/>
            </w:tcBorders>
            <w:noWrap/>
            <w:vAlign w:val="center"/>
            <w:hideMark/>
          </w:tcPr>
          <w:p w14:paraId="7DF4C6D1" w14:textId="77777777" w:rsidR="001B6739" w:rsidRPr="000F7490" w:rsidRDefault="001B6739">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327C4526" w14:textId="77777777" w:rsidR="001B6739" w:rsidRPr="000F7490" w:rsidRDefault="001B6739">
            <w:pPr>
              <w:spacing w:line="256" w:lineRule="auto"/>
              <w:jc w:val="center"/>
              <w:rPr>
                <w:szCs w:val="24"/>
              </w:rPr>
            </w:pPr>
            <w:r w:rsidRPr="000F7490">
              <w:rPr>
                <w:szCs w:val="24"/>
              </w:rPr>
              <w:t> </w:t>
            </w:r>
          </w:p>
        </w:tc>
      </w:tr>
      <w:tr w:rsidR="00B044AB" w:rsidRPr="000F7490" w14:paraId="257F39A0" w14:textId="77777777" w:rsidTr="002F271B">
        <w:trPr>
          <w:trHeight w:val="23"/>
        </w:trPr>
        <w:tc>
          <w:tcPr>
            <w:tcW w:w="675" w:type="dxa"/>
            <w:noWrap/>
            <w:vAlign w:val="bottom"/>
            <w:hideMark/>
          </w:tcPr>
          <w:p w14:paraId="0ECDBA34" w14:textId="77777777" w:rsidR="001B6739" w:rsidRPr="000F7490" w:rsidRDefault="001B6739">
            <w:pPr>
              <w:spacing w:line="256" w:lineRule="auto"/>
              <w:rPr>
                <w:rFonts w:eastAsiaTheme="minorHAnsi"/>
                <w:szCs w:val="24"/>
                <w:lang w:eastAsia="en-US"/>
              </w:rPr>
            </w:pPr>
          </w:p>
        </w:tc>
        <w:tc>
          <w:tcPr>
            <w:tcW w:w="821" w:type="dxa"/>
            <w:noWrap/>
            <w:vAlign w:val="bottom"/>
            <w:hideMark/>
          </w:tcPr>
          <w:p w14:paraId="056D159E" w14:textId="77777777" w:rsidR="001B6739" w:rsidRPr="000F7490" w:rsidRDefault="001B6739">
            <w:pPr>
              <w:spacing w:line="256" w:lineRule="auto"/>
              <w:rPr>
                <w:rFonts w:eastAsiaTheme="minorHAnsi"/>
                <w:szCs w:val="24"/>
                <w:lang w:eastAsia="en-US"/>
              </w:rPr>
            </w:pPr>
          </w:p>
        </w:tc>
        <w:tc>
          <w:tcPr>
            <w:tcW w:w="856" w:type="dxa"/>
            <w:gridSpan w:val="3"/>
            <w:noWrap/>
            <w:vAlign w:val="bottom"/>
            <w:hideMark/>
          </w:tcPr>
          <w:p w14:paraId="44E2EEC4" w14:textId="77777777" w:rsidR="001B6739" w:rsidRPr="000F7490" w:rsidRDefault="001B6739">
            <w:pPr>
              <w:spacing w:line="256" w:lineRule="auto"/>
              <w:rPr>
                <w:rFonts w:eastAsiaTheme="minorHAnsi"/>
                <w:szCs w:val="24"/>
                <w:lang w:eastAsia="en-US"/>
              </w:rPr>
            </w:pPr>
          </w:p>
        </w:tc>
        <w:tc>
          <w:tcPr>
            <w:tcW w:w="1237" w:type="dxa"/>
            <w:gridSpan w:val="4"/>
            <w:noWrap/>
            <w:vAlign w:val="bottom"/>
            <w:hideMark/>
          </w:tcPr>
          <w:p w14:paraId="50EEC106" w14:textId="77777777" w:rsidR="001B6739" w:rsidRPr="000F7490" w:rsidRDefault="001B6739">
            <w:pPr>
              <w:spacing w:line="256" w:lineRule="auto"/>
              <w:rPr>
                <w:rFonts w:eastAsiaTheme="minorHAnsi"/>
                <w:szCs w:val="24"/>
                <w:lang w:eastAsia="en-US"/>
              </w:rPr>
            </w:pPr>
          </w:p>
        </w:tc>
        <w:tc>
          <w:tcPr>
            <w:tcW w:w="1481" w:type="dxa"/>
            <w:gridSpan w:val="2"/>
            <w:noWrap/>
            <w:vAlign w:val="bottom"/>
            <w:hideMark/>
          </w:tcPr>
          <w:p w14:paraId="726FEBA1" w14:textId="77777777" w:rsidR="001B6739" w:rsidRPr="000F7490" w:rsidRDefault="001B6739">
            <w:pPr>
              <w:spacing w:line="256" w:lineRule="auto"/>
              <w:rPr>
                <w:rFonts w:eastAsiaTheme="minorHAnsi"/>
                <w:szCs w:val="24"/>
                <w:lang w:eastAsia="en-US"/>
              </w:rPr>
            </w:pPr>
          </w:p>
        </w:tc>
        <w:tc>
          <w:tcPr>
            <w:tcW w:w="1312" w:type="dxa"/>
            <w:gridSpan w:val="3"/>
            <w:noWrap/>
            <w:vAlign w:val="bottom"/>
            <w:hideMark/>
          </w:tcPr>
          <w:p w14:paraId="4AAF6145" w14:textId="77777777" w:rsidR="001B6739" w:rsidRPr="000F7490" w:rsidRDefault="001B6739">
            <w:pPr>
              <w:spacing w:line="256" w:lineRule="auto"/>
              <w:rPr>
                <w:rFonts w:eastAsiaTheme="minorHAnsi"/>
                <w:szCs w:val="24"/>
                <w:lang w:eastAsia="en-US"/>
              </w:rPr>
            </w:pPr>
          </w:p>
        </w:tc>
        <w:tc>
          <w:tcPr>
            <w:tcW w:w="1310" w:type="dxa"/>
            <w:gridSpan w:val="2"/>
            <w:noWrap/>
            <w:vAlign w:val="bottom"/>
            <w:hideMark/>
          </w:tcPr>
          <w:p w14:paraId="45336F8E" w14:textId="77777777" w:rsidR="001B6739" w:rsidRPr="000F7490" w:rsidRDefault="001B6739">
            <w:pPr>
              <w:spacing w:line="256" w:lineRule="auto"/>
              <w:rPr>
                <w:rFonts w:eastAsiaTheme="minorHAnsi"/>
                <w:szCs w:val="24"/>
                <w:lang w:eastAsia="en-US"/>
              </w:rPr>
            </w:pPr>
          </w:p>
        </w:tc>
        <w:tc>
          <w:tcPr>
            <w:tcW w:w="1595" w:type="dxa"/>
            <w:vAlign w:val="center"/>
            <w:hideMark/>
          </w:tcPr>
          <w:p w14:paraId="614B6C1B" w14:textId="77777777" w:rsidR="001B6739" w:rsidRPr="000F7490" w:rsidRDefault="001B6739">
            <w:pPr>
              <w:spacing w:line="256" w:lineRule="auto"/>
              <w:rPr>
                <w:rFonts w:eastAsiaTheme="minorHAnsi"/>
                <w:szCs w:val="24"/>
                <w:lang w:eastAsia="en-US"/>
              </w:rPr>
            </w:pPr>
          </w:p>
        </w:tc>
      </w:tr>
      <w:tr w:rsidR="00B044AB" w:rsidRPr="000F7490" w14:paraId="0D421F3E" w14:textId="77777777" w:rsidTr="002F271B">
        <w:trPr>
          <w:trHeight w:val="23"/>
        </w:trPr>
        <w:tc>
          <w:tcPr>
            <w:tcW w:w="675" w:type="dxa"/>
            <w:noWrap/>
            <w:vAlign w:val="bottom"/>
            <w:hideMark/>
          </w:tcPr>
          <w:p w14:paraId="0728D4BB" w14:textId="77777777" w:rsidR="001B6739" w:rsidRPr="000F7490" w:rsidRDefault="001B6739">
            <w:pPr>
              <w:spacing w:after="160" w:line="256" w:lineRule="auto"/>
              <w:rPr>
                <w:rFonts w:eastAsiaTheme="minorHAnsi"/>
                <w:szCs w:val="24"/>
                <w:lang w:eastAsia="en-US"/>
              </w:rPr>
            </w:pPr>
          </w:p>
        </w:tc>
        <w:tc>
          <w:tcPr>
            <w:tcW w:w="851" w:type="dxa"/>
            <w:gridSpan w:val="2"/>
            <w:noWrap/>
            <w:vAlign w:val="bottom"/>
            <w:hideMark/>
          </w:tcPr>
          <w:p w14:paraId="4475C74D" w14:textId="77777777" w:rsidR="001B6739" w:rsidRPr="000F7490" w:rsidRDefault="001B6739">
            <w:pPr>
              <w:spacing w:after="160" w:line="256" w:lineRule="auto"/>
              <w:rPr>
                <w:rFonts w:eastAsiaTheme="minorHAnsi"/>
                <w:szCs w:val="24"/>
                <w:lang w:eastAsia="en-US"/>
              </w:rPr>
            </w:pPr>
          </w:p>
        </w:tc>
        <w:tc>
          <w:tcPr>
            <w:tcW w:w="1570" w:type="dxa"/>
            <w:gridSpan w:val="3"/>
            <w:noWrap/>
            <w:vAlign w:val="bottom"/>
            <w:hideMark/>
          </w:tcPr>
          <w:p w14:paraId="756BA5BE" w14:textId="77777777" w:rsidR="001B6739" w:rsidRPr="000F7490" w:rsidRDefault="001B6739">
            <w:pPr>
              <w:spacing w:after="160" w:line="256" w:lineRule="auto"/>
              <w:rPr>
                <w:rFonts w:eastAsiaTheme="minorHAnsi"/>
                <w:szCs w:val="24"/>
                <w:lang w:eastAsia="en-US"/>
              </w:rPr>
            </w:pPr>
          </w:p>
        </w:tc>
        <w:tc>
          <w:tcPr>
            <w:tcW w:w="556" w:type="dxa"/>
            <w:gridSpan w:val="4"/>
            <w:noWrap/>
            <w:vAlign w:val="bottom"/>
            <w:hideMark/>
          </w:tcPr>
          <w:p w14:paraId="3DC262E2" w14:textId="77777777" w:rsidR="001B6739" w:rsidRPr="000F7490" w:rsidRDefault="001B6739">
            <w:pPr>
              <w:spacing w:after="160" w:line="256" w:lineRule="auto"/>
              <w:rPr>
                <w:rFonts w:eastAsiaTheme="minorHAnsi"/>
                <w:szCs w:val="24"/>
                <w:lang w:eastAsia="en-US"/>
              </w:rPr>
            </w:pPr>
          </w:p>
        </w:tc>
        <w:tc>
          <w:tcPr>
            <w:tcW w:w="1418" w:type="dxa"/>
            <w:noWrap/>
            <w:vAlign w:val="bottom"/>
            <w:hideMark/>
          </w:tcPr>
          <w:p w14:paraId="6558517D" w14:textId="77777777" w:rsidR="001B6739" w:rsidRPr="000F7490" w:rsidRDefault="001B6739">
            <w:pPr>
              <w:spacing w:after="160" w:line="256" w:lineRule="auto"/>
              <w:rPr>
                <w:rFonts w:eastAsiaTheme="minorHAnsi"/>
                <w:szCs w:val="24"/>
                <w:lang w:eastAsia="en-US"/>
              </w:rPr>
            </w:pPr>
          </w:p>
        </w:tc>
        <w:tc>
          <w:tcPr>
            <w:tcW w:w="1275" w:type="dxa"/>
            <w:noWrap/>
            <w:vAlign w:val="bottom"/>
            <w:hideMark/>
          </w:tcPr>
          <w:p w14:paraId="083B1D01" w14:textId="77777777" w:rsidR="001B6739" w:rsidRPr="000F7490" w:rsidRDefault="001B6739">
            <w:pPr>
              <w:spacing w:after="160" w:line="256" w:lineRule="auto"/>
              <w:rPr>
                <w:rFonts w:eastAsiaTheme="minorHAnsi"/>
                <w:szCs w:val="24"/>
                <w:lang w:eastAsia="en-US"/>
              </w:rPr>
            </w:pPr>
          </w:p>
        </w:tc>
        <w:tc>
          <w:tcPr>
            <w:tcW w:w="1276" w:type="dxa"/>
            <w:gridSpan w:val="3"/>
            <w:noWrap/>
            <w:vAlign w:val="bottom"/>
            <w:hideMark/>
          </w:tcPr>
          <w:p w14:paraId="5ED454C0" w14:textId="77777777" w:rsidR="001B6739" w:rsidRPr="000F7490" w:rsidRDefault="001B6739">
            <w:pPr>
              <w:spacing w:after="160" w:line="256" w:lineRule="auto"/>
              <w:rPr>
                <w:rFonts w:eastAsiaTheme="minorHAnsi"/>
                <w:szCs w:val="24"/>
                <w:lang w:eastAsia="en-US"/>
              </w:rPr>
            </w:pPr>
          </w:p>
        </w:tc>
        <w:tc>
          <w:tcPr>
            <w:tcW w:w="1666" w:type="dxa"/>
            <w:gridSpan w:val="2"/>
            <w:vAlign w:val="center"/>
            <w:hideMark/>
          </w:tcPr>
          <w:p w14:paraId="12C43C18" w14:textId="77777777" w:rsidR="001B6739" w:rsidRPr="000F7490" w:rsidRDefault="001B6739">
            <w:pPr>
              <w:spacing w:after="160" w:line="256" w:lineRule="auto"/>
              <w:rPr>
                <w:rFonts w:eastAsiaTheme="minorHAnsi"/>
                <w:szCs w:val="24"/>
                <w:lang w:eastAsia="en-US"/>
              </w:rPr>
            </w:pPr>
          </w:p>
        </w:tc>
      </w:tr>
      <w:tr w:rsidR="001B6739" w:rsidRPr="000F7490" w14:paraId="0FBF57DB" w14:textId="77777777" w:rsidTr="000F7490">
        <w:trPr>
          <w:trHeight w:val="23"/>
        </w:trPr>
        <w:tc>
          <w:tcPr>
            <w:tcW w:w="9287" w:type="dxa"/>
            <w:gridSpan w:val="17"/>
            <w:vAlign w:val="center"/>
            <w:hideMark/>
          </w:tcPr>
          <w:p w14:paraId="3CB53BAE" w14:textId="77777777" w:rsidR="001B6739" w:rsidRPr="000F7490" w:rsidRDefault="001B6739">
            <w:pPr>
              <w:spacing w:before="240" w:after="240" w:line="256" w:lineRule="auto"/>
              <w:jc w:val="center"/>
              <w:rPr>
                <w:b/>
                <w:bCs/>
                <w:szCs w:val="24"/>
              </w:rPr>
            </w:pPr>
            <w:r w:rsidRPr="000F7490">
              <w:rPr>
                <w:b/>
                <w:bCs/>
                <w:szCs w:val="24"/>
              </w:rPr>
              <w:t>II PRIORITETAS. Švietimo, kultūros ir mokslo paslaugų kokybės bei efektyvumo didinimas</w:t>
            </w:r>
          </w:p>
        </w:tc>
      </w:tr>
      <w:tr w:rsidR="00B044AB" w:rsidRPr="000F7490" w14:paraId="0A2AF07D" w14:textId="77777777" w:rsidTr="002F271B">
        <w:trPr>
          <w:trHeight w:val="23"/>
        </w:trPr>
        <w:tc>
          <w:tcPr>
            <w:tcW w:w="675" w:type="dxa"/>
            <w:vAlign w:val="bottom"/>
            <w:hideMark/>
          </w:tcPr>
          <w:p w14:paraId="3A9A37A3" w14:textId="77777777" w:rsidR="001B6739" w:rsidRPr="000F7490" w:rsidRDefault="001B6739">
            <w:pPr>
              <w:spacing w:line="256" w:lineRule="auto"/>
              <w:rPr>
                <w:rFonts w:eastAsiaTheme="minorHAnsi"/>
                <w:szCs w:val="24"/>
                <w:lang w:eastAsia="en-US"/>
              </w:rPr>
            </w:pPr>
          </w:p>
        </w:tc>
        <w:tc>
          <w:tcPr>
            <w:tcW w:w="851" w:type="dxa"/>
            <w:gridSpan w:val="2"/>
            <w:hideMark/>
          </w:tcPr>
          <w:p w14:paraId="49554234" w14:textId="77777777" w:rsidR="001B6739" w:rsidRPr="000F7490" w:rsidRDefault="001B6739">
            <w:pPr>
              <w:spacing w:line="256" w:lineRule="auto"/>
              <w:rPr>
                <w:rFonts w:eastAsiaTheme="minorHAnsi"/>
                <w:szCs w:val="24"/>
                <w:lang w:eastAsia="en-US"/>
              </w:rPr>
            </w:pPr>
          </w:p>
        </w:tc>
        <w:tc>
          <w:tcPr>
            <w:tcW w:w="1570" w:type="dxa"/>
            <w:gridSpan w:val="3"/>
            <w:vAlign w:val="bottom"/>
            <w:hideMark/>
          </w:tcPr>
          <w:p w14:paraId="66D9A47F" w14:textId="77777777" w:rsidR="001B6739" w:rsidRPr="000F7490" w:rsidRDefault="001B6739">
            <w:pPr>
              <w:spacing w:line="256" w:lineRule="auto"/>
              <w:rPr>
                <w:rFonts w:eastAsiaTheme="minorHAnsi"/>
                <w:szCs w:val="24"/>
                <w:lang w:eastAsia="en-US"/>
              </w:rPr>
            </w:pPr>
          </w:p>
        </w:tc>
        <w:tc>
          <w:tcPr>
            <w:tcW w:w="556" w:type="dxa"/>
            <w:gridSpan w:val="4"/>
            <w:vAlign w:val="bottom"/>
            <w:hideMark/>
          </w:tcPr>
          <w:p w14:paraId="468893A6" w14:textId="77777777" w:rsidR="001B6739" w:rsidRPr="000F7490" w:rsidRDefault="001B6739">
            <w:pPr>
              <w:spacing w:line="256" w:lineRule="auto"/>
              <w:rPr>
                <w:rFonts w:eastAsiaTheme="minorHAnsi"/>
                <w:szCs w:val="24"/>
                <w:lang w:eastAsia="en-US"/>
              </w:rPr>
            </w:pPr>
          </w:p>
        </w:tc>
        <w:tc>
          <w:tcPr>
            <w:tcW w:w="1418" w:type="dxa"/>
            <w:vAlign w:val="bottom"/>
            <w:hideMark/>
          </w:tcPr>
          <w:p w14:paraId="00951649" w14:textId="77777777" w:rsidR="001B6739" w:rsidRPr="000F7490" w:rsidRDefault="001B6739">
            <w:pPr>
              <w:spacing w:line="256" w:lineRule="auto"/>
              <w:rPr>
                <w:rFonts w:eastAsiaTheme="minorHAnsi"/>
                <w:szCs w:val="24"/>
                <w:lang w:eastAsia="en-US"/>
              </w:rPr>
            </w:pPr>
          </w:p>
        </w:tc>
        <w:tc>
          <w:tcPr>
            <w:tcW w:w="1275" w:type="dxa"/>
            <w:vAlign w:val="bottom"/>
            <w:hideMark/>
          </w:tcPr>
          <w:p w14:paraId="72848CDD"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621CE9C7"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0A416777" w14:textId="77777777" w:rsidR="001B6739" w:rsidRPr="000F7490" w:rsidRDefault="001B6739">
            <w:pPr>
              <w:spacing w:line="256" w:lineRule="auto"/>
              <w:rPr>
                <w:rFonts w:eastAsiaTheme="minorHAnsi"/>
                <w:szCs w:val="24"/>
                <w:lang w:eastAsia="en-US"/>
              </w:rPr>
            </w:pPr>
          </w:p>
        </w:tc>
      </w:tr>
      <w:tr w:rsidR="001B6739" w:rsidRPr="000F7490" w14:paraId="5EB1BDB0" w14:textId="77777777" w:rsidTr="000F7490">
        <w:trPr>
          <w:trHeight w:val="23"/>
        </w:trPr>
        <w:tc>
          <w:tcPr>
            <w:tcW w:w="9287" w:type="dxa"/>
            <w:gridSpan w:val="17"/>
            <w:vAlign w:val="bottom"/>
            <w:hideMark/>
          </w:tcPr>
          <w:p w14:paraId="2C589DFD" w14:textId="77777777" w:rsidR="001B6739" w:rsidRPr="000F7490" w:rsidRDefault="001B6739">
            <w:pPr>
              <w:spacing w:before="120" w:after="120" w:line="256" w:lineRule="auto"/>
              <w:rPr>
                <w:b/>
                <w:bCs/>
                <w:szCs w:val="24"/>
              </w:rPr>
            </w:pPr>
            <w:r w:rsidRPr="000F7490">
              <w:rPr>
                <w:b/>
                <w:bCs/>
                <w:szCs w:val="24"/>
              </w:rPr>
              <w:t>2.1. Kryptis. Darnios ir kūrybingos asmenybės ugdymas kultūros, meno ir švietimo priemonėmis, kuriant darnią pilietinę visuomenę ir veiksmingą darbo rinką</w:t>
            </w:r>
          </w:p>
        </w:tc>
      </w:tr>
      <w:tr w:rsidR="00B044AB" w:rsidRPr="000F7490" w14:paraId="712DC2DE" w14:textId="77777777" w:rsidTr="002F271B">
        <w:trPr>
          <w:trHeight w:val="375"/>
        </w:trPr>
        <w:tc>
          <w:tcPr>
            <w:tcW w:w="675" w:type="dxa"/>
            <w:vAlign w:val="bottom"/>
            <w:hideMark/>
          </w:tcPr>
          <w:p w14:paraId="63C6ED6A" w14:textId="77777777" w:rsidR="001B6739" w:rsidRPr="000F7490" w:rsidRDefault="001B6739">
            <w:pPr>
              <w:spacing w:line="256" w:lineRule="auto"/>
              <w:rPr>
                <w:rFonts w:eastAsiaTheme="minorHAnsi"/>
                <w:szCs w:val="24"/>
                <w:lang w:eastAsia="en-US"/>
              </w:rPr>
            </w:pPr>
          </w:p>
        </w:tc>
        <w:tc>
          <w:tcPr>
            <w:tcW w:w="851" w:type="dxa"/>
            <w:gridSpan w:val="2"/>
            <w:hideMark/>
          </w:tcPr>
          <w:p w14:paraId="618EEB99" w14:textId="77777777" w:rsidR="001B6739" w:rsidRPr="000F7490" w:rsidRDefault="001B6739">
            <w:pPr>
              <w:spacing w:line="256" w:lineRule="auto"/>
              <w:rPr>
                <w:rFonts w:eastAsiaTheme="minorHAnsi"/>
                <w:szCs w:val="24"/>
                <w:lang w:eastAsia="en-US"/>
              </w:rPr>
            </w:pPr>
          </w:p>
        </w:tc>
        <w:tc>
          <w:tcPr>
            <w:tcW w:w="1570" w:type="dxa"/>
            <w:gridSpan w:val="3"/>
            <w:vAlign w:val="bottom"/>
            <w:hideMark/>
          </w:tcPr>
          <w:p w14:paraId="42F14298" w14:textId="77777777" w:rsidR="001B6739" w:rsidRPr="000F7490" w:rsidRDefault="001B6739">
            <w:pPr>
              <w:spacing w:line="256" w:lineRule="auto"/>
              <w:rPr>
                <w:rFonts w:eastAsiaTheme="minorHAnsi"/>
                <w:szCs w:val="24"/>
                <w:lang w:eastAsia="en-US"/>
              </w:rPr>
            </w:pPr>
          </w:p>
        </w:tc>
        <w:tc>
          <w:tcPr>
            <w:tcW w:w="556" w:type="dxa"/>
            <w:gridSpan w:val="4"/>
            <w:vAlign w:val="bottom"/>
            <w:hideMark/>
          </w:tcPr>
          <w:p w14:paraId="3C949E48" w14:textId="77777777" w:rsidR="001B6739" w:rsidRPr="000F7490" w:rsidRDefault="001B6739">
            <w:pPr>
              <w:spacing w:line="256" w:lineRule="auto"/>
              <w:rPr>
                <w:rFonts w:eastAsiaTheme="minorHAnsi"/>
                <w:szCs w:val="24"/>
                <w:lang w:eastAsia="en-US"/>
              </w:rPr>
            </w:pPr>
          </w:p>
        </w:tc>
        <w:tc>
          <w:tcPr>
            <w:tcW w:w="1418" w:type="dxa"/>
            <w:vAlign w:val="bottom"/>
            <w:hideMark/>
          </w:tcPr>
          <w:p w14:paraId="2C88FA90" w14:textId="77777777" w:rsidR="001B6739" w:rsidRPr="000F7490" w:rsidRDefault="001B6739">
            <w:pPr>
              <w:spacing w:line="256" w:lineRule="auto"/>
              <w:rPr>
                <w:rFonts w:eastAsiaTheme="minorHAnsi"/>
                <w:szCs w:val="24"/>
                <w:lang w:eastAsia="en-US"/>
              </w:rPr>
            </w:pPr>
          </w:p>
        </w:tc>
        <w:tc>
          <w:tcPr>
            <w:tcW w:w="1275" w:type="dxa"/>
            <w:vAlign w:val="bottom"/>
            <w:hideMark/>
          </w:tcPr>
          <w:p w14:paraId="1E0127F4"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2D66739D"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4E6E1BCF" w14:textId="77777777" w:rsidR="001B6739" w:rsidRPr="000F7490" w:rsidRDefault="001B6739">
            <w:pPr>
              <w:spacing w:line="256" w:lineRule="auto"/>
              <w:rPr>
                <w:rFonts w:eastAsiaTheme="minorHAnsi"/>
                <w:szCs w:val="24"/>
                <w:lang w:eastAsia="en-US"/>
              </w:rPr>
            </w:pPr>
          </w:p>
        </w:tc>
      </w:tr>
      <w:tr w:rsidR="00B044AB" w:rsidRPr="000F7490" w14:paraId="52F93482" w14:textId="77777777" w:rsidTr="002F271B">
        <w:trPr>
          <w:trHeight w:val="330"/>
        </w:trPr>
        <w:tc>
          <w:tcPr>
            <w:tcW w:w="1526" w:type="dxa"/>
            <w:gridSpan w:val="3"/>
            <w:tcBorders>
              <w:top w:val="nil"/>
              <w:left w:val="nil"/>
              <w:bottom w:val="single" w:sz="8" w:space="0" w:color="auto"/>
              <w:right w:val="nil"/>
            </w:tcBorders>
            <w:noWrap/>
            <w:vAlign w:val="bottom"/>
            <w:hideMark/>
          </w:tcPr>
          <w:p w14:paraId="0399A35B"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8" w:space="0" w:color="auto"/>
              <w:right w:val="nil"/>
            </w:tcBorders>
            <w:noWrap/>
            <w:vAlign w:val="bottom"/>
            <w:hideMark/>
          </w:tcPr>
          <w:p w14:paraId="381C9255" w14:textId="77777777" w:rsidR="001B6739" w:rsidRPr="000F7490" w:rsidRDefault="001B6739">
            <w:pPr>
              <w:spacing w:line="256" w:lineRule="auto"/>
              <w:rPr>
                <w:b/>
                <w:bCs/>
                <w:szCs w:val="24"/>
              </w:rPr>
            </w:pPr>
            <w:r w:rsidRPr="000F7490">
              <w:rPr>
                <w:b/>
                <w:bCs/>
                <w:szCs w:val="24"/>
              </w:rPr>
              <w:t> </w:t>
            </w:r>
          </w:p>
        </w:tc>
        <w:tc>
          <w:tcPr>
            <w:tcW w:w="556" w:type="dxa"/>
            <w:gridSpan w:val="4"/>
            <w:tcBorders>
              <w:top w:val="nil"/>
              <w:left w:val="nil"/>
              <w:bottom w:val="single" w:sz="8" w:space="0" w:color="auto"/>
              <w:right w:val="nil"/>
            </w:tcBorders>
            <w:noWrap/>
            <w:vAlign w:val="bottom"/>
            <w:hideMark/>
          </w:tcPr>
          <w:p w14:paraId="3B268A2A" w14:textId="77777777" w:rsidR="001B6739" w:rsidRPr="000F7490" w:rsidRDefault="001B6739">
            <w:pPr>
              <w:spacing w:line="256" w:lineRule="auto"/>
              <w:rPr>
                <w:b/>
                <w:bCs/>
                <w:szCs w:val="24"/>
              </w:rPr>
            </w:pPr>
            <w:r w:rsidRPr="000F7490">
              <w:rPr>
                <w:b/>
                <w:bCs/>
                <w:szCs w:val="24"/>
              </w:rPr>
              <w:t> </w:t>
            </w:r>
          </w:p>
        </w:tc>
        <w:tc>
          <w:tcPr>
            <w:tcW w:w="1418" w:type="dxa"/>
            <w:tcBorders>
              <w:top w:val="nil"/>
              <w:left w:val="nil"/>
              <w:bottom w:val="single" w:sz="8" w:space="0" w:color="auto"/>
              <w:right w:val="nil"/>
            </w:tcBorders>
            <w:vAlign w:val="bottom"/>
            <w:hideMark/>
          </w:tcPr>
          <w:p w14:paraId="508F4B71"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8" w:space="0" w:color="auto"/>
              <w:right w:val="nil"/>
            </w:tcBorders>
            <w:vAlign w:val="bottom"/>
            <w:hideMark/>
          </w:tcPr>
          <w:p w14:paraId="244E1441"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vAlign w:val="center"/>
            <w:hideMark/>
          </w:tcPr>
          <w:p w14:paraId="626BD229"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5D6A52D9" w14:textId="77777777" w:rsidR="001B6739" w:rsidRPr="000F7490" w:rsidRDefault="001B6739">
            <w:pPr>
              <w:spacing w:line="256" w:lineRule="auto"/>
              <w:rPr>
                <w:rFonts w:eastAsiaTheme="minorHAnsi"/>
                <w:szCs w:val="24"/>
                <w:lang w:eastAsia="en-US"/>
              </w:rPr>
            </w:pPr>
          </w:p>
        </w:tc>
      </w:tr>
      <w:tr w:rsidR="00B044AB" w:rsidRPr="000F7490" w14:paraId="5F5E5972" w14:textId="77777777" w:rsidTr="00AC0BE5">
        <w:trPr>
          <w:trHeight w:val="563"/>
        </w:trPr>
        <w:tc>
          <w:tcPr>
            <w:tcW w:w="3652" w:type="dxa"/>
            <w:gridSpan w:val="10"/>
            <w:vAlign w:val="center"/>
            <w:hideMark/>
          </w:tcPr>
          <w:p w14:paraId="3D604BB9" w14:textId="4B73F03F" w:rsidR="001B6739" w:rsidRPr="000F7490" w:rsidRDefault="001B6739">
            <w:pPr>
              <w:spacing w:line="256" w:lineRule="auto"/>
              <w:rPr>
                <w:i/>
                <w:iCs/>
                <w:szCs w:val="24"/>
              </w:rPr>
            </w:pPr>
            <w:r w:rsidRPr="000F7490">
              <w:rPr>
                <w:i/>
                <w:iCs/>
                <w:szCs w:val="24"/>
              </w:rPr>
              <w:t>Mokinių, kurių pasiekimų lygis bent 3 (iš 6) pagal PISA, dalis, proc. (ž</w:t>
            </w:r>
            <w:r w:rsidR="00D92719">
              <w:rPr>
                <w:i/>
                <w:iCs/>
                <w:szCs w:val="24"/>
              </w:rPr>
              <w:t>emiausias procentas iš 3 </w:t>
            </w:r>
            <w:r w:rsidRPr="000F7490">
              <w:rPr>
                <w:i/>
                <w:iCs/>
                <w:szCs w:val="24"/>
              </w:rPr>
              <w:t>dalykinių sričių)</w:t>
            </w:r>
          </w:p>
        </w:tc>
        <w:tc>
          <w:tcPr>
            <w:tcW w:w="1418" w:type="dxa"/>
            <w:vAlign w:val="center"/>
            <w:hideMark/>
          </w:tcPr>
          <w:p w14:paraId="3245D2A6" w14:textId="77777777" w:rsidR="001B6739" w:rsidRPr="000F7490" w:rsidRDefault="001B6739">
            <w:pPr>
              <w:spacing w:line="256" w:lineRule="auto"/>
              <w:jc w:val="center"/>
              <w:rPr>
                <w:i/>
                <w:iCs/>
                <w:szCs w:val="24"/>
              </w:rPr>
            </w:pPr>
            <w:r w:rsidRPr="000F7490">
              <w:rPr>
                <w:i/>
                <w:iCs/>
                <w:szCs w:val="24"/>
              </w:rPr>
              <w:t>45,6</w:t>
            </w:r>
          </w:p>
        </w:tc>
        <w:tc>
          <w:tcPr>
            <w:tcW w:w="1275" w:type="dxa"/>
            <w:vAlign w:val="center"/>
            <w:hideMark/>
          </w:tcPr>
          <w:p w14:paraId="3BAEE6FF" w14:textId="77777777" w:rsidR="001B6739" w:rsidRPr="000F7490" w:rsidRDefault="001B6739">
            <w:pPr>
              <w:spacing w:line="256" w:lineRule="auto"/>
              <w:jc w:val="center"/>
              <w:rPr>
                <w:i/>
                <w:iCs/>
                <w:szCs w:val="24"/>
              </w:rPr>
            </w:pPr>
            <w:r w:rsidRPr="000F7490">
              <w:rPr>
                <w:i/>
                <w:iCs/>
                <w:szCs w:val="24"/>
              </w:rPr>
              <w:t>49</w:t>
            </w:r>
          </w:p>
        </w:tc>
        <w:tc>
          <w:tcPr>
            <w:tcW w:w="1276" w:type="dxa"/>
            <w:gridSpan w:val="3"/>
            <w:vAlign w:val="center"/>
            <w:hideMark/>
          </w:tcPr>
          <w:p w14:paraId="3FE0A36C"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27EA3775" w14:textId="77777777" w:rsidR="001B6739" w:rsidRPr="000F7490" w:rsidRDefault="001B6739">
            <w:pPr>
              <w:spacing w:line="256" w:lineRule="auto"/>
              <w:rPr>
                <w:rFonts w:eastAsiaTheme="minorHAnsi"/>
                <w:szCs w:val="24"/>
                <w:lang w:eastAsia="en-US"/>
              </w:rPr>
            </w:pPr>
          </w:p>
        </w:tc>
      </w:tr>
      <w:tr w:rsidR="00B044AB" w:rsidRPr="000F7490" w14:paraId="46629DCF" w14:textId="77777777" w:rsidTr="00AC0BE5">
        <w:trPr>
          <w:trHeight w:val="600"/>
        </w:trPr>
        <w:tc>
          <w:tcPr>
            <w:tcW w:w="3652" w:type="dxa"/>
            <w:gridSpan w:val="10"/>
            <w:vAlign w:val="center"/>
            <w:hideMark/>
          </w:tcPr>
          <w:p w14:paraId="419A515E" w14:textId="77777777" w:rsidR="001B6739" w:rsidRPr="000F7490" w:rsidRDefault="001B6739">
            <w:pPr>
              <w:spacing w:line="256" w:lineRule="auto"/>
              <w:rPr>
                <w:i/>
                <w:iCs/>
                <w:szCs w:val="24"/>
              </w:rPr>
            </w:pPr>
            <w:r w:rsidRPr="000F7490">
              <w:rPr>
                <w:i/>
                <w:iCs/>
                <w:szCs w:val="24"/>
              </w:rPr>
              <w:t xml:space="preserve">Profesinio mokymo įstaigų absolventų, registruotų teritorinėse darbo biržose po metų nuo baigimo, dalis, proc. </w:t>
            </w:r>
          </w:p>
        </w:tc>
        <w:tc>
          <w:tcPr>
            <w:tcW w:w="1418" w:type="dxa"/>
            <w:vAlign w:val="center"/>
            <w:hideMark/>
          </w:tcPr>
          <w:p w14:paraId="58304CA7" w14:textId="77777777" w:rsidR="001B6739" w:rsidRPr="000F7490" w:rsidRDefault="001B6739">
            <w:pPr>
              <w:spacing w:line="256" w:lineRule="auto"/>
              <w:jc w:val="center"/>
              <w:rPr>
                <w:i/>
                <w:iCs/>
                <w:szCs w:val="24"/>
              </w:rPr>
            </w:pPr>
            <w:r w:rsidRPr="000F7490">
              <w:rPr>
                <w:i/>
                <w:iCs/>
                <w:szCs w:val="24"/>
              </w:rPr>
              <w:t>9,28</w:t>
            </w:r>
          </w:p>
        </w:tc>
        <w:tc>
          <w:tcPr>
            <w:tcW w:w="1275" w:type="dxa"/>
            <w:vAlign w:val="center"/>
            <w:hideMark/>
          </w:tcPr>
          <w:p w14:paraId="4FF983C6" w14:textId="77777777" w:rsidR="001B6739" w:rsidRPr="000F7490" w:rsidRDefault="001B6739">
            <w:pPr>
              <w:spacing w:line="256" w:lineRule="auto"/>
              <w:jc w:val="center"/>
              <w:rPr>
                <w:i/>
                <w:iCs/>
                <w:szCs w:val="24"/>
              </w:rPr>
            </w:pPr>
            <w:r w:rsidRPr="000F7490">
              <w:rPr>
                <w:i/>
                <w:iCs/>
                <w:szCs w:val="24"/>
              </w:rPr>
              <w:t>5</w:t>
            </w:r>
          </w:p>
        </w:tc>
        <w:tc>
          <w:tcPr>
            <w:tcW w:w="1276" w:type="dxa"/>
            <w:gridSpan w:val="3"/>
            <w:noWrap/>
            <w:vAlign w:val="center"/>
            <w:hideMark/>
          </w:tcPr>
          <w:p w14:paraId="32412C5B"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094F6858" w14:textId="77777777" w:rsidR="001B6739" w:rsidRPr="000F7490" w:rsidRDefault="001B6739">
            <w:pPr>
              <w:spacing w:line="256" w:lineRule="auto"/>
              <w:rPr>
                <w:rFonts w:eastAsiaTheme="minorHAnsi"/>
                <w:szCs w:val="24"/>
                <w:lang w:eastAsia="en-US"/>
              </w:rPr>
            </w:pPr>
          </w:p>
        </w:tc>
      </w:tr>
      <w:tr w:rsidR="00B044AB" w:rsidRPr="000F7490" w14:paraId="203BCA45" w14:textId="77777777" w:rsidTr="00AC0BE5">
        <w:trPr>
          <w:trHeight w:val="1058"/>
        </w:trPr>
        <w:tc>
          <w:tcPr>
            <w:tcW w:w="3652" w:type="dxa"/>
            <w:gridSpan w:val="10"/>
            <w:vAlign w:val="center"/>
            <w:hideMark/>
          </w:tcPr>
          <w:p w14:paraId="504CDD9F" w14:textId="77777777" w:rsidR="001B6739" w:rsidRPr="000F7490" w:rsidRDefault="001B6739">
            <w:pPr>
              <w:spacing w:line="256" w:lineRule="auto"/>
              <w:rPr>
                <w:i/>
                <w:szCs w:val="24"/>
              </w:rPr>
            </w:pPr>
            <w:r w:rsidRPr="000F7490">
              <w:rPr>
                <w:i/>
                <w:szCs w:val="24"/>
              </w:rPr>
              <w:t>Aukštųjų mokyklų pirmos pakopos absolventų, dirbančių 1</w:t>
            </w:r>
            <w:r w:rsidRPr="000F7490">
              <w:rPr>
                <w:i/>
                <w:iCs/>
                <w:szCs w:val="24"/>
              </w:rPr>
              <w:t>–</w:t>
            </w:r>
            <w:r w:rsidRPr="000F7490">
              <w:rPr>
                <w:i/>
                <w:szCs w:val="24"/>
              </w:rPr>
              <w:t>3 Lietuvos profesijų klasifikatoriaus pagrindinėse grupėse kitų metų po studijų baigimo sausio 1 d., dalis nuo visų dirbančių ir netęsiančių mokslų pirmos pakopos absolventų, proc.</w:t>
            </w:r>
          </w:p>
        </w:tc>
        <w:tc>
          <w:tcPr>
            <w:tcW w:w="1418" w:type="dxa"/>
            <w:vAlign w:val="center"/>
            <w:hideMark/>
          </w:tcPr>
          <w:p w14:paraId="2FDF0B48" w14:textId="77777777" w:rsidR="001B6739" w:rsidRPr="000F7490" w:rsidRDefault="001B6739">
            <w:pPr>
              <w:spacing w:line="256" w:lineRule="auto"/>
              <w:jc w:val="center"/>
              <w:rPr>
                <w:i/>
                <w:szCs w:val="24"/>
              </w:rPr>
            </w:pPr>
            <w:r w:rsidRPr="000F7490">
              <w:rPr>
                <w:i/>
                <w:szCs w:val="24"/>
              </w:rPr>
              <w:t>56</w:t>
            </w:r>
          </w:p>
        </w:tc>
        <w:tc>
          <w:tcPr>
            <w:tcW w:w="1275" w:type="dxa"/>
            <w:vAlign w:val="center"/>
            <w:hideMark/>
          </w:tcPr>
          <w:p w14:paraId="1AC09FED" w14:textId="77777777" w:rsidR="001B6739" w:rsidRPr="000F7490" w:rsidRDefault="001B6739">
            <w:pPr>
              <w:spacing w:line="256" w:lineRule="auto"/>
              <w:jc w:val="center"/>
              <w:rPr>
                <w:i/>
                <w:szCs w:val="24"/>
              </w:rPr>
            </w:pPr>
            <w:r w:rsidRPr="000F7490">
              <w:rPr>
                <w:i/>
                <w:szCs w:val="24"/>
              </w:rPr>
              <w:t>70</w:t>
            </w:r>
          </w:p>
        </w:tc>
        <w:tc>
          <w:tcPr>
            <w:tcW w:w="1276" w:type="dxa"/>
            <w:gridSpan w:val="3"/>
            <w:noWrap/>
            <w:vAlign w:val="center"/>
            <w:hideMark/>
          </w:tcPr>
          <w:p w14:paraId="6AC4079C"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7D64D491" w14:textId="77777777" w:rsidR="001B6739" w:rsidRPr="000F7490" w:rsidRDefault="001B6739">
            <w:pPr>
              <w:spacing w:line="256" w:lineRule="auto"/>
              <w:rPr>
                <w:rFonts w:eastAsiaTheme="minorHAnsi"/>
                <w:szCs w:val="24"/>
                <w:lang w:eastAsia="en-US"/>
              </w:rPr>
            </w:pPr>
          </w:p>
        </w:tc>
      </w:tr>
      <w:tr w:rsidR="00B044AB" w:rsidRPr="000F7490" w14:paraId="305CD69A" w14:textId="77777777" w:rsidTr="00AC0BE5">
        <w:trPr>
          <w:trHeight w:val="660"/>
        </w:trPr>
        <w:tc>
          <w:tcPr>
            <w:tcW w:w="3652" w:type="dxa"/>
            <w:gridSpan w:val="10"/>
            <w:tcBorders>
              <w:top w:val="nil"/>
              <w:left w:val="nil"/>
              <w:bottom w:val="single" w:sz="8" w:space="0" w:color="000000"/>
              <w:right w:val="nil"/>
            </w:tcBorders>
            <w:vAlign w:val="center"/>
            <w:hideMark/>
          </w:tcPr>
          <w:p w14:paraId="30CB7BD4" w14:textId="77777777" w:rsidR="001B6739" w:rsidRPr="000F7490" w:rsidRDefault="001B6739">
            <w:pPr>
              <w:spacing w:line="256" w:lineRule="auto"/>
              <w:rPr>
                <w:i/>
                <w:iCs/>
                <w:szCs w:val="24"/>
              </w:rPr>
            </w:pPr>
            <w:r w:rsidRPr="000F7490">
              <w:rPr>
                <w:i/>
                <w:iCs/>
                <w:szCs w:val="24"/>
              </w:rPr>
              <w:t>Visuomenės narių, kurie linkę dalyvauti kultūrinėje-meninėje veikloje, dalies pokytis, proc. punktais</w:t>
            </w:r>
          </w:p>
        </w:tc>
        <w:tc>
          <w:tcPr>
            <w:tcW w:w="1418" w:type="dxa"/>
            <w:tcBorders>
              <w:top w:val="nil"/>
              <w:left w:val="nil"/>
              <w:bottom w:val="single" w:sz="8" w:space="0" w:color="000000"/>
              <w:right w:val="nil"/>
            </w:tcBorders>
            <w:vAlign w:val="center"/>
            <w:hideMark/>
          </w:tcPr>
          <w:p w14:paraId="095A47CA" w14:textId="77777777" w:rsidR="001B6739" w:rsidRPr="000F7490" w:rsidRDefault="001B6739">
            <w:pPr>
              <w:spacing w:line="256" w:lineRule="auto"/>
              <w:jc w:val="center"/>
              <w:rPr>
                <w:i/>
                <w:iCs/>
                <w:szCs w:val="24"/>
              </w:rPr>
            </w:pPr>
            <w:r w:rsidRPr="000F7490">
              <w:rPr>
                <w:i/>
                <w:iCs/>
                <w:szCs w:val="24"/>
              </w:rPr>
              <w:t>0,5</w:t>
            </w:r>
          </w:p>
        </w:tc>
        <w:tc>
          <w:tcPr>
            <w:tcW w:w="1275" w:type="dxa"/>
            <w:tcBorders>
              <w:top w:val="nil"/>
              <w:left w:val="nil"/>
              <w:bottom w:val="single" w:sz="8" w:space="0" w:color="000000"/>
              <w:right w:val="nil"/>
            </w:tcBorders>
            <w:vAlign w:val="center"/>
            <w:hideMark/>
          </w:tcPr>
          <w:p w14:paraId="6780C6B4" w14:textId="77777777" w:rsidR="001B6739" w:rsidRPr="000F7490" w:rsidRDefault="001B6739">
            <w:pPr>
              <w:spacing w:line="256" w:lineRule="auto"/>
              <w:jc w:val="center"/>
              <w:rPr>
                <w:i/>
                <w:iCs/>
                <w:szCs w:val="24"/>
              </w:rPr>
            </w:pPr>
            <w:r w:rsidRPr="000F7490">
              <w:rPr>
                <w:i/>
                <w:iCs/>
                <w:szCs w:val="24"/>
              </w:rPr>
              <w:t>0,7</w:t>
            </w:r>
          </w:p>
        </w:tc>
        <w:tc>
          <w:tcPr>
            <w:tcW w:w="1276" w:type="dxa"/>
            <w:gridSpan w:val="3"/>
            <w:noWrap/>
            <w:vAlign w:val="center"/>
            <w:hideMark/>
          </w:tcPr>
          <w:p w14:paraId="5253DBAE"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761F7873" w14:textId="77777777" w:rsidR="001B6739" w:rsidRPr="000F7490" w:rsidRDefault="001B6739">
            <w:pPr>
              <w:spacing w:line="256" w:lineRule="auto"/>
              <w:rPr>
                <w:rFonts w:eastAsiaTheme="minorHAnsi"/>
                <w:szCs w:val="24"/>
                <w:lang w:eastAsia="en-US"/>
              </w:rPr>
            </w:pPr>
          </w:p>
        </w:tc>
      </w:tr>
      <w:tr w:rsidR="00B044AB" w:rsidRPr="000F7490" w14:paraId="28F4CB94" w14:textId="77777777" w:rsidTr="002F271B">
        <w:trPr>
          <w:trHeight w:val="23"/>
        </w:trPr>
        <w:tc>
          <w:tcPr>
            <w:tcW w:w="675" w:type="dxa"/>
            <w:noWrap/>
            <w:vAlign w:val="bottom"/>
            <w:hideMark/>
          </w:tcPr>
          <w:p w14:paraId="74A1B17A"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A2285DC" w14:textId="77777777" w:rsidR="001B6739" w:rsidRPr="000F7490" w:rsidRDefault="001B6739">
            <w:pPr>
              <w:spacing w:line="256" w:lineRule="auto"/>
              <w:rPr>
                <w:rFonts w:eastAsiaTheme="minorHAnsi"/>
                <w:szCs w:val="24"/>
                <w:lang w:eastAsia="en-US"/>
              </w:rPr>
            </w:pPr>
          </w:p>
        </w:tc>
        <w:tc>
          <w:tcPr>
            <w:tcW w:w="1570" w:type="dxa"/>
            <w:gridSpan w:val="3"/>
            <w:noWrap/>
            <w:vAlign w:val="bottom"/>
            <w:hideMark/>
          </w:tcPr>
          <w:p w14:paraId="19764288"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68E32DC0" w14:textId="77777777" w:rsidR="001B6739" w:rsidRPr="000F7490" w:rsidRDefault="001B6739">
            <w:pPr>
              <w:spacing w:line="256" w:lineRule="auto"/>
              <w:rPr>
                <w:rFonts w:eastAsiaTheme="minorHAnsi"/>
                <w:szCs w:val="24"/>
                <w:lang w:eastAsia="en-US"/>
              </w:rPr>
            </w:pPr>
          </w:p>
        </w:tc>
        <w:tc>
          <w:tcPr>
            <w:tcW w:w="1418" w:type="dxa"/>
            <w:noWrap/>
            <w:vAlign w:val="bottom"/>
            <w:hideMark/>
          </w:tcPr>
          <w:p w14:paraId="6E5F107D"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50088146"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715429A0"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44CDDF1A" w14:textId="77777777" w:rsidR="001B6739" w:rsidRPr="000F7490" w:rsidRDefault="001B6739">
            <w:pPr>
              <w:spacing w:line="256" w:lineRule="auto"/>
              <w:rPr>
                <w:rFonts w:eastAsiaTheme="minorHAnsi"/>
                <w:szCs w:val="24"/>
                <w:lang w:eastAsia="en-US"/>
              </w:rPr>
            </w:pPr>
          </w:p>
        </w:tc>
      </w:tr>
      <w:tr w:rsidR="00B044AB" w:rsidRPr="000F7490" w14:paraId="623896CB" w14:textId="77777777" w:rsidTr="002F271B">
        <w:trPr>
          <w:trHeight w:val="23"/>
        </w:trPr>
        <w:tc>
          <w:tcPr>
            <w:tcW w:w="675" w:type="dxa"/>
            <w:noWrap/>
            <w:vAlign w:val="bottom"/>
          </w:tcPr>
          <w:p w14:paraId="5232AC27" w14:textId="77777777" w:rsidR="001B6739" w:rsidRPr="000F7490" w:rsidRDefault="001B6739">
            <w:pPr>
              <w:spacing w:line="254" w:lineRule="auto"/>
              <w:rPr>
                <w:szCs w:val="24"/>
                <w:lang w:eastAsia="en-US"/>
              </w:rPr>
            </w:pPr>
          </w:p>
        </w:tc>
        <w:tc>
          <w:tcPr>
            <w:tcW w:w="851" w:type="dxa"/>
            <w:gridSpan w:val="2"/>
            <w:noWrap/>
          </w:tcPr>
          <w:p w14:paraId="7D0347A1" w14:textId="77777777" w:rsidR="001B6739" w:rsidRPr="000F7490" w:rsidRDefault="001B6739">
            <w:pPr>
              <w:spacing w:line="254" w:lineRule="auto"/>
              <w:rPr>
                <w:szCs w:val="24"/>
                <w:lang w:eastAsia="en-US"/>
              </w:rPr>
            </w:pPr>
          </w:p>
        </w:tc>
        <w:tc>
          <w:tcPr>
            <w:tcW w:w="1570" w:type="dxa"/>
            <w:gridSpan w:val="3"/>
            <w:noWrap/>
            <w:vAlign w:val="bottom"/>
          </w:tcPr>
          <w:p w14:paraId="01DFE82C" w14:textId="77777777" w:rsidR="001B6739" w:rsidRPr="000F7490" w:rsidRDefault="001B6739">
            <w:pPr>
              <w:spacing w:line="254" w:lineRule="auto"/>
              <w:rPr>
                <w:szCs w:val="24"/>
                <w:lang w:eastAsia="en-US"/>
              </w:rPr>
            </w:pPr>
          </w:p>
        </w:tc>
        <w:tc>
          <w:tcPr>
            <w:tcW w:w="556" w:type="dxa"/>
            <w:gridSpan w:val="4"/>
            <w:noWrap/>
            <w:vAlign w:val="bottom"/>
          </w:tcPr>
          <w:p w14:paraId="05DA9D0E" w14:textId="77777777" w:rsidR="001B6739" w:rsidRPr="000F7490" w:rsidRDefault="001B6739">
            <w:pPr>
              <w:spacing w:line="254" w:lineRule="auto"/>
              <w:rPr>
                <w:szCs w:val="24"/>
                <w:lang w:eastAsia="en-US"/>
              </w:rPr>
            </w:pPr>
          </w:p>
        </w:tc>
        <w:tc>
          <w:tcPr>
            <w:tcW w:w="1418" w:type="dxa"/>
            <w:noWrap/>
            <w:vAlign w:val="bottom"/>
          </w:tcPr>
          <w:p w14:paraId="2EC7D6FD" w14:textId="77777777" w:rsidR="001B6739" w:rsidRPr="000F7490" w:rsidRDefault="001B6739">
            <w:pPr>
              <w:spacing w:line="254" w:lineRule="auto"/>
              <w:rPr>
                <w:szCs w:val="24"/>
                <w:lang w:eastAsia="en-US"/>
              </w:rPr>
            </w:pPr>
          </w:p>
        </w:tc>
        <w:tc>
          <w:tcPr>
            <w:tcW w:w="1275" w:type="dxa"/>
            <w:noWrap/>
            <w:vAlign w:val="bottom"/>
          </w:tcPr>
          <w:p w14:paraId="438F7B85" w14:textId="77777777" w:rsidR="00FE4B2E" w:rsidRPr="000F7490" w:rsidRDefault="00FE4B2E">
            <w:pPr>
              <w:spacing w:line="254" w:lineRule="auto"/>
              <w:rPr>
                <w:szCs w:val="24"/>
                <w:lang w:eastAsia="en-US"/>
              </w:rPr>
            </w:pPr>
          </w:p>
        </w:tc>
        <w:tc>
          <w:tcPr>
            <w:tcW w:w="1276" w:type="dxa"/>
            <w:gridSpan w:val="3"/>
            <w:noWrap/>
            <w:vAlign w:val="center"/>
          </w:tcPr>
          <w:p w14:paraId="7282832E" w14:textId="77777777" w:rsidR="001B6739" w:rsidRPr="000F7490" w:rsidRDefault="001B6739">
            <w:pPr>
              <w:spacing w:line="254" w:lineRule="auto"/>
              <w:rPr>
                <w:szCs w:val="24"/>
                <w:lang w:eastAsia="en-US"/>
              </w:rPr>
            </w:pPr>
          </w:p>
        </w:tc>
        <w:tc>
          <w:tcPr>
            <w:tcW w:w="1666" w:type="dxa"/>
            <w:gridSpan w:val="2"/>
            <w:noWrap/>
            <w:vAlign w:val="center"/>
          </w:tcPr>
          <w:p w14:paraId="13EF6669" w14:textId="77777777" w:rsidR="001B6739" w:rsidRPr="000F7490" w:rsidRDefault="001B6739">
            <w:pPr>
              <w:spacing w:line="254" w:lineRule="auto"/>
              <w:rPr>
                <w:szCs w:val="24"/>
                <w:lang w:eastAsia="en-US"/>
              </w:rPr>
            </w:pPr>
          </w:p>
        </w:tc>
      </w:tr>
      <w:tr w:rsidR="001B6739" w:rsidRPr="000F7490" w14:paraId="39F98CFA" w14:textId="77777777" w:rsidTr="000F7490">
        <w:trPr>
          <w:trHeight w:val="23"/>
        </w:trPr>
        <w:tc>
          <w:tcPr>
            <w:tcW w:w="9287" w:type="dxa"/>
            <w:gridSpan w:val="17"/>
            <w:tcBorders>
              <w:top w:val="single" w:sz="8" w:space="0" w:color="auto"/>
              <w:left w:val="nil"/>
              <w:bottom w:val="nil"/>
              <w:right w:val="nil"/>
            </w:tcBorders>
            <w:shd w:val="clear" w:color="auto" w:fill="F2F2F2"/>
            <w:hideMark/>
          </w:tcPr>
          <w:p w14:paraId="2FFDE2FB" w14:textId="1DE8EB9C" w:rsidR="001B6739" w:rsidRPr="000F7490" w:rsidRDefault="001B6739" w:rsidP="00B705A0">
            <w:pPr>
              <w:keepNext/>
              <w:spacing w:before="120" w:after="120" w:line="257" w:lineRule="auto"/>
              <w:rPr>
                <w:b/>
                <w:bCs/>
                <w:szCs w:val="24"/>
              </w:rPr>
            </w:pPr>
            <w:r w:rsidRPr="000F7490">
              <w:rPr>
                <w:b/>
                <w:bCs/>
                <w:szCs w:val="24"/>
              </w:rPr>
              <w:lastRenderedPageBreak/>
              <w:t>2.1.1. Darbas. Ikimokyklinio, priešmokyklinio ir bendrojo ugdymo aplinkos ir turinio atnaujinimas, pritaikant įvairių ugdymosi poreikių turintiems mokiniams, integruojant darnaus vystymosi, kūrybingumo, verslumo ir STE</w:t>
            </w:r>
            <w:r w:rsidR="00584F51">
              <w:rPr>
                <w:b/>
                <w:bCs/>
                <w:szCs w:val="24"/>
              </w:rPr>
              <w:t>AM</w:t>
            </w:r>
            <w:r w:rsidRPr="000F7490">
              <w:rPr>
                <w:b/>
                <w:bCs/>
                <w:szCs w:val="24"/>
              </w:rPr>
              <w:t xml:space="preserve"> kompetencijas</w:t>
            </w:r>
          </w:p>
        </w:tc>
      </w:tr>
      <w:tr w:rsidR="00B044AB" w:rsidRPr="000F7490" w14:paraId="44C4897E" w14:textId="77777777" w:rsidTr="002F271B">
        <w:trPr>
          <w:trHeight w:val="705"/>
        </w:trPr>
        <w:tc>
          <w:tcPr>
            <w:tcW w:w="675" w:type="dxa"/>
            <w:noWrap/>
            <w:vAlign w:val="bottom"/>
            <w:hideMark/>
          </w:tcPr>
          <w:p w14:paraId="35A22BD6"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978827E"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0F32D5C5" w14:textId="77777777" w:rsidR="001B6739" w:rsidRPr="000F7490" w:rsidRDefault="001B6739" w:rsidP="00FA7465">
            <w:pPr>
              <w:spacing w:line="256" w:lineRule="auto"/>
              <w:rPr>
                <w:szCs w:val="24"/>
              </w:rPr>
            </w:pPr>
            <w:r w:rsidRPr="000F7490">
              <w:rPr>
                <w:szCs w:val="24"/>
              </w:rPr>
              <w:t xml:space="preserve">Kūrybingumo ir kritinio mąstymo ugdymo modelių atranka ir įdiegimas </w:t>
            </w:r>
          </w:p>
        </w:tc>
        <w:tc>
          <w:tcPr>
            <w:tcW w:w="1276" w:type="dxa"/>
            <w:gridSpan w:val="3"/>
            <w:tcBorders>
              <w:top w:val="nil"/>
              <w:left w:val="single" w:sz="4" w:space="0" w:color="C4BD97"/>
              <w:bottom w:val="nil"/>
              <w:right w:val="single" w:sz="4" w:space="0" w:color="C4BD97"/>
            </w:tcBorders>
            <w:noWrap/>
            <w:hideMark/>
          </w:tcPr>
          <w:p w14:paraId="2C3FB0AC"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2269829D" w14:textId="32BD5548"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0C70E429" w14:textId="77777777" w:rsidTr="002F271B">
        <w:trPr>
          <w:trHeight w:val="473"/>
        </w:trPr>
        <w:tc>
          <w:tcPr>
            <w:tcW w:w="675" w:type="dxa"/>
            <w:noWrap/>
            <w:vAlign w:val="bottom"/>
            <w:hideMark/>
          </w:tcPr>
          <w:p w14:paraId="42DB730D"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7D9901D"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707A92EE" w14:textId="77777777" w:rsidR="001B6739" w:rsidRPr="000F7490" w:rsidRDefault="001B6739" w:rsidP="00FA7465">
            <w:pPr>
              <w:spacing w:line="256" w:lineRule="auto"/>
              <w:rPr>
                <w:szCs w:val="24"/>
              </w:rPr>
            </w:pPr>
            <w:r w:rsidRPr="000F7490">
              <w:rPr>
                <w:szCs w:val="24"/>
              </w:rPr>
              <w:t xml:space="preserve">Mokymosi dienų skaičiaus per mokslo metus padidinimas </w:t>
            </w:r>
          </w:p>
        </w:tc>
        <w:tc>
          <w:tcPr>
            <w:tcW w:w="1276" w:type="dxa"/>
            <w:gridSpan w:val="3"/>
            <w:tcBorders>
              <w:top w:val="nil"/>
              <w:left w:val="single" w:sz="4" w:space="0" w:color="C4BD97"/>
              <w:bottom w:val="nil"/>
              <w:right w:val="single" w:sz="4" w:space="0" w:color="C4BD97"/>
            </w:tcBorders>
            <w:noWrap/>
            <w:hideMark/>
          </w:tcPr>
          <w:p w14:paraId="2963B1F8" w14:textId="77777777" w:rsidR="001B6739" w:rsidRPr="000F7490" w:rsidRDefault="001B6739">
            <w:pPr>
              <w:spacing w:line="256" w:lineRule="auto"/>
              <w:jc w:val="center"/>
              <w:rPr>
                <w:szCs w:val="24"/>
              </w:rPr>
            </w:pPr>
            <w:r w:rsidRPr="000F7490">
              <w:rPr>
                <w:szCs w:val="24"/>
              </w:rPr>
              <w:t>2017 m. II ketv.</w:t>
            </w:r>
          </w:p>
        </w:tc>
        <w:tc>
          <w:tcPr>
            <w:tcW w:w="1666" w:type="dxa"/>
            <w:gridSpan w:val="2"/>
            <w:hideMark/>
          </w:tcPr>
          <w:p w14:paraId="70AF3428" w14:textId="6F599586" w:rsidR="001B6739" w:rsidRPr="000F7490" w:rsidRDefault="00584F51">
            <w:pPr>
              <w:spacing w:line="256" w:lineRule="auto"/>
              <w:jc w:val="center"/>
              <w:rPr>
                <w:szCs w:val="24"/>
              </w:rPr>
            </w:pPr>
            <w:r>
              <w:rPr>
                <w:szCs w:val="24"/>
              </w:rPr>
              <w:t>ŠMM</w:t>
            </w:r>
          </w:p>
        </w:tc>
      </w:tr>
      <w:tr w:rsidR="00B044AB" w:rsidRPr="000F7490" w14:paraId="585B1F3E" w14:textId="77777777" w:rsidTr="002F271B">
        <w:trPr>
          <w:trHeight w:val="1088"/>
        </w:trPr>
        <w:tc>
          <w:tcPr>
            <w:tcW w:w="675" w:type="dxa"/>
            <w:noWrap/>
            <w:vAlign w:val="bottom"/>
            <w:hideMark/>
          </w:tcPr>
          <w:p w14:paraId="61EDB5A9" w14:textId="77777777" w:rsidR="001B6739" w:rsidRPr="000F7490" w:rsidRDefault="001B6739" w:rsidP="00FE4B2E">
            <w:pPr>
              <w:keepNext/>
              <w:keepLines/>
              <w:spacing w:line="257" w:lineRule="auto"/>
              <w:rPr>
                <w:rFonts w:eastAsiaTheme="minorHAnsi"/>
                <w:szCs w:val="24"/>
                <w:lang w:eastAsia="en-US"/>
              </w:rPr>
            </w:pPr>
          </w:p>
        </w:tc>
        <w:tc>
          <w:tcPr>
            <w:tcW w:w="851" w:type="dxa"/>
            <w:gridSpan w:val="2"/>
            <w:noWrap/>
            <w:hideMark/>
          </w:tcPr>
          <w:p w14:paraId="775EFA25" w14:textId="77777777" w:rsidR="001B6739" w:rsidRPr="000F7490" w:rsidRDefault="001B6739" w:rsidP="00FE4B2E">
            <w:pPr>
              <w:keepNext/>
              <w:keepLines/>
              <w:spacing w:line="257" w:lineRule="auto"/>
              <w:jc w:val="center"/>
              <w:rPr>
                <w:szCs w:val="24"/>
              </w:rPr>
            </w:pPr>
            <w:r w:rsidRPr="000F7490">
              <w:rPr>
                <w:szCs w:val="24"/>
              </w:rPr>
              <w:t>3</w:t>
            </w:r>
          </w:p>
        </w:tc>
        <w:tc>
          <w:tcPr>
            <w:tcW w:w="4819" w:type="dxa"/>
            <w:gridSpan w:val="9"/>
            <w:hideMark/>
          </w:tcPr>
          <w:p w14:paraId="11AF50E9" w14:textId="77777777" w:rsidR="001B6739" w:rsidRPr="000F7490" w:rsidRDefault="001B6739" w:rsidP="00FE4B2E">
            <w:pPr>
              <w:keepNext/>
              <w:keepLines/>
              <w:spacing w:line="257" w:lineRule="auto"/>
              <w:rPr>
                <w:szCs w:val="24"/>
              </w:rPr>
            </w:pPr>
            <w:r w:rsidRPr="000F7490">
              <w:rPr>
                <w:szCs w:val="24"/>
              </w:rPr>
              <w:t>Pradinio, pagrindinio ir vidurinio ugdymo programų ugdymo rezultatų aprašų parengimas ir įdiegimas, integruojant darnaus vystymosi, kūrybingumo, emocinio intelekto, bendradarbiavimo, verslumo, finansinio raštingumo ir sveikos gyvensenos nuostatas</w:t>
            </w:r>
          </w:p>
        </w:tc>
        <w:tc>
          <w:tcPr>
            <w:tcW w:w="1276" w:type="dxa"/>
            <w:gridSpan w:val="3"/>
            <w:tcBorders>
              <w:top w:val="nil"/>
              <w:left w:val="single" w:sz="4" w:space="0" w:color="C4BD97"/>
              <w:bottom w:val="nil"/>
              <w:right w:val="single" w:sz="4" w:space="0" w:color="C4BD97"/>
            </w:tcBorders>
            <w:noWrap/>
            <w:hideMark/>
          </w:tcPr>
          <w:p w14:paraId="0DBFAAAD" w14:textId="77777777" w:rsidR="001B6739" w:rsidRPr="000F7490" w:rsidRDefault="001B6739" w:rsidP="00FE4B2E">
            <w:pPr>
              <w:keepNext/>
              <w:keepLines/>
              <w:spacing w:line="257" w:lineRule="auto"/>
              <w:jc w:val="center"/>
              <w:rPr>
                <w:szCs w:val="24"/>
              </w:rPr>
            </w:pPr>
            <w:r w:rsidRPr="000F7490">
              <w:rPr>
                <w:szCs w:val="24"/>
              </w:rPr>
              <w:t>2018 m. III ketv.</w:t>
            </w:r>
          </w:p>
        </w:tc>
        <w:tc>
          <w:tcPr>
            <w:tcW w:w="1666" w:type="dxa"/>
            <w:gridSpan w:val="2"/>
            <w:hideMark/>
          </w:tcPr>
          <w:p w14:paraId="0D0372E3" w14:textId="7D4D28DA" w:rsidR="001B6739" w:rsidRPr="000F7490" w:rsidRDefault="00584F51" w:rsidP="00FE4B2E">
            <w:pPr>
              <w:keepNext/>
              <w:keepLines/>
              <w:spacing w:line="257" w:lineRule="auto"/>
              <w:jc w:val="center"/>
              <w:rPr>
                <w:szCs w:val="24"/>
              </w:rPr>
            </w:pPr>
            <w:r>
              <w:rPr>
                <w:szCs w:val="24"/>
              </w:rPr>
              <w:t>ŠMM</w:t>
            </w:r>
            <w:r w:rsidR="001B6739" w:rsidRPr="000F7490">
              <w:rPr>
                <w:szCs w:val="24"/>
              </w:rPr>
              <w:t xml:space="preserve">, </w:t>
            </w:r>
            <w:r>
              <w:rPr>
                <w:szCs w:val="24"/>
              </w:rPr>
              <w:t>KM</w:t>
            </w:r>
            <w:r w:rsidR="001B6739" w:rsidRPr="000F7490">
              <w:rPr>
                <w:szCs w:val="24"/>
              </w:rPr>
              <w:t xml:space="preserve">, </w:t>
            </w:r>
            <w:r w:rsidR="002E60DF">
              <w:rPr>
                <w:szCs w:val="24"/>
              </w:rPr>
              <w:t>ŪM</w:t>
            </w:r>
          </w:p>
        </w:tc>
      </w:tr>
      <w:tr w:rsidR="00B044AB" w:rsidRPr="000F7490" w14:paraId="37972339" w14:textId="77777777" w:rsidTr="002F271B">
        <w:trPr>
          <w:trHeight w:val="1215"/>
        </w:trPr>
        <w:tc>
          <w:tcPr>
            <w:tcW w:w="675" w:type="dxa"/>
            <w:vAlign w:val="bottom"/>
            <w:hideMark/>
          </w:tcPr>
          <w:p w14:paraId="3ACA70E1"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3593C09"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1160E603" w14:textId="77777777" w:rsidR="001B6739" w:rsidRPr="000F7490" w:rsidRDefault="001B6739" w:rsidP="00FA7465">
            <w:pPr>
              <w:spacing w:line="256" w:lineRule="auto"/>
              <w:rPr>
                <w:szCs w:val="24"/>
              </w:rPr>
            </w:pPr>
            <w:r w:rsidRPr="000F7490">
              <w:rPr>
                <w:szCs w:val="24"/>
              </w:rPr>
              <w:t>Modernios skaitymo ir rašymo sampratos, apimančios informacinį ir medijų raštingumą, ir atitinkamų ugdymo priemonių, tinkamų skirtingo amžiaus ir poreikių vaikams, parengimas ir įgyvendinimas, įtraukiant nevyriausybines organizacijas</w:t>
            </w:r>
          </w:p>
        </w:tc>
        <w:tc>
          <w:tcPr>
            <w:tcW w:w="1276" w:type="dxa"/>
            <w:gridSpan w:val="3"/>
            <w:tcBorders>
              <w:top w:val="nil"/>
              <w:left w:val="single" w:sz="4" w:space="0" w:color="C4BD97"/>
              <w:bottom w:val="nil"/>
              <w:right w:val="single" w:sz="4" w:space="0" w:color="C4BD97"/>
            </w:tcBorders>
            <w:noWrap/>
            <w:hideMark/>
          </w:tcPr>
          <w:p w14:paraId="4D64B22B"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2B13F47D" w14:textId="6ECAA8E9"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3916A5BD" w14:textId="77777777" w:rsidTr="002F271B">
        <w:trPr>
          <w:trHeight w:val="803"/>
        </w:trPr>
        <w:tc>
          <w:tcPr>
            <w:tcW w:w="675" w:type="dxa"/>
            <w:noWrap/>
            <w:vAlign w:val="bottom"/>
            <w:hideMark/>
          </w:tcPr>
          <w:p w14:paraId="3C2F03F2"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2B72444"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76F73E3C" w14:textId="581AFFE9" w:rsidR="001B6739" w:rsidRPr="000F7490" w:rsidRDefault="001B6739" w:rsidP="00FA7465">
            <w:pPr>
              <w:spacing w:line="256" w:lineRule="auto"/>
              <w:rPr>
                <w:szCs w:val="24"/>
              </w:rPr>
            </w:pPr>
            <w:r w:rsidRPr="000F7490">
              <w:rPr>
                <w:szCs w:val="24"/>
              </w:rPr>
              <w:t>Papildomo m</w:t>
            </w:r>
            <w:r w:rsidR="000C0B03">
              <w:rPr>
                <w:szCs w:val="24"/>
              </w:rPr>
              <w:t>okymosi laiko teikiant reikiam</w:t>
            </w:r>
            <w:r w:rsidRPr="000F7490">
              <w:rPr>
                <w:szCs w:val="24"/>
              </w:rPr>
              <w:t>ą pagalbą mokiniams, patiriantiems mokymosi sunkumų, įteisinimas ir metodinės medžiagos individualiems ugdymosi poreikiams parengimas</w:t>
            </w:r>
          </w:p>
        </w:tc>
        <w:tc>
          <w:tcPr>
            <w:tcW w:w="1276" w:type="dxa"/>
            <w:gridSpan w:val="3"/>
            <w:tcBorders>
              <w:top w:val="nil"/>
              <w:left w:val="single" w:sz="4" w:space="0" w:color="C4BD97"/>
              <w:bottom w:val="nil"/>
              <w:right w:val="single" w:sz="4" w:space="0" w:color="C4BD97"/>
            </w:tcBorders>
            <w:noWrap/>
            <w:hideMark/>
          </w:tcPr>
          <w:p w14:paraId="061B759E"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667BDE93" w14:textId="3C13AFE8" w:rsidR="001B6739" w:rsidRPr="000F7490" w:rsidRDefault="00584F51">
            <w:pPr>
              <w:spacing w:line="256" w:lineRule="auto"/>
              <w:jc w:val="center"/>
              <w:rPr>
                <w:szCs w:val="24"/>
              </w:rPr>
            </w:pPr>
            <w:r>
              <w:rPr>
                <w:szCs w:val="24"/>
              </w:rPr>
              <w:t>ŠMM</w:t>
            </w:r>
          </w:p>
        </w:tc>
      </w:tr>
      <w:tr w:rsidR="00B044AB" w:rsidRPr="000F7490" w14:paraId="661C1C2A" w14:textId="77777777" w:rsidTr="002F271B">
        <w:trPr>
          <w:trHeight w:val="1005"/>
        </w:trPr>
        <w:tc>
          <w:tcPr>
            <w:tcW w:w="675" w:type="dxa"/>
            <w:noWrap/>
            <w:vAlign w:val="bottom"/>
            <w:hideMark/>
          </w:tcPr>
          <w:p w14:paraId="34E11290"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3991DC0E" w14:textId="77777777" w:rsidR="001B6739" w:rsidRPr="000F7490" w:rsidRDefault="001B6739">
            <w:pPr>
              <w:spacing w:line="256" w:lineRule="auto"/>
              <w:jc w:val="center"/>
              <w:rPr>
                <w:szCs w:val="24"/>
              </w:rPr>
            </w:pPr>
            <w:r w:rsidRPr="000F7490">
              <w:rPr>
                <w:szCs w:val="24"/>
              </w:rPr>
              <w:t>6</w:t>
            </w:r>
          </w:p>
        </w:tc>
        <w:tc>
          <w:tcPr>
            <w:tcW w:w="4819" w:type="dxa"/>
            <w:gridSpan w:val="9"/>
            <w:hideMark/>
          </w:tcPr>
          <w:p w14:paraId="2BB3D257" w14:textId="77777777" w:rsidR="001B6739" w:rsidRPr="000F7490" w:rsidRDefault="001B6739" w:rsidP="00FA7465">
            <w:pPr>
              <w:spacing w:line="256" w:lineRule="auto"/>
              <w:rPr>
                <w:szCs w:val="24"/>
              </w:rPr>
            </w:pPr>
            <w:r w:rsidRPr="000F7490">
              <w:rPr>
                <w:szCs w:val="24"/>
              </w:rPr>
              <w:t>Bendrųjų programų atnaujinimas ir išbandymas, siekiant sukurti palankesnes dalykų integracijos (tarpdalykiškumo) ir vaikų kūrybingumo ugdymo sąlygas</w:t>
            </w:r>
            <w:r w:rsidRPr="000F7490">
              <w:rPr>
                <w:i/>
                <w:iCs/>
                <w:szCs w:val="24"/>
              </w:rPr>
              <w:t xml:space="preserve"> </w:t>
            </w:r>
          </w:p>
        </w:tc>
        <w:tc>
          <w:tcPr>
            <w:tcW w:w="1276" w:type="dxa"/>
            <w:gridSpan w:val="3"/>
            <w:tcBorders>
              <w:top w:val="nil"/>
              <w:left w:val="single" w:sz="4" w:space="0" w:color="C4BD97"/>
              <w:bottom w:val="nil"/>
              <w:right w:val="single" w:sz="4" w:space="0" w:color="C4BD97"/>
            </w:tcBorders>
            <w:noWrap/>
            <w:hideMark/>
          </w:tcPr>
          <w:p w14:paraId="2C99117F"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07411054" w14:textId="08CDFF4F"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53FFB687" w14:textId="77777777" w:rsidTr="002F271B">
        <w:trPr>
          <w:trHeight w:val="1230"/>
        </w:trPr>
        <w:tc>
          <w:tcPr>
            <w:tcW w:w="675" w:type="dxa"/>
            <w:noWrap/>
            <w:vAlign w:val="bottom"/>
            <w:hideMark/>
          </w:tcPr>
          <w:p w14:paraId="5F715331"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9917A23" w14:textId="77777777" w:rsidR="001B6739" w:rsidRPr="000F7490" w:rsidRDefault="001B6739">
            <w:pPr>
              <w:spacing w:line="256" w:lineRule="auto"/>
              <w:jc w:val="center"/>
              <w:rPr>
                <w:szCs w:val="24"/>
              </w:rPr>
            </w:pPr>
            <w:r w:rsidRPr="000F7490">
              <w:rPr>
                <w:szCs w:val="24"/>
              </w:rPr>
              <w:t>7</w:t>
            </w:r>
          </w:p>
        </w:tc>
        <w:tc>
          <w:tcPr>
            <w:tcW w:w="4819" w:type="dxa"/>
            <w:gridSpan w:val="9"/>
            <w:hideMark/>
          </w:tcPr>
          <w:p w14:paraId="7D074370" w14:textId="12363B99" w:rsidR="001B6739" w:rsidRPr="000F7490" w:rsidRDefault="001B6739" w:rsidP="002E60DF">
            <w:pPr>
              <w:spacing w:line="256" w:lineRule="auto"/>
              <w:rPr>
                <w:szCs w:val="24"/>
              </w:rPr>
            </w:pPr>
            <w:r w:rsidRPr="000F7490">
              <w:rPr>
                <w:szCs w:val="24"/>
              </w:rPr>
              <w:t>Metodinės medžiagos rinkinių pedagogams, skirtų darnaus vystymosi, kūrybingumo kompetencijoms ir STE</w:t>
            </w:r>
            <w:r w:rsidR="00601932">
              <w:rPr>
                <w:szCs w:val="24"/>
              </w:rPr>
              <w:t>A</w:t>
            </w:r>
            <w:r w:rsidR="002E60DF">
              <w:rPr>
                <w:szCs w:val="24"/>
              </w:rPr>
              <w:t>M</w:t>
            </w:r>
            <w:r w:rsidR="00601932">
              <w:rPr>
                <w:szCs w:val="24"/>
              </w:rPr>
              <w:t xml:space="preserve"> </w:t>
            </w:r>
            <w:r w:rsidRPr="000F7490">
              <w:rPr>
                <w:szCs w:val="24"/>
              </w:rPr>
              <w:t>elementams ikimokyklinio ir priešmokyklinio ugdymo srityse diegti, parengimas ir išbandymas</w:t>
            </w:r>
          </w:p>
        </w:tc>
        <w:tc>
          <w:tcPr>
            <w:tcW w:w="1276" w:type="dxa"/>
            <w:gridSpan w:val="3"/>
            <w:tcBorders>
              <w:top w:val="nil"/>
              <w:left w:val="single" w:sz="4" w:space="0" w:color="C4BD97"/>
              <w:bottom w:val="nil"/>
              <w:right w:val="single" w:sz="4" w:space="0" w:color="C4BD97"/>
            </w:tcBorders>
            <w:noWrap/>
            <w:hideMark/>
          </w:tcPr>
          <w:p w14:paraId="1AB31EC5" w14:textId="77777777" w:rsidR="001B6739" w:rsidRPr="000F7490" w:rsidRDefault="001B6739">
            <w:pPr>
              <w:spacing w:line="256" w:lineRule="auto"/>
              <w:jc w:val="center"/>
              <w:rPr>
                <w:szCs w:val="24"/>
              </w:rPr>
            </w:pPr>
            <w:r w:rsidRPr="000F7490">
              <w:rPr>
                <w:szCs w:val="24"/>
              </w:rPr>
              <w:t>2018 m. III ketv.</w:t>
            </w:r>
          </w:p>
        </w:tc>
        <w:tc>
          <w:tcPr>
            <w:tcW w:w="1666" w:type="dxa"/>
            <w:gridSpan w:val="2"/>
            <w:hideMark/>
          </w:tcPr>
          <w:p w14:paraId="64B02170" w14:textId="5665F56F"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r w:rsidR="001B6739" w:rsidRPr="000F7490">
              <w:rPr>
                <w:szCs w:val="24"/>
              </w:rPr>
              <w:t xml:space="preserve">, </w:t>
            </w:r>
            <w:r w:rsidR="002E60DF">
              <w:rPr>
                <w:szCs w:val="24"/>
              </w:rPr>
              <w:t>ŪM</w:t>
            </w:r>
          </w:p>
        </w:tc>
      </w:tr>
      <w:tr w:rsidR="00B044AB" w:rsidRPr="000F7490" w14:paraId="20727B97" w14:textId="77777777" w:rsidTr="002F271B">
        <w:trPr>
          <w:trHeight w:val="660"/>
        </w:trPr>
        <w:tc>
          <w:tcPr>
            <w:tcW w:w="675" w:type="dxa"/>
            <w:noWrap/>
            <w:vAlign w:val="bottom"/>
            <w:hideMark/>
          </w:tcPr>
          <w:p w14:paraId="140A4804"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979754D" w14:textId="77777777" w:rsidR="001B6739" w:rsidRPr="000F7490" w:rsidRDefault="001B6739">
            <w:pPr>
              <w:spacing w:line="256" w:lineRule="auto"/>
              <w:jc w:val="center"/>
              <w:rPr>
                <w:szCs w:val="24"/>
              </w:rPr>
            </w:pPr>
            <w:r w:rsidRPr="000F7490">
              <w:rPr>
                <w:szCs w:val="24"/>
              </w:rPr>
              <w:t>8</w:t>
            </w:r>
          </w:p>
        </w:tc>
        <w:tc>
          <w:tcPr>
            <w:tcW w:w="4819" w:type="dxa"/>
            <w:gridSpan w:val="9"/>
            <w:hideMark/>
          </w:tcPr>
          <w:p w14:paraId="7395FF7C" w14:textId="57BDFA50" w:rsidR="001B6739" w:rsidRPr="000F7490" w:rsidRDefault="001B6739" w:rsidP="004A7BAE">
            <w:pPr>
              <w:spacing w:line="256" w:lineRule="auto"/>
              <w:rPr>
                <w:szCs w:val="24"/>
              </w:rPr>
            </w:pPr>
            <w:r w:rsidRPr="000F7490">
              <w:rPr>
                <w:szCs w:val="24"/>
              </w:rPr>
              <w:t xml:space="preserve">Darnaus vystymosi, kūrybingumo, </w:t>
            </w:r>
            <w:r w:rsidR="004A7BAE">
              <w:rPr>
                <w:szCs w:val="24"/>
              </w:rPr>
              <w:t>informacinių technologijų</w:t>
            </w:r>
            <w:r w:rsidRPr="000F7490">
              <w:rPr>
                <w:szCs w:val="24"/>
              </w:rPr>
              <w:t xml:space="preserve"> ir STE</w:t>
            </w:r>
            <w:r w:rsidR="00601932">
              <w:rPr>
                <w:szCs w:val="24"/>
              </w:rPr>
              <w:t>A</w:t>
            </w:r>
            <w:r w:rsidR="002E60DF">
              <w:rPr>
                <w:szCs w:val="24"/>
              </w:rPr>
              <w:t>M</w:t>
            </w:r>
            <w:r w:rsidR="00601932">
              <w:rPr>
                <w:szCs w:val="24"/>
              </w:rPr>
              <w:t xml:space="preserve"> </w:t>
            </w:r>
            <w:r w:rsidRPr="000F7490">
              <w:rPr>
                <w:szCs w:val="24"/>
              </w:rPr>
              <w:t>ugdymo elementų ikimokyklinio ir priešmokyklinio ugdymo srityse įdiegimas</w:t>
            </w:r>
          </w:p>
        </w:tc>
        <w:tc>
          <w:tcPr>
            <w:tcW w:w="1276" w:type="dxa"/>
            <w:gridSpan w:val="3"/>
            <w:tcBorders>
              <w:top w:val="nil"/>
              <w:left w:val="single" w:sz="4" w:space="0" w:color="C4BD97"/>
              <w:bottom w:val="nil"/>
              <w:right w:val="single" w:sz="4" w:space="0" w:color="C4BD97"/>
            </w:tcBorders>
            <w:noWrap/>
            <w:hideMark/>
          </w:tcPr>
          <w:p w14:paraId="5C772331"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618E0569" w14:textId="3DDA3204"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4128AB39" w14:textId="77777777" w:rsidTr="002F271B">
        <w:trPr>
          <w:trHeight w:val="1140"/>
        </w:trPr>
        <w:tc>
          <w:tcPr>
            <w:tcW w:w="675" w:type="dxa"/>
            <w:tcBorders>
              <w:top w:val="nil"/>
              <w:left w:val="nil"/>
              <w:bottom w:val="single" w:sz="4" w:space="0" w:color="C4BD97"/>
              <w:right w:val="nil"/>
            </w:tcBorders>
            <w:noWrap/>
            <w:hideMark/>
          </w:tcPr>
          <w:p w14:paraId="62FC1FA7"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D5734AA" w14:textId="77777777" w:rsidR="001B6739" w:rsidRPr="000F7490" w:rsidRDefault="001B6739">
            <w:pPr>
              <w:spacing w:line="256" w:lineRule="auto"/>
              <w:jc w:val="center"/>
              <w:rPr>
                <w:szCs w:val="24"/>
              </w:rPr>
            </w:pPr>
            <w:r w:rsidRPr="000F7490">
              <w:rPr>
                <w:szCs w:val="24"/>
              </w:rPr>
              <w:t>9</w:t>
            </w:r>
          </w:p>
        </w:tc>
        <w:tc>
          <w:tcPr>
            <w:tcW w:w="4819" w:type="dxa"/>
            <w:gridSpan w:val="9"/>
            <w:tcBorders>
              <w:top w:val="nil"/>
              <w:left w:val="nil"/>
              <w:bottom w:val="single" w:sz="4" w:space="0" w:color="C4BD97"/>
              <w:right w:val="nil"/>
            </w:tcBorders>
            <w:hideMark/>
          </w:tcPr>
          <w:p w14:paraId="158C4649" w14:textId="6E70E743" w:rsidR="001B6739" w:rsidRPr="000F7490" w:rsidRDefault="001B6739" w:rsidP="004A7BAE">
            <w:pPr>
              <w:spacing w:line="256" w:lineRule="auto"/>
              <w:rPr>
                <w:szCs w:val="24"/>
              </w:rPr>
            </w:pPr>
            <w:r w:rsidRPr="000F7490">
              <w:rPr>
                <w:szCs w:val="24"/>
              </w:rPr>
              <w:t>Pradinio ir pagrindinio ugdymo p</w:t>
            </w:r>
            <w:r w:rsidR="00FA7465">
              <w:rPr>
                <w:szCs w:val="24"/>
              </w:rPr>
              <w:t>rogramos I </w:t>
            </w:r>
            <w:r w:rsidRPr="000F7490">
              <w:rPr>
                <w:szCs w:val="24"/>
              </w:rPr>
              <w:t>dalį įgyvendinanči</w:t>
            </w:r>
            <w:r w:rsidR="000C0B03">
              <w:rPr>
                <w:szCs w:val="24"/>
              </w:rPr>
              <w:t>ų mokyklų aprūpinimas reikiamo</w:t>
            </w:r>
            <w:r w:rsidRPr="000F7490">
              <w:rPr>
                <w:szCs w:val="24"/>
              </w:rPr>
              <w:t xml:space="preserve">mis </w:t>
            </w:r>
            <w:r w:rsidR="004A7BAE">
              <w:rPr>
                <w:szCs w:val="24"/>
              </w:rPr>
              <w:t>informacinių technologijų</w:t>
            </w:r>
            <w:r w:rsidRPr="000F7490">
              <w:rPr>
                <w:szCs w:val="24"/>
              </w:rPr>
              <w:t xml:space="preserve"> ir kitomis mokymosi priemonėmis, gamtos mokslų laboratorijomis ir galimybėmis saugiai jungtis prie interneto tinklų </w:t>
            </w:r>
          </w:p>
        </w:tc>
        <w:tc>
          <w:tcPr>
            <w:tcW w:w="1276" w:type="dxa"/>
            <w:gridSpan w:val="3"/>
            <w:tcBorders>
              <w:top w:val="nil"/>
              <w:left w:val="single" w:sz="4" w:space="0" w:color="C4BD97"/>
              <w:bottom w:val="single" w:sz="4" w:space="0" w:color="C4BD97"/>
              <w:right w:val="single" w:sz="4" w:space="0" w:color="C4BD97"/>
            </w:tcBorders>
            <w:noWrap/>
            <w:hideMark/>
          </w:tcPr>
          <w:p w14:paraId="417120FB" w14:textId="77777777" w:rsidR="001B6739" w:rsidRPr="000F7490" w:rsidRDefault="001B6739">
            <w:pPr>
              <w:spacing w:line="256" w:lineRule="auto"/>
              <w:jc w:val="center"/>
              <w:rPr>
                <w:szCs w:val="24"/>
              </w:rPr>
            </w:pPr>
            <w:r w:rsidRPr="000F7490">
              <w:rPr>
                <w:szCs w:val="24"/>
              </w:rPr>
              <w:t>2019 m. II ketv.</w:t>
            </w:r>
          </w:p>
        </w:tc>
        <w:tc>
          <w:tcPr>
            <w:tcW w:w="1666" w:type="dxa"/>
            <w:gridSpan w:val="2"/>
            <w:tcBorders>
              <w:top w:val="nil"/>
              <w:left w:val="nil"/>
              <w:bottom w:val="single" w:sz="4" w:space="0" w:color="C4BD97"/>
              <w:right w:val="nil"/>
            </w:tcBorders>
            <w:hideMark/>
          </w:tcPr>
          <w:p w14:paraId="2C0B1B72" w14:textId="6017BCA5"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726FF1A8" w14:textId="77777777" w:rsidTr="002F271B">
        <w:trPr>
          <w:trHeight w:val="315"/>
        </w:trPr>
        <w:tc>
          <w:tcPr>
            <w:tcW w:w="675" w:type="dxa"/>
            <w:noWrap/>
            <w:vAlign w:val="bottom"/>
            <w:hideMark/>
          </w:tcPr>
          <w:p w14:paraId="503D7622"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0E9DAAE" w14:textId="77777777" w:rsidR="001B6739" w:rsidRPr="000F7490" w:rsidRDefault="001B6739">
            <w:pPr>
              <w:spacing w:line="256" w:lineRule="auto"/>
              <w:rPr>
                <w:rFonts w:eastAsiaTheme="minorHAnsi"/>
                <w:szCs w:val="24"/>
                <w:lang w:eastAsia="en-US"/>
              </w:rPr>
            </w:pPr>
          </w:p>
        </w:tc>
        <w:tc>
          <w:tcPr>
            <w:tcW w:w="1570" w:type="dxa"/>
            <w:gridSpan w:val="3"/>
            <w:noWrap/>
            <w:vAlign w:val="center"/>
            <w:hideMark/>
          </w:tcPr>
          <w:p w14:paraId="0677275F" w14:textId="77777777" w:rsidR="001B6739" w:rsidRPr="000F7490" w:rsidRDefault="001B6739">
            <w:pPr>
              <w:spacing w:line="256" w:lineRule="auto"/>
              <w:rPr>
                <w:rFonts w:eastAsiaTheme="minorHAnsi"/>
                <w:szCs w:val="24"/>
                <w:lang w:eastAsia="en-US"/>
              </w:rPr>
            </w:pPr>
          </w:p>
        </w:tc>
        <w:tc>
          <w:tcPr>
            <w:tcW w:w="556" w:type="dxa"/>
            <w:gridSpan w:val="4"/>
            <w:noWrap/>
            <w:vAlign w:val="center"/>
            <w:hideMark/>
          </w:tcPr>
          <w:p w14:paraId="242E190B" w14:textId="77777777" w:rsidR="001B6739" w:rsidRPr="000F7490" w:rsidRDefault="001B6739">
            <w:pPr>
              <w:spacing w:line="256" w:lineRule="auto"/>
              <w:rPr>
                <w:rFonts w:eastAsiaTheme="minorHAnsi"/>
                <w:szCs w:val="24"/>
                <w:lang w:eastAsia="en-US"/>
              </w:rPr>
            </w:pPr>
          </w:p>
        </w:tc>
        <w:tc>
          <w:tcPr>
            <w:tcW w:w="1418" w:type="dxa"/>
            <w:vAlign w:val="center"/>
            <w:hideMark/>
          </w:tcPr>
          <w:p w14:paraId="178370F2"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2890C55D"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54F04545"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209E42A8" w14:textId="77777777" w:rsidR="001B6739" w:rsidRPr="000F7490" w:rsidRDefault="001B6739">
            <w:pPr>
              <w:spacing w:line="256" w:lineRule="auto"/>
              <w:rPr>
                <w:rFonts w:eastAsiaTheme="minorHAnsi"/>
                <w:szCs w:val="24"/>
                <w:lang w:eastAsia="en-US"/>
              </w:rPr>
            </w:pPr>
          </w:p>
        </w:tc>
      </w:tr>
      <w:tr w:rsidR="00B044AB" w:rsidRPr="000F7490" w14:paraId="6C6AAE9A" w14:textId="77777777" w:rsidTr="002F271B">
        <w:trPr>
          <w:trHeight w:val="315"/>
        </w:trPr>
        <w:tc>
          <w:tcPr>
            <w:tcW w:w="1526" w:type="dxa"/>
            <w:gridSpan w:val="3"/>
            <w:tcBorders>
              <w:top w:val="nil"/>
              <w:left w:val="nil"/>
              <w:bottom w:val="single" w:sz="4" w:space="0" w:color="C4BD97"/>
              <w:right w:val="nil"/>
            </w:tcBorders>
            <w:noWrap/>
            <w:vAlign w:val="center"/>
            <w:hideMark/>
          </w:tcPr>
          <w:p w14:paraId="4B96B6F0" w14:textId="77777777" w:rsidR="001B6739" w:rsidRPr="000F7490" w:rsidRDefault="001B6739" w:rsidP="00B705A0">
            <w:pPr>
              <w:keepNext/>
              <w:spacing w:line="257" w:lineRule="auto"/>
              <w:rPr>
                <w:b/>
                <w:bCs/>
                <w:szCs w:val="24"/>
              </w:rPr>
            </w:pPr>
            <w:r w:rsidRPr="000F7490">
              <w:rPr>
                <w:b/>
                <w:bCs/>
                <w:szCs w:val="24"/>
              </w:rPr>
              <w:lastRenderedPageBreak/>
              <w:t>Rodikliai</w:t>
            </w:r>
          </w:p>
        </w:tc>
        <w:tc>
          <w:tcPr>
            <w:tcW w:w="1570" w:type="dxa"/>
            <w:gridSpan w:val="3"/>
            <w:tcBorders>
              <w:top w:val="nil"/>
              <w:left w:val="nil"/>
              <w:bottom w:val="single" w:sz="4" w:space="0" w:color="C4BD97"/>
              <w:right w:val="nil"/>
            </w:tcBorders>
            <w:noWrap/>
            <w:vAlign w:val="bottom"/>
            <w:hideMark/>
          </w:tcPr>
          <w:p w14:paraId="6FF4E73B"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2157BEAB"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3E3A5FE4"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607D8964"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center"/>
            <w:hideMark/>
          </w:tcPr>
          <w:p w14:paraId="4B0C99D1"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3D75D49F" w14:textId="77777777" w:rsidR="001B6739" w:rsidRPr="000F7490" w:rsidRDefault="001B6739">
            <w:pPr>
              <w:spacing w:line="256" w:lineRule="auto"/>
              <w:rPr>
                <w:rFonts w:eastAsiaTheme="minorHAnsi"/>
                <w:szCs w:val="24"/>
                <w:lang w:eastAsia="en-US"/>
              </w:rPr>
            </w:pPr>
          </w:p>
        </w:tc>
      </w:tr>
      <w:tr w:rsidR="00B044AB" w:rsidRPr="000F7490" w14:paraId="419128D8" w14:textId="77777777" w:rsidTr="00AC0BE5">
        <w:trPr>
          <w:trHeight w:val="705"/>
        </w:trPr>
        <w:tc>
          <w:tcPr>
            <w:tcW w:w="3652" w:type="dxa"/>
            <w:gridSpan w:val="10"/>
            <w:tcBorders>
              <w:top w:val="nil"/>
              <w:left w:val="nil"/>
              <w:bottom w:val="single" w:sz="8" w:space="0" w:color="auto"/>
              <w:right w:val="nil"/>
            </w:tcBorders>
            <w:vAlign w:val="center"/>
            <w:hideMark/>
          </w:tcPr>
          <w:p w14:paraId="53B937CA" w14:textId="03835C60" w:rsidR="001B6739" w:rsidRPr="000F7490" w:rsidRDefault="001B6739">
            <w:pPr>
              <w:spacing w:line="256" w:lineRule="auto"/>
              <w:rPr>
                <w:i/>
                <w:iCs/>
                <w:szCs w:val="24"/>
              </w:rPr>
            </w:pPr>
            <w:r w:rsidRPr="000F7490">
              <w:rPr>
                <w:i/>
                <w:iCs/>
                <w:szCs w:val="24"/>
              </w:rPr>
              <w:t>Mokinių, nepasiekiančių 2 (iš 6) PISA pasiekimų lygio, dalis, proc. (aukščiausias procentas iš 3</w:t>
            </w:r>
            <w:r w:rsidR="00FA7465">
              <w:rPr>
                <w:szCs w:val="24"/>
              </w:rPr>
              <w:t> </w:t>
            </w:r>
            <w:r w:rsidRPr="000F7490">
              <w:rPr>
                <w:i/>
                <w:iCs/>
                <w:szCs w:val="24"/>
              </w:rPr>
              <w:t>dalykinių sričių)</w:t>
            </w:r>
          </w:p>
        </w:tc>
        <w:tc>
          <w:tcPr>
            <w:tcW w:w="1418" w:type="dxa"/>
            <w:tcBorders>
              <w:top w:val="nil"/>
              <w:left w:val="nil"/>
              <w:bottom w:val="single" w:sz="8" w:space="0" w:color="auto"/>
              <w:right w:val="nil"/>
            </w:tcBorders>
            <w:vAlign w:val="center"/>
            <w:hideMark/>
          </w:tcPr>
          <w:p w14:paraId="039E2551" w14:textId="77777777" w:rsidR="001B6739" w:rsidRPr="000F7490" w:rsidRDefault="001B6739">
            <w:pPr>
              <w:spacing w:line="256" w:lineRule="auto"/>
              <w:jc w:val="center"/>
              <w:rPr>
                <w:i/>
                <w:iCs/>
                <w:szCs w:val="24"/>
              </w:rPr>
            </w:pPr>
            <w:r w:rsidRPr="000F7490">
              <w:rPr>
                <w:i/>
                <w:iCs/>
                <w:szCs w:val="24"/>
              </w:rPr>
              <w:t xml:space="preserve">25,4 </w:t>
            </w:r>
            <w:r w:rsidRPr="000F7490">
              <w:rPr>
                <w:i/>
                <w:iCs/>
                <w:szCs w:val="24"/>
              </w:rPr>
              <w:br/>
              <w:t>(2015 m.)</w:t>
            </w:r>
          </w:p>
        </w:tc>
        <w:tc>
          <w:tcPr>
            <w:tcW w:w="1275" w:type="dxa"/>
            <w:tcBorders>
              <w:top w:val="nil"/>
              <w:left w:val="nil"/>
              <w:bottom w:val="single" w:sz="8" w:space="0" w:color="auto"/>
              <w:right w:val="nil"/>
            </w:tcBorders>
            <w:vAlign w:val="center"/>
            <w:hideMark/>
          </w:tcPr>
          <w:p w14:paraId="650A3B3D" w14:textId="77777777" w:rsidR="001B6739" w:rsidRPr="000F7490" w:rsidRDefault="001B6739">
            <w:pPr>
              <w:spacing w:line="256" w:lineRule="auto"/>
              <w:jc w:val="center"/>
              <w:rPr>
                <w:i/>
                <w:iCs/>
                <w:szCs w:val="24"/>
              </w:rPr>
            </w:pPr>
            <w:r w:rsidRPr="000F7490">
              <w:rPr>
                <w:i/>
                <w:iCs/>
                <w:szCs w:val="24"/>
              </w:rPr>
              <w:t>20</w:t>
            </w:r>
          </w:p>
        </w:tc>
        <w:tc>
          <w:tcPr>
            <w:tcW w:w="1276" w:type="dxa"/>
            <w:gridSpan w:val="3"/>
            <w:tcBorders>
              <w:top w:val="nil"/>
              <w:left w:val="nil"/>
              <w:bottom w:val="single" w:sz="8" w:space="0" w:color="auto"/>
              <w:right w:val="nil"/>
            </w:tcBorders>
            <w:noWrap/>
            <w:vAlign w:val="center"/>
            <w:hideMark/>
          </w:tcPr>
          <w:p w14:paraId="548F7072"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1DD9A4BA" w14:textId="77777777" w:rsidR="001B6739" w:rsidRPr="000F7490" w:rsidRDefault="001B6739">
            <w:pPr>
              <w:spacing w:line="256" w:lineRule="auto"/>
              <w:jc w:val="center"/>
              <w:rPr>
                <w:szCs w:val="24"/>
              </w:rPr>
            </w:pPr>
            <w:r w:rsidRPr="000F7490">
              <w:rPr>
                <w:szCs w:val="24"/>
              </w:rPr>
              <w:t> </w:t>
            </w:r>
          </w:p>
        </w:tc>
      </w:tr>
      <w:tr w:rsidR="00B044AB" w:rsidRPr="000F7490" w14:paraId="37EE44E2" w14:textId="77777777" w:rsidTr="00B53781">
        <w:trPr>
          <w:trHeight w:val="23"/>
        </w:trPr>
        <w:tc>
          <w:tcPr>
            <w:tcW w:w="675" w:type="dxa"/>
            <w:tcBorders>
              <w:top w:val="nil"/>
              <w:left w:val="nil"/>
              <w:bottom w:val="single" w:sz="8" w:space="0" w:color="auto"/>
              <w:right w:val="nil"/>
            </w:tcBorders>
            <w:noWrap/>
            <w:vAlign w:val="center"/>
            <w:hideMark/>
          </w:tcPr>
          <w:p w14:paraId="78D8C5ED" w14:textId="77777777" w:rsidR="001B6739" w:rsidRPr="000F7490" w:rsidRDefault="001B6739" w:rsidP="00B53781">
            <w:pPr>
              <w:keepNext/>
              <w:keepLines/>
              <w:spacing w:line="256" w:lineRule="auto"/>
              <w:rPr>
                <w:b/>
                <w:bCs/>
                <w:szCs w:val="24"/>
              </w:rPr>
            </w:pPr>
            <w:r w:rsidRPr="000F7490">
              <w:rPr>
                <w:b/>
                <w:bCs/>
                <w:szCs w:val="24"/>
              </w:rPr>
              <w:t> </w:t>
            </w:r>
          </w:p>
        </w:tc>
        <w:tc>
          <w:tcPr>
            <w:tcW w:w="851" w:type="dxa"/>
            <w:gridSpan w:val="2"/>
            <w:tcBorders>
              <w:top w:val="nil"/>
              <w:left w:val="nil"/>
              <w:bottom w:val="single" w:sz="8" w:space="0" w:color="auto"/>
              <w:right w:val="nil"/>
            </w:tcBorders>
            <w:noWrap/>
            <w:hideMark/>
          </w:tcPr>
          <w:p w14:paraId="2F2DFEAC" w14:textId="77777777" w:rsidR="001B6739" w:rsidRPr="000F7490" w:rsidRDefault="001B6739" w:rsidP="00B53781">
            <w:pPr>
              <w:keepNext/>
              <w:keepLines/>
              <w:spacing w:line="256" w:lineRule="auto"/>
              <w:rPr>
                <w:b/>
                <w:bCs/>
                <w:szCs w:val="24"/>
              </w:rPr>
            </w:pPr>
            <w:r w:rsidRPr="000F7490">
              <w:rPr>
                <w:b/>
                <w:bCs/>
                <w:szCs w:val="24"/>
              </w:rPr>
              <w:t> </w:t>
            </w:r>
          </w:p>
        </w:tc>
        <w:tc>
          <w:tcPr>
            <w:tcW w:w="1570" w:type="dxa"/>
            <w:gridSpan w:val="3"/>
            <w:tcBorders>
              <w:top w:val="nil"/>
              <w:left w:val="nil"/>
              <w:bottom w:val="single" w:sz="8" w:space="0" w:color="auto"/>
              <w:right w:val="nil"/>
            </w:tcBorders>
            <w:noWrap/>
            <w:vAlign w:val="bottom"/>
            <w:hideMark/>
          </w:tcPr>
          <w:p w14:paraId="128FE3C7" w14:textId="77777777" w:rsidR="001B6739" w:rsidRPr="000F7490" w:rsidRDefault="001B6739" w:rsidP="00B53781">
            <w:pPr>
              <w:keepNext/>
              <w:keepLines/>
              <w:spacing w:line="256" w:lineRule="auto"/>
              <w:rPr>
                <w:szCs w:val="24"/>
              </w:rPr>
            </w:pPr>
            <w:r w:rsidRPr="000F7490">
              <w:rPr>
                <w:szCs w:val="24"/>
              </w:rPr>
              <w:t> </w:t>
            </w:r>
          </w:p>
        </w:tc>
        <w:tc>
          <w:tcPr>
            <w:tcW w:w="556" w:type="dxa"/>
            <w:gridSpan w:val="4"/>
            <w:tcBorders>
              <w:top w:val="nil"/>
              <w:left w:val="nil"/>
              <w:bottom w:val="single" w:sz="8" w:space="0" w:color="auto"/>
              <w:right w:val="nil"/>
            </w:tcBorders>
            <w:noWrap/>
            <w:vAlign w:val="bottom"/>
            <w:hideMark/>
          </w:tcPr>
          <w:p w14:paraId="35221439" w14:textId="77777777" w:rsidR="001B6739" w:rsidRPr="000F7490" w:rsidRDefault="001B6739" w:rsidP="00B53781">
            <w:pPr>
              <w:keepNext/>
              <w:keepLines/>
              <w:spacing w:line="256" w:lineRule="auto"/>
              <w:rPr>
                <w:szCs w:val="24"/>
              </w:rPr>
            </w:pPr>
            <w:r w:rsidRPr="000F7490">
              <w:rPr>
                <w:szCs w:val="24"/>
              </w:rPr>
              <w:t> </w:t>
            </w:r>
          </w:p>
        </w:tc>
        <w:tc>
          <w:tcPr>
            <w:tcW w:w="1418" w:type="dxa"/>
            <w:tcBorders>
              <w:top w:val="nil"/>
              <w:left w:val="nil"/>
              <w:bottom w:val="single" w:sz="8" w:space="0" w:color="auto"/>
              <w:right w:val="nil"/>
            </w:tcBorders>
            <w:vAlign w:val="center"/>
            <w:hideMark/>
          </w:tcPr>
          <w:p w14:paraId="776E9AC2" w14:textId="77777777" w:rsidR="001B6739" w:rsidRPr="000F7490" w:rsidRDefault="001B6739" w:rsidP="00B53781">
            <w:pPr>
              <w:keepNext/>
              <w:keepLines/>
              <w:spacing w:line="256" w:lineRule="auto"/>
              <w:jc w:val="center"/>
              <w:rPr>
                <w:b/>
                <w:bCs/>
                <w:szCs w:val="24"/>
              </w:rPr>
            </w:pPr>
            <w:r w:rsidRPr="000F7490">
              <w:rPr>
                <w:b/>
                <w:bCs/>
                <w:szCs w:val="24"/>
              </w:rPr>
              <w:t> </w:t>
            </w:r>
          </w:p>
        </w:tc>
        <w:tc>
          <w:tcPr>
            <w:tcW w:w="1275" w:type="dxa"/>
            <w:tcBorders>
              <w:top w:val="nil"/>
              <w:left w:val="nil"/>
              <w:bottom w:val="single" w:sz="8" w:space="0" w:color="auto"/>
              <w:right w:val="nil"/>
            </w:tcBorders>
            <w:vAlign w:val="center"/>
            <w:hideMark/>
          </w:tcPr>
          <w:p w14:paraId="6933EC53" w14:textId="77777777" w:rsidR="001B6739" w:rsidRPr="000F7490" w:rsidRDefault="001B6739" w:rsidP="00B53781">
            <w:pPr>
              <w:keepNext/>
              <w:keepLines/>
              <w:spacing w:line="256" w:lineRule="auto"/>
              <w:jc w:val="center"/>
              <w:rPr>
                <w:b/>
                <w:bCs/>
                <w:szCs w:val="24"/>
              </w:rPr>
            </w:pPr>
            <w:r w:rsidRPr="000F7490">
              <w:rPr>
                <w:b/>
                <w:bCs/>
                <w:szCs w:val="24"/>
              </w:rPr>
              <w:t> </w:t>
            </w:r>
          </w:p>
        </w:tc>
        <w:tc>
          <w:tcPr>
            <w:tcW w:w="1276" w:type="dxa"/>
            <w:gridSpan w:val="3"/>
            <w:tcBorders>
              <w:top w:val="nil"/>
              <w:left w:val="nil"/>
              <w:bottom w:val="single" w:sz="8" w:space="0" w:color="auto"/>
              <w:right w:val="nil"/>
            </w:tcBorders>
            <w:noWrap/>
            <w:vAlign w:val="center"/>
            <w:hideMark/>
          </w:tcPr>
          <w:p w14:paraId="07FE2311" w14:textId="77777777" w:rsidR="001B6739" w:rsidRPr="000F7490" w:rsidRDefault="001B6739" w:rsidP="00B53781">
            <w:pPr>
              <w:keepNext/>
              <w:keepLines/>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3B9400C4" w14:textId="77777777" w:rsidR="001B6739" w:rsidRPr="000F7490" w:rsidRDefault="001B6739" w:rsidP="00B53781">
            <w:pPr>
              <w:keepNext/>
              <w:keepLines/>
              <w:spacing w:line="256" w:lineRule="auto"/>
              <w:jc w:val="center"/>
              <w:rPr>
                <w:szCs w:val="24"/>
              </w:rPr>
            </w:pPr>
            <w:r w:rsidRPr="000F7490">
              <w:rPr>
                <w:szCs w:val="24"/>
              </w:rPr>
              <w:t> </w:t>
            </w:r>
          </w:p>
        </w:tc>
      </w:tr>
      <w:tr w:rsidR="001B6739" w:rsidRPr="000F7490" w14:paraId="75A6D03B" w14:textId="77777777" w:rsidTr="000F7490">
        <w:trPr>
          <w:trHeight w:val="23"/>
        </w:trPr>
        <w:tc>
          <w:tcPr>
            <w:tcW w:w="9287" w:type="dxa"/>
            <w:gridSpan w:val="17"/>
            <w:shd w:val="clear" w:color="auto" w:fill="F2F2F2"/>
            <w:hideMark/>
          </w:tcPr>
          <w:p w14:paraId="4AD5583C" w14:textId="77777777" w:rsidR="001B6739" w:rsidRPr="000F7490" w:rsidRDefault="001B6739" w:rsidP="00B53781">
            <w:pPr>
              <w:keepNext/>
              <w:keepLines/>
              <w:spacing w:line="257" w:lineRule="auto"/>
              <w:rPr>
                <w:b/>
                <w:bCs/>
                <w:szCs w:val="24"/>
              </w:rPr>
            </w:pPr>
            <w:r w:rsidRPr="000F7490">
              <w:rPr>
                <w:b/>
                <w:bCs/>
                <w:szCs w:val="24"/>
              </w:rPr>
              <w:t>2.1.2. Darbas. Į skirtingų ugdymosi poreikių asmenis orientuotos mokinio pasiekimų vertinimo sistemos sukūrimas ir įdiegimas</w:t>
            </w:r>
          </w:p>
        </w:tc>
      </w:tr>
      <w:tr w:rsidR="00B044AB" w:rsidRPr="000F7490" w14:paraId="5B686F23" w14:textId="77777777" w:rsidTr="002F271B">
        <w:trPr>
          <w:trHeight w:val="840"/>
        </w:trPr>
        <w:tc>
          <w:tcPr>
            <w:tcW w:w="675" w:type="dxa"/>
            <w:noWrap/>
            <w:vAlign w:val="bottom"/>
            <w:hideMark/>
          </w:tcPr>
          <w:p w14:paraId="1B8F70DB" w14:textId="77777777" w:rsidR="001B6739" w:rsidRPr="000F7490" w:rsidRDefault="001B6739" w:rsidP="00FE4B2E">
            <w:pPr>
              <w:keepNext/>
              <w:keepLines/>
              <w:spacing w:line="257" w:lineRule="auto"/>
              <w:rPr>
                <w:rFonts w:eastAsiaTheme="minorHAnsi"/>
                <w:szCs w:val="24"/>
                <w:lang w:eastAsia="en-US"/>
              </w:rPr>
            </w:pPr>
          </w:p>
        </w:tc>
        <w:tc>
          <w:tcPr>
            <w:tcW w:w="851" w:type="dxa"/>
            <w:gridSpan w:val="2"/>
            <w:noWrap/>
            <w:hideMark/>
          </w:tcPr>
          <w:p w14:paraId="68E93A21" w14:textId="77777777" w:rsidR="001B6739" w:rsidRPr="000F7490" w:rsidRDefault="001B6739" w:rsidP="00FE4B2E">
            <w:pPr>
              <w:keepNext/>
              <w:keepLines/>
              <w:spacing w:line="257" w:lineRule="auto"/>
              <w:jc w:val="center"/>
              <w:rPr>
                <w:szCs w:val="24"/>
              </w:rPr>
            </w:pPr>
            <w:r w:rsidRPr="000F7490">
              <w:rPr>
                <w:szCs w:val="24"/>
              </w:rPr>
              <w:t>1</w:t>
            </w:r>
          </w:p>
        </w:tc>
        <w:tc>
          <w:tcPr>
            <w:tcW w:w="4819" w:type="dxa"/>
            <w:gridSpan w:val="9"/>
            <w:hideMark/>
          </w:tcPr>
          <w:p w14:paraId="5667E325" w14:textId="77777777" w:rsidR="001B6739" w:rsidRPr="000F7490" w:rsidRDefault="001B6739" w:rsidP="00FE4B2E">
            <w:pPr>
              <w:keepNext/>
              <w:keepLines/>
              <w:spacing w:line="257" w:lineRule="auto"/>
              <w:rPr>
                <w:szCs w:val="24"/>
              </w:rPr>
            </w:pPr>
            <w:r w:rsidRPr="000F7490">
              <w:rPr>
                <w:szCs w:val="24"/>
              </w:rPr>
              <w:t>Mokinių pasiekimų kaupiamojo vertinimo, apimančio neformaliuoju būdu įgytas kompetencijas, sampratos patvirtinimas ir įgyvendinimas</w:t>
            </w:r>
          </w:p>
        </w:tc>
        <w:tc>
          <w:tcPr>
            <w:tcW w:w="1276" w:type="dxa"/>
            <w:gridSpan w:val="3"/>
            <w:tcBorders>
              <w:top w:val="nil"/>
              <w:left w:val="single" w:sz="4" w:space="0" w:color="C4BD97"/>
              <w:bottom w:val="nil"/>
              <w:right w:val="single" w:sz="4" w:space="0" w:color="C4BD97"/>
            </w:tcBorders>
            <w:noWrap/>
            <w:hideMark/>
          </w:tcPr>
          <w:p w14:paraId="6A81F681" w14:textId="77777777" w:rsidR="001B6739" w:rsidRPr="000F7490" w:rsidRDefault="001B6739" w:rsidP="00FE4B2E">
            <w:pPr>
              <w:keepNext/>
              <w:keepLines/>
              <w:spacing w:line="257" w:lineRule="auto"/>
              <w:jc w:val="center"/>
              <w:rPr>
                <w:szCs w:val="24"/>
              </w:rPr>
            </w:pPr>
            <w:r w:rsidRPr="000F7490">
              <w:rPr>
                <w:szCs w:val="24"/>
              </w:rPr>
              <w:t>2018 m. II ketv.</w:t>
            </w:r>
          </w:p>
        </w:tc>
        <w:tc>
          <w:tcPr>
            <w:tcW w:w="1666" w:type="dxa"/>
            <w:gridSpan w:val="2"/>
            <w:hideMark/>
          </w:tcPr>
          <w:p w14:paraId="16DA9A91" w14:textId="3C739B92" w:rsidR="001B6739" w:rsidRPr="000F7490" w:rsidRDefault="00584F51" w:rsidP="00FE4B2E">
            <w:pPr>
              <w:keepNext/>
              <w:keepLines/>
              <w:spacing w:line="257" w:lineRule="auto"/>
              <w:jc w:val="center"/>
              <w:rPr>
                <w:szCs w:val="24"/>
              </w:rPr>
            </w:pPr>
            <w:r>
              <w:rPr>
                <w:szCs w:val="24"/>
              </w:rPr>
              <w:t>ŠMM</w:t>
            </w:r>
          </w:p>
        </w:tc>
      </w:tr>
      <w:tr w:rsidR="00B044AB" w:rsidRPr="000F7490" w14:paraId="179D3AF3" w14:textId="77777777" w:rsidTr="002F271B">
        <w:trPr>
          <w:trHeight w:val="623"/>
        </w:trPr>
        <w:tc>
          <w:tcPr>
            <w:tcW w:w="675" w:type="dxa"/>
            <w:noWrap/>
            <w:vAlign w:val="bottom"/>
            <w:hideMark/>
          </w:tcPr>
          <w:p w14:paraId="507C6FF9"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0E090A0"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52193CEA" w14:textId="77777777" w:rsidR="001B6739" w:rsidRPr="000F7490" w:rsidRDefault="001B6739">
            <w:pPr>
              <w:spacing w:line="256" w:lineRule="auto"/>
              <w:rPr>
                <w:szCs w:val="24"/>
              </w:rPr>
            </w:pPr>
            <w:r w:rsidRPr="000F7490">
              <w:rPr>
                <w:szCs w:val="24"/>
              </w:rPr>
              <w:t>Brandos darbo baigiamojoje klasėje, kaip galimybės įvertinti bendrąsias kompetencijas, įdiegimas</w:t>
            </w:r>
          </w:p>
        </w:tc>
        <w:tc>
          <w:tcPr>
            <w:tcW w:w="1276" w:type="dxa"/>
            <w:gridSpan w:val="3"/>
            <w:tcBorders>
              <w:top w:val="nil"/>
              <w:left w:val="single" w:sz="4" w:space="0" w:color="C4BD97"/>
              <w:bottom w:val="nil"/>
              <w:right w:val="single" w:sz="4" w:space="0" w:color="C4BD97"/>
            </w:tcBorders>
            <w:noWrap/>
            <w:hideMark/>
          </w:tcPr>
          <w:p w14:paraId="2D42C157" w14:textId="77777777" w:rsidR="001B6739" w:rsidRPr="000F7490" w:rsidRDefault="001B6739">
            <w:pPr>
              <w:spacing w:line="256" w:lineRule="auto"/>
              <w:jc w:val="center"/>
              <w:rPr>
                <w:szCs w:val="24"/>
              </w:rPr>
            </w:pPr>
            <w:r w:rsidRPr="000F7490">
              <w:rPr>
                <w:szCs w:val="24"/>
              </w:rPr>
              <w:t>2018 m. II ketv.</w:t>
            </w:r>
          </w:p>
        </w:tc>
        <w:tc>
          <w:tcPr>
            <w:tcW w:w="1666" w:type="dxa"/>
            <w:gridSpan w:val="2"/>
            <w:hideMark/>
          </w:tcPr>
          <w:p w14:paraId="74FFE265" w14:textId="15117D9A" w:rsidR="001B6739" w:rsidRPr="000F7490" w:rsidRDefault="00584F51">
            <w:pPr>
              <w:spacing w:line="256" w:lineRule="auto"/>
              <w:jc w:val="center"/>
              <w:rPr>
                <w:szCs w:val="24"/>
              </w:rPr>
            </w:pPr>
            <w:r>
              <w:rPr>
                <w:szCs w:val="24"/>
              </w:rPr>
              <w:t>ŠMM</w:t>
            </w:r>
          </w:p>
        </w:tc>
      </w:tr>
      <w:tr w:rsidR="00B044AB" w:rsidRPr="000F7490" w14:paraId="22EBC980" w14:textId="77777777" w:rsidTr="002F271B">
        <w:trPr>
          <w:trHeight w:val="540"/>
        </w:trPr>
        <w:tc>
          <w:tcPr>
            <w:tcW w:w="675" w:type="dxa"/>
            <w:noWrap/>
            <w:vAlign w:val="bottom"/>
            <w:hideMark/>
          </w:tcPr>
          <w:p w14:paraId="05EB324E"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AF58C64"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291798B1" w14:textId="77777777" w:rsidR="001B6739" w:rsidRPr="000F7490" w:rsidRDefault="001B6739">
            <w:pPr>
              <w:spacing w:line="256" w:lineRule="auto"/>
              <w:rPr>
                <w:szCs w:val="24"/>
              </w:rPr>
            </w:pPr>
            <w:r w:rsidRPr="000F7490">
              <w:rPr>
                <w:szCs w:val="24"/>
              </w:rPr>
              <w:t>Socialinių, emocinių ir sveikatos kompetencijų ugdymo (SESU) modelio parengimas ir išbandymas</w:t>
            </w:r>
          </w:p>
        </w:tc>
        <w:tc>
          <w:tcPr>
            <w:tcW w:w="1276" w:type="dxa"/>
            <w:gridSpan w:val="3"/>
            <w:tcBorders>
              <w:top w:val="nil"/>
              <w:left w:val="single" w:sz="4" w:space="0" w:color="C4BD97"/>
              <w:bottom w:val="nil"/>
              <w:right w:val="single" w:sz="4" w:space="0" w:color="C4BD97"/>
            </w:tcBorders>
            <w:noWrap/>
            <w:hideMark/>
          </w:tcPr>
          <w:p w14:paraId="09499944" w14:textId="77777777" w:rsidR="001B6739" w:rsidRPr="000F7490" w:rsidRDefault="001B6739">
            <w:pPr>
              <w:spacing w:line="256" w:lineRule="auto"/>
              <w:jc w:val="center"/>
              <w:rPr>
                <w:szCs w:val="24"/>
              </w:rPr>
            </w:pPr>
            <w:r w:rsidRPr="000F7490">
              <w:rPr>
                <w:szCs w:val="24"/>
              </w:rPr>
              <w:t>2019 m. II ketv.</w:t>
            </w:r>
          </w:p>
        </w:tc>
        <w:tc>
          <w:tcPr>
            <w:tcW w:w="1666" w:type="dxa"/>
            <w:gridSpan w:val="2"/>
            <w:hideMark/>
          </w:tcPr>
          <w:p w14:paraId="67898CCF" w14:textId="7DCCEF5A" w:rsidR="001B6739" w:rsidRPr="000F7490" w:rsidRDefault="00584F51">
            <w:pPr>
              <w:spacing w:line="256" w:lineRule="auto"/>
              <w:jc w:val="center"/>
              <w:rPr>
                <w:szCs w:val="24"/>
              </w:rPr>
            </w:pPr>
            <w:r>
              <w:rPr>
                <w:szCs w:val="24"/>
              </w:rPr>
              <w:t>ŠMM</w:t>
            </w:r>
          </w:p>
        </w:tc>
      </w:tr>
      <w:tr w:rsidR="00B044AB" w:rsidRPr="000F7490" w14:paraId="0BA74A09" w14:textId="77777777" w:rsidTr="002F271B">
        <w:trPr>
          <w:trHeight w:val="578"/>
        </w:trPr>
        <w:tc>
          <w:tcPr>
            <w:tcW w:w="675" w:type="dxa"/>
            <w:noWrap/>
            <w:vAlign w:val="bottom"/>
            <w:hideMark/>
          </w:tcPr>
          <w:p w14:paraId="4A9E0758"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B8C9EA0"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4CAE29EE" w14:textId="77777777" w:rsidR="001B6739" w:rsidRPr="000F7490" w:rsidRDefault="001B6739">
            <w:pPr>
              <w:spacing w:line="256" w:lineRule="auto"/>
              <w:rPr>
                <w:szCs w:val="24"/>
              </w:rPr>
            </w:pPr>
            <w:r w:rsidRPr="000F7490">
              <w:rPr>
                <w:szCs w:val="24"/>
              </w:rPr>
              <w:t xml:space="preserve">Individualios mokinio pažangos vertinimo metodikos parengimas ir vertinimo įrankių įdiegimas </w:t>
            </w:r>
          </w:p>
        </w:tc>
        <w:tc>
          <w:tcPr>
            <w:tcW w:w="1276" w:type="dxa"/>
            <w:gridSpan w:val="3"/>
            <w:tcBorders>
              <w:top w:val="nil"/>
              <w:left w:val="single" w:sz="4" w:space="0" w:color="C4BD97"/>
              <w:bottom w:val="nil"/>
              <w:right w:val="single" w:sz="4" w:space="0" w:color="C4BD97"/>
            </w:tcBorders>
            <w:noWrap/>
            <w:hideMark/>
          </w:tcPr>
          <w:p w14:paraId="508B6614"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0ED7E635" w14:textId="43D65038" w:rsidR="001B6739" w:rsidRPr="000F7490" w:rsidRDefault="00584F51">
            <w:pPr>
              <w:spacing w:line="256" w:lineRule="auto"/>
              <w:jc w:val="center"/>
              <w:rPr>
                <w:szCs w:val="24"/>
              </w:rPr>
            </w:pPr>
            <w:r>
              <w:rPr>
                <w:szCs w:val="24"/>
              </w:rPr>
              <w:t>ŠMM</w:t>
            </w:r>
          </w:p>
        </w:tc>
      </w:tr>
      <w:tr w:rsidR="00B044AB" w:rsidRPr="000F7490" w14:paraId="0DBB5C8C" w14:textId="77777777" w:rsidTr="00B53781">
        <w:trPr>
          <w:trHeight w:val="23"/>
        </w:trPr>
        <w:tc>
          <w:tcPr>
            <w:tcW w:w="675" w:type="dxa"/>
            <w:noWrap/>
            <w:vAlign w:val="bottom"/>
            <w:hideMark/>
          </w:tcPr>
          <w:p w14:paraId="2BCFF963"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49F14B1"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45E9C050" w14:textId="77777777" w:rsidR="001B6739" w:rsidRPr="000F7490" w:rsidRDefault="001B6739">
            <w:pPr>
              <w:spacing w:line="256" w:lineRule="auto"/>
              <w:rPr>
                <w:szCs w:val="24"/>
              </w:rPr>
            </w:pPr>
            <w:r w:rsidRPr="000F7490">
              <w:rPr>
                <w:szCs w:val="24"/>
              </w:rPr>
              <w:t>Esamų mokinių pasiekimų vertinimo modelių atnaujinimas, išbandymas ir įdiegimas</w:t>
            </w:r>
          </w:p>
        </w:tc>
        <w:tc>
          <w:tcPr>
            <w:tcW w:w="1276" w:type="dxa"/>
            <w:gridSpan w:val="3"/>
            <w:tcBorders>
              <w:top w:val="nil"/>
              <w:left w:val="single" w:sz="4" w:space="0" w:color="C4BD97"/>
              <w:bottom w:val="nil"/>
              <w:right w:val="single" w:sz="4" w:space="0" w:color="C4BD97"/>
            </w:tcBorders>
            <w:noWrap/>
            <w:hideMark/>
          </w:tcPr>
          <w:p w14:paraId="33839A20" w14:textId="77777777" w:rsidR="001B6739" w:rsidRPr="000F7490" w:rsidRDefault="001B6739">
            <w:pPr>
              <w:spacing w:line="256" w:lineRule="auto"/>
              <w:jc w:val="center"/>
              <w:rPr>
                <w:szCs w:val="24"/>
              </w:rPr>
            </w:pPr>
            <w:r w:rsidRPr="000F7490">
              <w:rPr>
                <w:szCs w:val="24"/>
              </w:rPr>
              <w:t>2018 m. II ketv.</w:t>
            </w:r>
          </w:p>
        </w:tc>
        <w:tc>
          <w:tcPr>
            <w:tcW w:w="1666" w:type="dxa"/>
            <w:gridSpan w:val="2"/>
            <w:hideMark/>
          </w:tcPr>
          <w:p w14:paraId="5ABC8807" w14:textId="43ADA5C2" w:rsidR="001B6739" w:rsidRPr="000F7490" w:rsidRDefault="00584F51">
            <w:pPr>
              <w:spacing w:line="256" w:lineRule="auto"/>
              <w:jc w:val="center"/>
              <w:rPr>
                <w:szCs w:val="24"/>
              </w:rPr>
            </w:pPr>
            <w:r>
              <w:rPr>
                <w:szCs w:val="24"/>
              </w:rPr>
              <w:t>ŠMM</w:t>
            </w:r>
          </w:p>
        </w:tc>
      </w:tr>
      <w:tr w:rsidR="00B044AB" w:rsidRPr="000F7490" w14:paraId="62092D02" w14:textId="77777777" w:rsidTr="002F271B">
        <w:trPr>
          <w:trHeight w:val="518"/>
        </w:trPr>
        <w:tc>
          <w:tcPr>
            <w:tcW w:w="675" w:type="dxa"/>
            <w:noWrap/>
            <w:vAlign w:val="bottom"/>
            <w:hideMark/>
          </w:tcPr>
          <w:p w14:paraId="67DA1ED4"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35DD9F28" w14:textId="77777777" w:rsidR="001B6739" w:rsidRPr="000F7490" w:rsidRDefault="001B6739">
            <w:pPr>
              <w:spacing w:line="256" w:lineRule="auto"/>
              <w:jc w:val="center"/>
              <w:rPr>
                <w:szCs w:val="24"/>
              </w:rPr>
            </w:pPr>
            <w:r w:rsidRPr="000F7490">
              <w:rPr>
                <w:szCs w:val="24"/>
              </w:rPr>
              <w:t>6</w:t>
            </w:r>
          </w:p>
        </w:tc>
        <w:tc>
          <w:tcPr>
            <w:tcW w:w="4819" w:type="dxa"/>
            <w:gridSpan w:val="9"/>
            <w:hideMark/>
          </w:tcPr>
          <w:p w14:paraId="122F89D7" w14:textId="77777777" w:rsidR="001B6739" w:rsidRPr="000F7490" w:rsidRDefault="001B6739">
            <w:pPr>
              <w:spacing w:line="256" w:lineRule="auto"/>
              <w:rPr>
                <w:szCs w:val="24"/>
              </w:rPr>
            </w:pPr>
            <w:r w:rsidRPr="000F7490">
              <w:rPr>
                <w:szCs w:val="24"/>
              </w:rPr>
              <w:t>Elektroninio užduočių banko platformos ir turinio sukūrimas</w:t>
            </w:r>
          </w:p>
        </w:tc>
        <w:tc>
          <w:tcPr>
            <w:tcW w:w="1276" w:type="dxa"/>
            <w:gridSpan w:val="3"/>
            <w:tcBorders>
              <w:top w:val="nil"/>
              <w:left w:val="single" w:sz="4" w:space="0" w:color="C4BD97"/>
              <w:bottom w:val="nil"/>
              <w:right w:val="single" w:sz="4" w:space="0" w:color="C4BD97"/>
            </w:tcBorders>
            <w:noWrap/>
            <w:hideMark/>
          </w:tcPr>
          <w:p w14:paraId="44C7BB72" w14:textId="77777777" w:rsidR="001B6739" w:rsidRPr="000F7490" w:rsidRDefault="001B6739">
            <w:pPr>
              <w:spacing w:line="256" w:lineRule="auto"/>
              <w:jc w:val="center"/>
              <w:rPr>
                <w:szCs w:val="24"/>
              </w:rPr>
            </w:pPr>
            <w:r w:rsidRPr="000F7490">
              <w:rPr>
                <w:szCs w:val="24"/>
              </w:rPr>
              <w:t>2018 m. III ketv.</w:t>
            </w:r>
          </w:p>
        </w:tc>
        <w:tc>
          <w:tcPr>
            <w:tcW w:w="1666" w:type="dxa"/>
            <w:gridSpan w:val="2"/>
            <w:hideMark/>
          </w:tcPr>
          <w:p w14:paraId="3D6EE30D" w14:textId="223E6CB7" w:rsidR="001B6739" w:rsidRPr="000F7490" w:rsidRDefault="00584F51">
            <w:pPr>
              <w:spacing w:line="256" w:lineRule="auto"/>
              <w:jc w:val="center"/>
              <w:rPr>
                <w:szCs w:val="24"/>
              </w:rPr>
            </w:pPr>
            <w:r>
              <w:rPr>
                <w:szCs w:val="24"/>
              </w:rPr>
              <w:t>ŠMM</w:t>
            </w:r>
          </w:p>
        </w:tc>
      </w:tr>
      <w:tr w:rsidR="00B044AB" w:rsidRPr="000F7490" w14:paraId="6809B2D0" w14:textId="77777777" w:rsidTr="002F271B">
        <w:trPr>
          <w:trHeight w:val="600"/>
        </w:trPr>
        <w:tc>
          <w:tcPr>
            <w:tcW w:w="675" w:type="dxa"/>
            <w:tcBorders>
              <w:top w:val="nil"/>
              <w:left w:val="nil"/>
              <w:bottom w:val="single" w:sz="4" w:space="0" w:color="C4BD97"/>
              <w:right w:val="nil"/>
            </w:tcBorders>
            <w:noWrap/>
            <w:hideMark/>
          </w:tcPr>
          <w:p w14:paraId="151083EA"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35A167D9" w14:textId="77777777" w:rsidR="001B6739" w:rsidRPr="000F7490" w:rsidRDefault="001B6739">
            <w:pPr>
              <w:spacing w:line="256" w:lineRule="auto"/>
              <w:jc w:val="center"/>
              <w:rPr>
                <w:szCs w:val="24"/>
              </w:rPr>
            </w:pPr>
            <w:r w:rsidRPr="000F7490">
              <w:rPr>
                <w:szCs w:val="24"/>
              </w:rPr>
              <w:t>7</w:t>
            </w:r>
          </w:p>
        </w:tc>
        <w:tc>
          <w:tcPr>
            <w:tcW w:w="4819" w:type="dxa"/>
            <w:gridSpan w:val="9"/>
            <w:tcBorders>
              <w:top w:val="nil"/>
              <w:left w:val="nil"/>
              <w:bottom w:val="single" w:sz="4" w:space="0" w:color="C4BD97"/>
              <w:right w:val="nil"/>
            </w:tcBorders>
            <w:hideMark/>
          </w:tcPr>
          <w:p w14:paraId="0C19C062" w14:textId="77777777" w:rsidR="001B6739" w:rsidRPr="000F7490" w:rsidRDefault="001B6739">
            <w:pPr>
              <w:spacing w:line="256" w:lineRule="auto"/>
              <w:rPr>
                <w:szCs w:val="24"/>
              </w:rPr>
            </w:pPr>
            <w:r w:rsidRPr="000F7490">
              <w:rPr>
                <w:szCs w:val="24"/>
              </w:rPr>
              <w:t>Kompiuterizuotos mokinių pasiekimų vertinimo ir analizės sistemos sukūrimas ir vizualizavimas</w:t>
            </w:r>
          </w:p>
        </w:tc>
        <w:tc>
          <w:tcPr>
            <w:tcW w:w="1276" w:type="dxa"/>
            <w:gridSpan w:val="3"/>
            <w:tcBorders>
              <w:top w:val="nil"/>
              <w:left w:val="single" w:sz="4" w:space="0" w:color="C4BD97"/>
              <w:bottom w:val="single" w:sz="4" w:space="0" w:color="C4BD97"/>
              <w:right w:val="single" w:sz="4" w:space="0" w:color="C4BD97"/>
            </w:tcBorders>
            <w:noWrap/>
            <w:hideMark/>
          </w:tcPr>
          <w:p w14:paraId="52F62D31" w14:textId="77777777" w:rsidR="001B6739" w:rsidRPr="000F7490" w:rsidRDefault="001B6739">
            <w:pPr>
              <w:spacing w:line="256" w:lineRule="auto"/>
              <w:jc w:val="center"/>
              <w:rPr>
                <w:szCs w:val="24"/>
              </w:rPr>
            </w:pPr>
            <w:r w:rsidRPr="000F7490">
              <w:rPr>
                <w:szCs w:val="24"/>
              </w:rPr>
              <w:t>2020 m. III ketv.</w:t>
            </w:r>
          </w:p>
        </w:tc>
        <w:tc>
          <w:tcPr>
            <w:tcW w:w="1666" w:type="dxa"/>
            <w:gridSpan w:val="2"/>
            <w:tcBorders>
              <w:top w:val="nil"/>
              <w:left w:val="nil"/>
              <w:bottom w:val="single" w:sz="4" w:space="0" w:color="C4BD97"/>
              <w:right w:val="nil"/>
            </w:tcBorders>
            <w:hideMark/>
          </w:tcPr>
          <w:p w14:paraId="4930967A" w14:textId="7ADB4F23" w:rsidR="001B6739" w:rsidRPr="000F7490" w:rsidRDefault="00584F51">
            <w:pPr>
              <w:spacing w:line="256" w:lineRule="auto"/>
              <w:jc w:val="center"/>
              <w:rPr>
                <w:szCs w:val="24"/>
              </w:rPr>
            </w:pPr>
            <w:r>
              <w:rPr>
                <w:szCs w:val="24"/>
              </w:rPr>
              <w:t>ŠMM</w:t>
            </w:r>
          </w:p>
        </w:tc>
      </w:tr>
      <w:tr w:rsidR="00B044AB" w:rsidRPr="000F7490" w14:paraId="10C396DC" w14:textId="77777777" w:rsidTr="002F271B">
        <w:trPr>
          <w:trHeight w:val="315"/>
        </w:trPr>
        <w:tc>
          <w:tcPr>
            <w:tcW w:w="675" w:type="dxa"/>
            <w:noWrap/>
            <w:vAlign w:val="bottom"/>
            <w:hideMark/>
          </w:tcPr>
          <w:p w14:paraId="571DD65D"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EB590D7" w14:textId="77777777" w:rsidR="001B6739" w:rsidRPr="000F7490" w:rsidRDefault="001B6739">
            <w:pPr>
              <w:spacing w:line="256" w:lineRule="auto"/>
              <w:rPr>
                <w:rFonts w:eastAsiaTheme="minorHAnsi"/>
                <w:szCs w:val="24"/>
                <w:lang w:eastAsia="en-US"/>
              </w:rPr>
            </w:pPr>
          </w:p>
        </w:tc>
        <w:tc>
          <w:tcPr>
            <w:tcW w:w="1570" w:type="dxa"/>
            <w:gridSpan w:val="3"/>
            <w:noWrap/>
            <w:hideMark/>
          </w:tcPr>
          <w:p w14:paraId="068266E5" w14:textId="77777777" w:rsidR="001B6739" w:rsidRPr="000F7490" w:rsidRDefault="001B6739">
            <w:pPr>
              <w:spacing w:line="256" w:lineRule="auto"/>
              <w:rPr>
                <w:rFonts w:eastAsiaTheme="minorHAnsi"/>
                <w:szCs w:val="24"/>
                <w:lang w:eastAsia="en-US"/>
              </w:rPr>
            </w:pPr>
          </w:p>
        </w:tc>
        <w:tc>
          <w:tcPr>
            <w:tcW w:w="556" w:type="dxa"/>
            <w:gridSpan w:val="4"/>
            <w:hideMark/>
          </w:tcPr>
          <w:p w14:paraId="53B20A0D" w14:textId="77777777" w:rsidR="001B6739" w:rsidRPr="000F7490" w:rsidRDefault="001B6739">
            <w:pPr>
              <w:spacing w:line="256" w:lineRule="auto"/>
              <w:rPr>
                <w:rFonts w:eastAsiaTheme="minorHAnsi"/>
                <w:szCs w:val="24"/>
                <w:lang w:eastAsia="en-US"/>
              </w:rPr>
            </w:pPr>
          </w:p>
        </w:tc>
        <w:tc>
          <w:tcPr>
            <w:tcW w:w="1418" w:type="dxa"/>
            <w:hideMark/>
          </w:tcPr>
          <w:p w14:paraId="70386AAA" w14:textId="77777777" w:rsidR="001B6739" w:rsidRPr="000F7490" w:rsidRDefault="001B6739">
            <w:pPr>
              <w:spacing w:line="256" w:lineRule="auto"/>
              <w:rPr>
                <w:rFonts w:eastAsiaTheme="minorHAnsi"/>
                <w:szCs w:val="24"/>
                <w:lang w:eastAsia="en-US"/>
              </w:rPr>
            </w:pPr>
          </w:p>
        </w:tc>
        <w:tc>
          <w:tcPr>
            <w:tcW w:w="1275" w:type="dxa"/>
            <w:hideMark/>
          </w:tcPr>
          <w:p w14:paraId="3F60E2B6"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02E629C7"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52DD599C" w14:textId="77777777" w:rsidR="001B6739" w:rsidRPr="000F7490" w:rsidRDefault="001B6739">
            <w:pPr>
              <w:spacing w:line="256" w:lineRule="auto"/>
              <w:rPr>
                <w:rFonts w:eastAsiaTheme="minorHAnsi"/>
                <w:szCs w:val="24"/>
                <w:lang w:eastAsia="en-US"/>
              </w:rPr>
            </w:pPr>
          </w:p>
        </w:tc>
      </w:tr>
      <w:tr w:rsidR="00B044AB" w:rsidRPr="000F7490" w14:paraId="014F2F28" w14:textId="77777777" w:rsidTr="002F271B">
        <w:trPr>
          <w:trHeight w:val="315"/>
        </w:trPr>
        <w:tc>
          <w:tcPr>
            <w:tcW w:w="1526" w:type="dxa"/>
            <w:gridSpan w:val="3"/>
            <w:tcBorders>
              <w:top w:val="nil"/>
              <w:left w:val="nil"/>
              <w:bottom w:val="single" w:sz="4" w:space="0" w:color="C4BD97"/>
              <w:right w:val="nil"/>
            </w:tcBorders>
            <w:noWrap/>
            <w:vAlign w:val="center"/>
            <w:hideMark/>
          </w:tcPr>
          <w:p w14:paraId="3A7F3097"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3C77F350"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60BE1176"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76B0CE0E"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77DDE864"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center"/>
            <w:hideMark/>
          </w:tcPr>
          <w:p w14:paraId="17294788"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25A9E1FB" w14:textId="77777777" w:rsidR="001B6739" w:rsidRPr="000F7490" w:rsidRDefault="001B6739">
            <w:pPr>
              <w:spacing w:line="256" w:lineRule="auto"/>
              <w:rPr>
                <w:rFonts w:eastAsiaTheme="minorHAnsi"/>
                <w:szCs w:val="24"/>
                <w:lang w:eastAsia="en-US"/>
              </w:rPr>
            </w:pPr>
          </w:p>
        </w:tc>
      </w:tr>
      <w:tr w:rsidR="00B044AB" w:rsidRPr="000F7490" w14:paraId="2E4921F7" w14:textId="77777777" w:rsidTr="00AC0BE5">
        <w:trPr>
          <w:trHeight w:val="630"/>
        </w:trPr>
        <w:tc>
          <w:tcPr>
            <w:tcW w:w="3652" w:type="dxa"/>
            <w:gridSpan w:val="10"/>
            <w:vAlign w:val="center"/>
            <w:hideMark/>
          </w:tcPr>
          <w:p w14:paraId="55D0C442" w14:textId="77777777" w:rsidR="001B6739" w:rsidRPr="000F7490" w:rsidRDefault="001B6739">
            <w:pPr>
              <w:spacing w:line="256" w:lineRule="auto"/>
              <w:rPr>
                <w:i/>
                <w:iCs/>
                <w:szCs w:val="24"/>
              </w:rPr>
            </w:pPr>
            <w:r w:rsidRPr="000F7490">
              <w:rPr>
                <w:i/>
                <w:iCs/>
                <w:szCs w:val="24"/>
              </w:rPr>
              <w:t xml:space="preserve">Mokinių, besimokančių kaimo ir miesto (Vilniaus) vietovėse, pasiekimų skirtumas, taškais </w:t>
            </w:r>
          </w:p>
        </w:tc>
        <w:tc>
          <w:tcPr>
            <w:tcW w:w="1418" w:type="dxa"/>
            <w:vAlign w:val="center"/>
            <w:hideMark/>
          </w:tcPr>
          <w:p w14:paraId="4505F0B1" w14:textId="77777777" w:rsidR="001B6739" w:rsidRPr="000F7490" w:rsidRDefault="001B6739">
            <w:pPr>
              <w:spacing w:line="256" w:lineRule="auto"/>
              <w:jc w:val="center"/>
              <w:rPr>
                <w:i/>
                <w:iCs/>
                <w:szCs w:val="24"/>
              </w:rPr>
            </w:pPr>
            <w:r w:rsidRPr="000F7490">
              <w:rPr>
                <w:i/>
                <w:iCs/>
                <w:szCs w:val="24"/>
              </w:rPr>
              <w:t>72</w:t>
            </w:r>
            <w:r w:rsidRPr="000F7490">
              <w:rPr>
                <w:i/>
                <w:iCs/>
                <w:szCs w:val="24"/>
              </w:rPr>
              <w:br/>
              <w:t>(2015 m.)</w:t>
            </w:r>
          </w:p>
        </w:tc>
        <w:tc>
          <w:tcPr>
            <w:tcW w:w="1275" w:type="dxa"/>
            <w:noWrap/>
            <w:vAlign w:val="center"/>
            <w:hideMark/>
          </w:tcPr>
          <w:p w14:paraId="0FEF9E01" w14:textId="77777777" w:rsidR="001B6739" w:rsidRPr="000F7490" w:rsidRDefault="001B6739">
            <w:pPr>
              <w:spacing w:line="256" w:lineRule="auto"/>
              <w:jc w:val="center"/>
              <w:rPr>
                <w:i/>
                <w:iCs/>
                <w:szCs w:val="24"/>
              </w:rPr>
            </w:pPr>
            <w:r w:rsidRPr="000F7490">
              <w:rPr>
                <w:i/>
                <w:iCs/>
                <w:szCs w:val="24"/>
              </w:rPr>
              <w:t>40</w:t>
            </w:r>
          </w:p>
        </w:tc>
        <w:tc>
          <w:tcPr>
            <w:tcW w:w="1276" w:type="dxa"/>
            <w:gridSpan w:val="3"/>
            <w:noWrap/>
            <w:vAlign w:val="center"/>
            <w:hideMark/>
          </w:tcPr>
          <w:p w14:paraId="768D4ED2"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2615D2EA" w14:textId="77777777" w:rsidR="001B6739" w:rsidRPr="000F7490" w:rsidRDefault="001B6739">
            <w:pPr>
              <w:spacing w:line="256" w:lineRule="auto"/>
              <w:rPr>
                <w:rFonts w:eastAsiaTheme="minorHAnsi"/>
                <w:szCs w:val="24"/>
                <w:lang w:eastAsia="en-US"/>
              </w:rPr>
            </w:pPr>
          </w:p>
        </w:tc>
      </w:tr>
      <w:tr w:rsidR="00B044AB" w:rsidRPr="000F7490" w14:paraId="64395A83" w14:textId="77777777" w:rsidTr="00AC0BE5">
        <w:trPr>
          <w:trHeight w:val="833"/>
        </w:trPr>
        <w:tc>
          <w:tcPr>
            <w:tcW w:w="3652" w:type="dxa"/>
            <w:gridSpan w:val="10"/>
            <w:tcBorders>
              <w:top w:val="nil"/>
              <w:left w:val="nil"/>
              <w:bottom w:val="single" w:sz="8" w:space="0" w:color="auto"/>
              <w:right w:val="nil"/>
            </w:tcBorders>
            <w:vAlign w:val="center"/>
            <w:hideMark/>
          </w:tcPr>
          <w:p w14:paraId="46A8DB18" w14:textId="77777777" w:rsidR="001B6739" w:rsidRPr="000F7490" w:rsidRDefault="001B6739">
            <w:pPr>
              <w:spacing w:line="256" w:lineRule="auto"/>
              <w:rPr>
                <w:i/>
                <w:iCs/>
                <w:szCs w:val="24"/>
              </w:rPr>
            </w:pPr>
            <w:r w:rsidRPr="000F7490">
              <w:rPr>
                <w:i/>
                <w:iCs/>
                <w:szCs w:val="24"/>
              </w:rPr>
              <w:t>Aukštesniu pasiekimų lygiu išlaikytų valstybinių brandos egzaminų dalis nuo tų metų abiturientų ne eksternų skaičiaus, proc.</w:t>
            </w:r>
          </w:p>
        </w:tc>
        <w:tc>
          <w:tcPr>
            <w:tcW w:w="1418" w:type="dxa"/>
            <w:tcBorders>
              <w:top w:val="nil"/>
              <w:left w:val="nil"/>
              <w:bottom w:val="single" w:sz="8" w:space="0" w:color="auto"/>
              <w:right w:val="nil"/>
            </w:tcBorders>
            <w:noWrap/>
            <w:vAlign w:val="center"/>
            <w:hideMark/>
          </w:tcPr>
          <w:p w14:paraId="56EA03CE" w14:textId="77777777" w:rsidR="001B6739" w:rsidRPr="000F7490" w:rsidRDefault="001B6739">
            <w:pPr>
              <w:spacing w:line="256" w:lineRule="auto"/>
              <w:jc w:val="center"/>
              <w:rPr>
                <w:i/>
                <w:iCs/>
                <w:szCs w:val="24"/>
              </w:rPr>
            </w:pPr>
            <w:r w:rsidRPr="000F7490">
              <w:rPr>
                <w:i/>
                <w:iCs/>
                <w:szCs w:val="24"/>
              </w:rPr>
              <w:t>37</w:t>
            </w:r>
          </w:p>
        </w:tc>
        <w:tc>
          <w:tcPr>
            <w:tcW w:w="1275" w:type="dxa"/>
            <w:tcBorders>
              <w:top w:val="nil"/>
              <w:left w:val="nil"/>
              <w:bottom w:val="single" w:sz="8" w:space="0" w:color="auto"/>
              <w:right w:val="nil"/>
            </w:tcBorders>
            <w:noWrap/>
            <w:vAlign w:val="center"/>
            <w:hideMark/>
          </w:tcPr>
          <w:p w14:paraId="6AA0D8BD" w14:textId="77777777" w:rsidR="001B6739" w:rsidRPr="000F7490" w:rsidRDefault="001B6739">
            <w:pPr>
              <w:spacing w:line="256" w:lineRule="auto"/>
              <w:jc w:val="center"/>
              <w:rPr>
                <w:i/>
                <w:iCs/>
                <w:szCs w:val="24"/>
              </w:rPr>
            </w:pPr>
            <w:r w:rsidRPr="000F7490">
              <w:rPr>
                <w:i/>
                <w:iCs/>
                <w:szCs w:val="24"/>
              </w:rPr>
              <w:t>54</w:t>
            </w:r>
          </w:p>
        </w:tc>
        <w:tc>
          <w:tcPr>
            <w:tcW w:w="1276" w:type="dxa"/>
            <w:gridSpan w:val="3"/>
            <w:tcBorders>
              <w:top w:val="nil"/>
              <w:left w:val="nil"/>
              <w:bottom w:val="single" w:sz="8" w:space="0" w:color="auto"/>
              <w:right w:val="nil"/>
            </w:tcBorders>
            <w:noWrap/>
            <w:vAlign w:val="center"/>
            <w:hideMark/>
          </w:tcPr>
          <w:p w14:paraId="37A7C1DF"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39C5617A" w14:textId="77777777" w:rsidR="001B6739" w:rsidRPr="000F7490" w:rsidRDefault="001B6739">
            <w:pPr>
              <w:spacing w:line="256" w:lineRule="auto"/>
              <w:jc w:val="center"/>
              <w:rPr>
                <w:szCs w:val="24"/>
              </w:rPr>
            </w:pPr>
            <w:r w:rsidRPr="000F7490">
              <w:rPr>
                <w:szCs w:val="24"/>
              </w:rPr>
              <w:t> </w:t>
            </w:r>
          </w:p>
        </w:tc>
      </w:tr>
      <w:tr w:rsidR="00B044AB" w:rsidRPr="000F7490" w14:paraId="26B62409" w14:textId="77777777" w:rsidTr="002F271B">
        <w:trPr>
          <w:trHeight w:val="503"/>
        </w:trPr>
        <w:tc>
          <w:tcPr>
            <w:tcW w:w="675" w:type="dxa"/>
            <w:tcBorders>
              <w:top w:val="nil"/>
              <w:left w:val="nil"/>
              <w:bottom w:val="single" w:sz="8" w:space="0" w:color="auto"/>
              <w:right w:val="nil"/>
            </w:tcBorders>
            <w:vAlign w:val="center"/>
            <w:hideMark/>
          </w:tcPr>
          <w:p w14:paraId="07524197"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8" w:space="0" w:color="auto"/>
              <w:right w:val="nil"/>
            </w:tcBorders>
            <w:noWrap/>
            <w:hideMark/>
          </w:tcPr>
          <w:p w14:paraId="79AAE3D7" w14:textId="77777777" w:rsidR="001B6739" w:rsidRPr="000F7490" w:rsidRDefault="001B6739">
            <w:pPr>
              <w:spacing w:line="256" w:lineRule="auto"/>
              <w:jc w:val="center"/>
              <w:rPr>
                <w:szCs w:val="24"/>
              </w:rPr>
            </w:pPr>
            <w:r w:rsidRPr="000F7490">
              <w:rPr>
                <w:szCs w:val="24"/>
              </w:rPr>
              <w:t> </w:t>
            </w:r>
          </w:p>
        </w:tc>
        <w:tc>
          <w:tcPr>
            <w:tcW w:w="1570" w:type="dxa"/>
            <w:gridSpan w:val="3"/>
            <w:tcBorders>
              <w:top w:val="nil"/>
              <w:left w:val="nil"/>
              <w:bottom w:val="single" w:sz="8" w:space="0" w:color="auto"/>
              <w:right w:val="nil"/>
            </w:tcBorders>
            <w:noWrap/>
            <w:vAlign w:val="center"/>
            <w:hideMark/>
          </w:tcPr>
          <w:p w14:paraId="2BF3B2D5" w14:textId="77777777" w:rsidR="001B6739" w:rsidRPr="000F7490" w:rsidRDefault="001B6739">
            <w:pPr>
              <w:spacing w:line="256" w:lineRule="auto"/>
              <w:jc w:val="center"/>
              <w:rPr>
                <w:szCs w:val="24"/>
              </w:rPr>
            </w:pPr>
            <w:r w:rsidRPr="000F7490">
              <w:rPr>
                <w:szCs w:val="24"/>
              </w:rPr>
              <w:t> </w:t>
            </w:r>
          </w:p>
        </w:tc>
        <w:tc>
          <w:tcPr>
            <w:tcW w:w="556" w:type="dxa"/>
            <w:gridSpan w:val="4"/>
            <w:tcBorders>
              <w:top w:val="nil"/>
              <w:left w:val="nil"/>
              <w:bottom w:val="single" w:sz="8" w:space="0" w:color="auto"/>
              <w:right w:val="nil"/>
            </w:tcBorders>
            <w:hideMark/>
          </w:tcPr>
          <w:p w14:paraId="3F205571" w14:textId="77777777" w:rsidR="001B6739" w:rsidRPr="000F7490" w:rsidRDefault="001B6739">
            <w:pPr>
              <w:spacing w:line="256" w:lineRule="auto"/>
              <w:rPr>
                <w:i/>
                <w:iCs/>
                <w:szCs w:val="24"/>
              </w:rPr>
            </w:pPr>
            <w:r w:rsidRPr="000F7490">
              <w:rPr>
                <w:i/>
                <w:iCs/>
                <w:szCs w:val="24"/>
              </w:rPr>
              <w:t> </w:t>
            </w:r>
          </w:p>
        </w:tc>
        <w:tc>
          <w:tcPr>
            <w:tcW w:w="1418" w:type="dxa"/>
            <w:tcBorders>
              <w:top w:val="nil"/>
              <w:left w:val="nil"/>
              <w:bottom w:val="single" w:sz="8" w:space="0" w:color="auto"/>
              <w:right w:val="nil"/>
            </w:tcBorders>
            <w:hideMark/>
          </w:tcPr>
          <w:p w14:paraId="567AB581" w14:textId="77777777" w:rsidR="001B6739" w:rsidRPr="000F7490" w:rsidRDefault="001B6739">
            <w:pPr>
              <w:spacing w:line="256" w:lineRule="auto"/>
              <w:rPr>
                <w:i/>
                <w:iCs/>
                <w:szCs w:val="24"/>
              </w:rPr>
            </w:pPr>
            <w:r w:rsidRPr="000F7490">
              <w:rPr>
                <w:i/>
                <w:iCs/>
                <w:szCs w:val="24"/>
              </w:rPr>
              <w:t> </w:t>
            </w:r>
          </w:p>
        </w:tc>
        <w:tc>
          <w:tcPr>
            <w:tcW w:w="1275" w:type="dxa"/>
            <w:tcBorders>
              <w:top w:val="nil"/>
              <w:left w:val="nil"/>
              <w:bottom w:val="single" w:sz="8" w:space="0" w:color="auto"/>
              <w:right w:val="nil"/>
            </w:tcBorders>
            <w:noWrap/>
            <w:vAlign w:val="center"/>
            <w:hideMark/>
          </w:tcPr>
          <w:p w14:paraId="3C91ED74" w14:textId="77777777" w:rsidR="001B6739" w:rsidRPr="000F7490" w:rsidRDefault="001B6739">
            <w:pPr>
              <w:spacing w:line="256" w:lineRule="auto"/>
              <w:jc w:val="center"/>
              <w:rPr>
                <w:i/>
                <w:iCs/>
                <w:szCs w:val="24"/>
              </w:rPr>
            </w:pPr>
            <w:r w:rsidRPr="000F7490">
              <w:rPr>
                <w:i/>
                <w:iCs/>
                <w:szCs w:val="24"/>
              </w:rPr>
              <w:t> </w:t>
            </w:r>
          </w:p>
        </w:tc>
        <w:tc>
          <w:tcPr>
            <w:tcW w:w="1276" w:type="dxa"/>
            <w:gridSpan w:val="3"/>
            <w:tcBorders>
              <w:top w:val="nil"/>
              <w:left w:val="nil"/>
              <w:bottom w:val="single" w:sz="8" w:space="0" w:color="auto"/>
              <w:right w:val="nil"/>
            </w:tcBorders>
            <w:noWrap/>
            <w:vAlign w:val="center"/>
            <w:hideMark/>
          </w:tcPr>
          <w:p w14:paraId="454F61F1"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116D3C7C" w14:textId="77777777" w:rsidR="001B6739" w:rsidRPr="000F7490" w:rsidRDefault="001B6739">
            <w:pPr>
              <w:spacing w:line="256" w:lineRule="auto"/>
              <w:jc w:val="center"/>
              <w:rPr>
                <w:szCs w:val="24"/>
              </w:rPr>
            </w:pPr>
            <w:r w:rsidRPr="000F7490">
              <w:rPr>
                <w:szCs w:val="24"/>
              </w:rPr>
              <w:t> </w:t>
            </w:r>
          </w:p>
        </w:tc>
      </w:tr>
      <w:tr w:rsidR="001B6739" w:rsidRPr="000F7490" w14:paraId="40DB3774" w14:textId="77777777" w:rsidTr="000F7490">
        <w:trPr>
          <w:trHeight w:val="276"/>
        </w:trPr>
        <w:tc>
          <w:tcPr>
            <w:tcW w:w="9287" w:type="dxa"/>
            <w:gridSpan w:val="17"/>
            <w:shd w:val="clear" w:color="auto" w:fill="F2F2F2"/>
            <w:hideMark/>
          </w:tcPr>
          <w:p w14:paraId="34912F95" w14:textId="77777777" w:rsidR="001B6739" w:rsidRPr="000F7490" w:rsidRDefault="001B6739">
            <w:pPr>
              <w:spacing w:before="120" w:after="120" w:line="256" w:lineRule="auto"/>
              <w:rPr>
                <w:b/>
                <w:bCs/>
                <w:szCs w:val="24"/>
              </w:rPr>
            </w:pPr>
            <w:r w:rsidRPr="000F7490">
              <w:rPr>
                <w:b/>
                <w:bCs/>
                <w:szCs w:val="24"/>
              </w:rPr>
              <w:t>2.1.3. Darbas. Profesinio mokymo ir aukštojo mokslo studijų turinio ir metodų atnaujinimas, orientuojantis į konkurencingų XXI a. kompetencijų suteikimą</w:t>
            </w:r>
          </w:p>
        </w:tc>
      </w:tr>
      <w:tr w:rsidR="00B044AB" w:rsidRPr="000F7490" w14:paraId="77928CD8" w14:textId="77777777" w:rsidTr="002F271B">
        <w:trPr>
          <w:trHeight w:val="705"/>
        </w:trPr>
        <w:tc>
          <w:tcPr>
            <w:tcW w:w="675" w:type="dxa"/>
            <w:noWrap/>
            <w:vAlign w:val="bottom"/>
            <w:hideMark/>
          </w:tcPr>
          <w:p w14:paraId="34EB2C31" w14:textId="77777777" w:rsidR="001B6739" w:rsidRPr="000F7490" w:rsidRDefault="001B6739">
            <w:pPr>
              <w:spacing w:line="256" w:lineRule="auto"/>
              <w:rPr>
                <w:rFonts w:eastAsiaTheme="minorHAnsi"/>
                <w:szCs w:val="24"/>
                <w:lang w:eastAsia="en-US"/>
              </w:rPr>
            </w:pPr>
          </w:p>
        </w:tc>
        <w:tc>
          <w:tcPr>
            <w:tcW w:w="851" w:type="dxa"/>
            <w:gridSpan w:val="2"/>
            <w:hideMark/>
          </w:tcPr>
          <w:p w14:paraId="3D0B1F7B"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6EC376B1" w14:textId="77777777" w:rsidR="001B6739" w:rsidRPr="000F7490" w:rsidRDefault="001B6739">
            <w:pPr>
              <w:spacing w:line="256" w:lineRule="auto"/>
              <w:rPr>
                <w:szCs w:val="24"/>
              </w:rPr>
            </w:pPr>
            <w:r w:rsidRPr="000F7490">
              <w:rPr>
                <w:szCs w:val="24"/>
              </w:rPr>
              <w:t>Sektorinių praktinio mokymo centrų įveiklinimo priemonių, skirtų pameistrystės plėtrai, sukūrimas ir įdiegimas</w:t>
            </w:r>
          </w:p>
        </w:tc>
        <w:tc>
          <w:tcPr>
            <w:tcW w:w="1276" w:type="dxa"/>
            <w:gridSpan w:val="3"/>
            <w:tcBorders>
              <w:top w:val="nil"/>
              <w:left w:val="single" w:sz="4" w:space="0" w:color="C4BD97"/>
              <w:bottom w:val="nil"/>
              <w:right w:val="single" w:sz="4" w:space="0" w:color="C4BD97"/>
            </w:tcBorders>
            <w:hideMark/>
          </w:tcPr>
          <w:p w14:paraId="5BAD494E" w14:textId="77976757" w:rsidR="001B6739" w:rsidRPr="000F7490" w:rsidRDefault="001B6739">
            <w:pPr>
              <w:spacing w:line="256" w:lineRule="auto"/>
              <w:jc w:val="center"/>
              <w:rPr>
                <w:szCs w:val="24"/>
              </w:rPr>
            </w:pPr>
            <w:r w:rsidRPr="000F7490">
              <w:rPr>
                <w:szCs w:val="24"/>
              </w:rPr>
              <w:t xml:space="preserve">2018 m. </w:t>
            </w:r>
            <w:r w:rsidR="002F271B">
              <w:rPr>
                <w:szCs w:val="24"/>
              </w:rPr>
              <w:br/>
            </w:r>
            <w:r w:rsidRPr="000F7490">
              <w:rPr>
                <w:szCs w:val="24"/>
              </w:rPr>
              <w:t>II ketv.</w:t>
            </w:r>
          </w:p>
        </w:tc>
        <w:tc>
          <w:tcPr>
            <w:tcW w:w="1666" w:type="dxa"/>
            <w:gridSpan w:val="2"/>
            <w:hideMark/>
          </w:tcPr>
          <w:p w14:paraId="21E2097C" w14:textId="75F31CD7"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ŪM</w:t>
            </w:r>
          </w:p>
        </w:tc>
      </w:tr>
      <w:tr w:rsidR="00B044AB" w:rsidRPr="000F7490" w14:paraId="6DA6B041" w14:textId="77777777" w:rsidTr="002F271B">
        <w:trPr>
          <w:trHeight w:val="1005"/>
        </w:trPr>
        <w:tc>
          <w:tcPr>
            <w:tcW w:w="675" w:type="dxa"/>
            <w:noWrap/>
            <w:vAlign w:val="bottom"/>
            <w:hideMark/>
          </w:tcPr>
          <w:p w14:paraId="4C324084" w14:textId="77777777" w:rsidR="001B6739" w:rsidRPr="000F7490" w:rsidRDefault="001B6739">
            <w:pPr>
              <w:spacing w:line="256" w:lineRule="auto"/>
              <w:rPr>
                <w:rFonts w:eastAsiaTheme="minorHAnsi"/>
                <w:szCs w:val="24"/>
                <w:lang w:eastAsia="en-US"/>
              </w:rPr>
            </w:pPr>
          </w:p>
        </w:tc>
        <w:tc>
          <w:tcPr>
            <w:tcW w:w="851" w:type="dxa"/>
            <w:gridSpan w:val="2"/>
            <w:hideMark/>
          </w:tcPr>
          <w:p w14:paraId="3EE1E025"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7A60BD43" w14:textId="77777777" w:rsidR="001B6739" w:rsidRPr="000F7490" w:rsidRDefault="001B6739">
            <w:pPr>
              <w:spacing w:line="256" w:lineRule="auto"/>
              <w:rPr>
                <w:szCs w:val="24"/>
              </w:rPr>
            </w:pPr>
            <w:r w:rsidRPr="000F7490">
              <w:rPr>
                <w:szCs w:val="24"/>
              </w:rPr>
              <w:t>Į mokymosi visą gyvenimą skatinimą orientuotų veiklų plėtra ir profesinės karjeros planavimo paslaugų teikimo mechanizmo sukūrimas ir įdiegimas</w:t>
            </w:r>
          </w:p>
        </w:tc>
        <w:tc>
          <w:tcPr>
            <w:tcW w:w="1276" w:type="dxa"/>
            <w:gridSpan w:val="3"/>
            <w:tcBorders>
              <w:top w:val="nil"/>
              <w:left w:val="single" w:sz="4" w:space="0" w:color="C4BD97"/>
              <w:bottom w:val="nil"/>
              <w:right w:val="single" w:sz="4" w:space="0" w:color="C4BD97"/>
            </w:tcBorders>
            <w:hideMark/>
          </w:tcPr>
          <w:p w14:paraId="6C499AAA"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5EBF582D" w14:textId="4AF1AC38"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r w:rsidR="001B6739" w:rsidRPr="000F7490">
              <w:rPr>
                <w:szCs w:val="24"/>
              </w:rPr>
              <w:t xml:space="preserve">, </w:t>
            </w:r>
            <w:r w:rsidR="002E60DF">
              <w:rPr>
                <w:szCs w:val="24"/>
              </w:rPr>
              <w:t>ŪM</w:t>
            </w:r>
          </w:p>
        </w:tc>
      </w:tr>
      <w:tr w:rsidR="00B044AB" w:rsidRPr="000F7490" w14:paraId="33210DC8" w14:textId="77777777" w:rsidTr="002F271B">
        <w:trPr>
          <w:trHeight w:val="690"/>
        </w:trPr>
        <w:tc>
          <w:tcPr>
            <w:tcW w:w="675" w:type="dxa"/>
            <w:noWrap/>
            <w:vAlign w:val="bottom"/>
            <w:hideMark/>
          </w:tcPr>
          <w:p w14:paraId="2EC49BC2" w14:textId="77777777" w:rsidR="001B6739" w:rsidRPr="000F7490" w:rsidRDefault="001B6739">
            <w:pPr>
              <w:spacing w:line="256" w:lineRule="auto"/>
              <w:rPr>
                <w:rFonts w:eastAsiaTheme="minorHAnsi"/>
                <w:szCs w:val="24"/>
                <w:lang w:eastAsia="en-US"/>
              </w:rPr>
            </w:pPr>
          </w:p>
        </w:tc>
        <w:tc>
          <w:tcPr>
            <w:tcW w:w="851" w:type="dxa"/>
            <w:gridSpan w:val="2"/>
            <w:hideMark/>
          </w:tcPr>
          <w:p w14:paraId="47983BEA"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363F6310" w14:textId="77777777" w:rsidR="001B6739" w:rsidRPr="000F7490" w:rsidRDefault="001B6739">
            <w:pPr>
              <w:spacing w:line="256" w:lineRule="auto"/>
              <w:rPr>
                <w:szCs w:val="24"/>
              </w:rPr>
            </w:pPr>
            <w:r w:rsidRPr="000F7490">
              <w:rPr>
                <w:szCs w:val="24"/>
              </w:rPr>
              <w:t xml:space="preserve">Profesinio mokymo ir mokymosi visą gyvenimą procesų stebėsenos ir valdymo perkėlimas į elektroninę terpę </w:t>
            </w:r>
          </w:p>
        </w:tc>
        <w:tc>
          <w:tcPr>
            <w:tcW w:w="1276" w:type="dxa"/>
            <w:gridSpan w:val="3"/>
            <w:tcBorders>
              <w:top w:val="nil"/>
              <w:left w:val="single" w:sz="4" w:space="0" w:color="C4BD97"/>
              <w:bottom w:val="nil"/>
              <w:right w:val="single" w:sz="4" w:space="0" w:color="C4BD97"/>
            </w:tcBorders>
            <w:hideMark/>
          </w:tcPr>
          <w:p w14:paraId="38C83B99" w14:textId="77777777" w:rsidR="001B6739" w:rsidRPr="000F7490" w:rsidRDefault="001B6739">
            <w:pPr>
              <w:spacing w:line="256" w:lineRule="auto"/>
              <w:jc w:val="center"/>
              <w:rPr>
                <w:szCs w:val="24"/>
              </w:rPr>
            </w:pPr>
            <w:r w:rsidRPr="000F7490">
              <w:rPr>
                <w:szCs w:val="24"/>
              </w:rPr>
              <w:t>2018 m. III ketv.</w:t>
            </w:r>
          </w:p>
        </w:tc>
        <w:tc>
          <w:tcPr>
            <w:tcW w:w="1666" w:type="dxa"/>
            <w:gridSpan w:val="2"/>
            <w:hideMark/>
          </w:tcPr>
          <w:p w14:paraId="74A32DCD" w14:textId="338A0E6A"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5B7A8D03" w14:textId="77777777" w:rsidTr="000C0B03">
        <w:trPr>
          <w:trHeight w:val="23"/>
        </w:trPr>
        <w:tc>
          <w:tcPr>
            <w:tcW w:w="675" w:type="dxa"/>
            <w:noWrap/>
            <w:vAlign w:val="bottom"/>
            <w:hideMark/>
          </w:tcPr>
          <w:p w14:paraId="161A7252" w14:textId="77777777" w:rsidR="001B6739" w:rsidRPr="000F7490" w:rsidRDefault="001B6739">
            <w:pPr>
              <w:spacing w:line="256" w:lineRule="auto"/>
              <w:rPr>
                <w:rFonts w:eastAsiaTheme="minorHAnsi"/>
                <w:szCs w:val="24"/>
                <w:lang w:eastAsia="en-US"/>
              </w:rPr>
            </w:pPr>
          </w:p>
        </w:tc>
        <w:tc>
          <w:tcPr>
            <w:tcW w:w="851" w:type="dxa"/>
            <w:gridSpan w:val="2"/>
            <w:hideMark/>
          </w:tcPr>
          <w:p w14:paraId="0FA08444"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1BFEDB54" w14:textId="77777777" w:rsidR="001B6739" w:rsidRPr="000F7490" w:rsidRDefault="001B6739">
            <w:pPr>
              <w:spacing w:line="256" w:lineRule="auto"/>
              <w:rPr>
                <w:szCs w:val="24"/>
              </w:rPr>
            </w:pPr>
            <w:r w:rsidRPr="000F7490">
              <w:rPr>
                <w:szCs w:val="24"/>
              </w:rPr>
              <w:t>Profesinių standartų ir modulinių profesinio mokymo programų parengimas</w:t>
            </w:r>
          </w:p>
        </w:tc>
        <w:tc>
          <w:tcPr>
            <w:tcW w:w="1276" w:type="dxa"/>
            <w:gridSpan w:val="3"/>
            <w:tcBorders>
              <w:top w:val="nil"/>
              <w:left w:val="single" w:sz="4" w:space="0" w:color="C4BD97"/>
              <w:bottom w:val="nil"/>
              <w:right w:val="single" w:sz="4" w:space="0" w:color="C4BD97"/>
            </w:tcBorders>
            <w:hideMark/>
          </w:tcPr>
          <w:p w14:paraId="1B30E8F4" w14:textId="77777777" w:rsidR="001B6739" w:rsidRPr="000F7490" w:rsidRDefault="001B6739">
            <w:pPr>
              <w:spacing w:line="256" w:lineRule="auto"/>
              <w:jc w:val="center"/>
              <w:rPr>
                <w:szCs w:val="24"/>
              </w:rPr>
            </w:pPr>
            <w:r w:rsidRPr="000F7490">
              <w:rPr>
                <w:szCs w:val="24"/>
              </w:rPr>
              <w:t>2018 m. III ketv.</w:t>
            </w:r>
          </w:p>
        </w:tc>
        <w:tc>
          <w:tcPr>
            <w:tcW w:w="1666" w:type="dxa"/>
            <w:gridSpan w:val="2"/>
            <w:hideMark/>
          </w:tcPr>
          <w:p w14:paraId="3E659E66" w14:textId="5B15D993" w:rsidR="001B6739" w:rsidRPr="000F7490" w:rsidRDefault="00584F51">
            <w:pPr>
              <w:spacing w:line="256" w:lineRule="auto"/>
              <w:jc w:val="center"/>
              <w:rPr>
                <w:szCs w:val="24"/>
              </w:rPr>
            </w:pPr>
            <w:r>
              <w:rPr>
                <w:szCs w:val="24"/>
              </w:rPr>
              <w:t>ŠMM</w:t>
            </w:r>
          </w:p>
        </w:tc>
      </w:tr>
      <w:tr w:rsidR="00B044AB" w:rsidRPr="000F7490" w14:paraId="24B928FF" w14:textId="77777777" w:rsidTr="000C0B03">
        <w:trPr>
          <w:trHeight w:val="23"/>
        </w:trPr>
        <w:tc>
          <w:tcPr>
            <w:tcW w:w="675" w:type="dxa"/>
            <w:noWrap/>
            <w:vAlign w:val="bottom"/>
            <w:hideMark/>
          </w:tcPr>
          <w:p w14:paraId="0780A3C1" w14:textId="77777777" w:rsidR="001B6739" w:rsidRPr="000F7490" w:rsidRDefault="001B6739">
            <w:pPr>
              <w:spacing w:line="256" w:lineRule="auto"/>
              <w:rPr>
                <w:rFonts w:eastAsiaTheme="minorHAnsi"/>
                <w:szCs w:val="24"/>
                <w:lang w:eastAsia="en-US"/>
              </w:rPr>
            </w:pPr>
          </w:p>
        </w:tc>
        <w:tc>
          <w:tcPr>
            <w:tcW w:w="851" w:type="dxa"/>
            <w:gridSpan w:val="2"/>
            <w:hideMark/>
          </w:tcPr>
          <w:p w14:paraId="6D16D9A9"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20A90B3A" w14:textId="5AC8C26B" w:rsidR="001B6739" w:rsidRPr="000F7490" w:rsidRDefault="001B6739" w:rsidP="00FA7465">
            <w:pPr>
              <w:spacing w:line="256" w:lineRule="auto"/>
              <w:rPr>
                <w:szCs w:val="24"/>
              </w:rPr>
            </w:pPr>
            <w:r w:rsidRPr="000F7490">
              <w:rPr>
                <w:szCs w:val="24"/>
              </w:rPr>
              <w:t xml:space="preserve">Studijų krypčių aprašų (įskaitant humanitarinius, socialinius mokslus ir menus) atnaujinimas, įtraukiant socialinius partnerius </w:t>
            </w:r>
          </w:p>
        </w:tc>
        <w:tc>
          <w:tcPr>
            <w:tcW w:w="1276" w:type="dxa"/>
            <w:gridSpan w:val="3"/>
            <w:tcBorders>
              <w:top w:val="nil"/>
              <w:left w:val="single" w:sz="4" w:space="0" w:color="C4BD97"/>
              <w:bottom w:val="nil"/>
              <w:right w:val="single" w:sz="4" w:space="0" w:color="C4BD97"/>
            </w:tcBorders>
            <w:noWrap/>
            <w:hideMark/>
          </w:tcPr>
          <w:p w14:paraId="10207A07" w14:textId="77777777" w:rsidR="001B6739" w:rsidRPr="000F7490" w:rsidRDefault="001B6739">
            <w:pPr>
              <w:spacing w:line="256" w:lineRule="auto"/>
              <w:jc w:val="center"/>
              <w:rPr>
                <w:szCs w:val="24"/>
              </w:rPr>
            </w:pPr>
            <w:r w:rsidRPr="000F7490">
              <w:rPr>
                <w:szCs w:val="24"/>
              </w:rPr>
              <w:t>2018 m. II ketv.</w:t>
            </w:r>
          </w:p>
        </w:tc>
        <w:tc>
          <w:tcPr>
            <w:tcW w:w="1666" w:type="dxa"/>
            <w:gridSpan w:val="2"/>
            <w:hideMark/>
          </w:tcPr>
          <w:p w14:paraId="48F61CBC" w14:textId="0EF0E937"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748384E9" w14:textId="77777777" w:rsidTr="000C0B03">
        <w:trPr>
          <w:trHeight w:val="23"/>
        </w:trPr>
        <w:tc>
          <w:tcPr>
            <w:tcW w:w="675" w:type="dxa"/>
            <w:noWrap/>
            <w:vAlign w:val="bottom"/>
            <w:hideMark/>
          </w:tcPr>
          <w:p w14:paraId="6E668A29" w14:textId="77777777" w:rsidR="001B6739" w:rsidRPr="000F7490" w:rsidRDefault="001B6739">
            <w:pPr>
              <w:spacing w:line="256" w:lineRule="auto"/>
              <w:rPr>
                <w:rFonts w:eastAsiaTheme="minorHAnsi"/>
                <w:szCs w:val="24"/>
                <w:lang w:eastAsia="en-US"/>
              </w:rPr>
            </w:pPr>
          </w:p>
        </w:tc>
        <w:tc>
          <w:tcPr>
            <w:tcW w:w="851" w:type="dxa"/>
            <w:gridSpan w:val="2"/>
            <w:hideMark/>
          </w:tcPr>
          <w:p w14:paraId="6ECF4AB1" w14:textId="77777777" w:rsidR="001B6739" w:rsidRPr="000F7490" w:rsidRDefault="001B6739">
            <w:pPr>
              <w:spacing w:line="256" w:lineRule="auto"/>
              <w:jc w:val="center"/>
              <w:rPr>
                <w:szCs w:val="24"/>
              </w:rPr>
            </w:pPr>
            <w:r w:rsidRPr="000F7490">
              <w:rPr>
                <w:szCs w:val="24"/>
              </w:rPr>
              <w:t>6</w:t>
            </w:r>
          </w:p>
        </w:tc>
        <w:tc>
          <w:tcPr>
            <w:tcW w:w="4819" w:type="dxa"/>
            <w:gridSpan w:val="9"/>
            <w:hideMark/>
          </w:tcPr>
          <w:p w14:paraId="217155A0" w14:textId="62D75E82" w:rsidR="001B6739" w:rsidRPr="000F7490" w:rsidRDefault="001B6739" w:rsidP="00FA7465">
            <w:pPr>
              <w:spacing w:line="256" w:lineRule="auto"/>
              <w:rPr>
                <w:szCs w:val="24"/>
              </w:rPr>
            </w:pPr>
            <w:r w:rsidRPr="000F7490">
              <w:rPr>
                <w:szCs w:val="24"/>
              </w:rPr>
              <w:t>Trumpųjų studijų įteisinimas</w:t>
            </w:r>
          </w:p>
        </w:tc>
        <w:tc>
          <w:tcPr>
            <w:tcW w:w="1276" w:type="dxa"/>
            <w:gridSpan w:val="3"/>
            <w:tcBorders>
              <w:top w:val="nil"/>
              <w:left w:val="single" w:sz="4" w:space="0" w:color="C4BD97"/>
              <w:bottom w:val="nil"/>
              <w:right w:val="single" w:sz="4" w:space="0" w:color="C4BD97"/>
            </w:tcBorders>
            <w:hideMark/>
          </w:tcPr>
          <w:p w14:paraId="13EE8F34"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41F87A95" w14:textId="7CFB0B49" w:rsidR="001B6739" w:rsidRPr="000F7490" w:rsidRDefault="00584F51">
            <w:pPr>
              <w:spacing w:line="256" w:lineRule="auto"/>
              <w:jc w:val="center"/>
              <w:rPr>
                <w:szCs w:val="24"/>
              </w:rPr>
            </w:pPr>
            <w:r>
              <w:rPr>
                <w:szCs w:val="24"/>
              </w:rPr>
              <w:t>ŠMM</w:t>
            </w:r>
          </w:p>
        </w:tc>
      </w:tr>
      <w:tr w:rsidR="00B044AB" w:rsidRPr="000F7490" w14:paraId="3F21E1DD" w14:textId="77777777" w:rsidTr="000C0B03">
        <w:trPr>
          <w:trHeight w:val="23"/>
        </w:trPr>
        <w:tc>
          <w:tcPr>
            <w:tcW w:w="675" w:type="dxa"/>
            <w:noWrap/>
            <w:vAlign w:val="bottom"/>
            <w:hideMark/>
          </w:tcPr>
          <w:p w14:paraId="748ED63A" w14:textId="77777777" w:rsidR="001B6739" w:rsidRPr="000F7490" w:rsidRDefault="001B6739">
            <w:pPr>
              <w:spacing w:line="256" w:lineRule="auto"/>
              <w:rPr>
                <w:rFonts w:eastAsiaTheme="minorHAnsi"/>
                <w:szCs w:val="24"/>
                <w:lang w:eastAsia="en-US"/>
              </w:rPr>
            </w:pPr>
          </w:p>
        </w:tc>
        <w:tc>
          <w:tcPr>
            <w:tcW w:w="851" w:type="dxa"/>
            <w:gridSpan w:val="2"/>
            <w:hideMark/>
          </w:tcPr>
          <w:p w14:paraId="26BD6B61" w14:textId="77777777" w:rsidR="001B6739" w:rsidRPr="000F7490" w:rsidRDefault="001B6739">
            <w:pPr>
              <w:spacing w:line="256" w:lineRule="auto"/>
              <w:jc w:val="center"/>
              <w:rPr>
                <w:szCs w:val="24"/>
              </w:rPr>
            </w:pPr>
            <w:r w:rsidRPr="000F7490">
              <w:rPr>
                <w:szCs w:val="24"/>
              </w:rPr>
              <w:t>7</w:t>
            </w:r>
          </w:p>
        </w:tc>
        <w:tc>
          <w:tcPr>
            <w:tcW w:w="4819" w:type="dxa"/>
            <w:gridSpan w:val="9"/>
            <w:hideMark/>
          </w:tcPr>
          <w:p w14:paraId="4BCD28E7" w14:textId="77777777" w:rsidR="001B6739" w:rsidRPr="000F7490" w:rsidRDefault="001B6739">
            <w:pPr>
              <w:spacing w:line="256" w:lineRule="auto"/>
              <w:rPr>
                <w:szCs w:val="24"/>
              </w:rPr>
            </w:pPr>
            <w:r w:rsidRPr="000F7490">
              <w:rPr>
                <w:szCs w:val="24"/>
              </w:rPr>
              <w:t>Paskatų, skirtų aukštųjų mokyklų studijų programoms (įskaitant humanitarinius, socialinius mokslus ir menus) atnaujinti, sukūrimas</w:t>
            </w:r>
          </w:p>
        </w:tc>
        <w:tc>
          <w:tcPr>
            <w:tcW w:w="1276" w:type="dxa"/>
            <w:gridSpan w:val="3"/>
            <w:tcBorders>
              <w:top w:val="nil"/>
              <w:left w:val="single" w:sz="4" w:space="0" w:color="C4BD97"/>
              <w:bottom w:val="nil"/>
              <w:right w:val="single" w:sz="4" w:space="0" w:color="C4BD97"/>
            </w:tcBorders>
            <w:hideMark/>
          </w:tcPr>
          <w:p w14:paraId="18A6F665" w14:textId="77777777" w:rsidR="001B6739" w:rsidRPr="000F7490" w:rsidRDefault="001B6739">
            <w:pPr>
              <w:spacing w:line="256" w:lineRule="auto"/>
              <w:jc w:val="center"/>
              <w:rPr>
                <w:szCs w:val="24"/>
              </w:rPr>
            </w:pPr>
            <w:r w:rsidRPr="000F7490">
              <w:rPr>
                <w:szCs w:val="24"/>
              </w:rPr>
              <w:t>2018 m. I ketv.</w:t>
            </w:r>
          </w:p>
        </w:tc>
        <w:tc>
          <w:tcPr>
            <w:tcW w:w="1666" w:type="dxa"/>
            <w:gridSpan w:val="2"/>
            <w:hideMark/>
          </w:tcPr>
          <w:p w14:paraId="58473750" w14:textId="79DA2D20"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ŪM</w:t>
            </w:r>
            <w:r w:rsidR="001B6739" w:rsidRPr="000F7490">
              <w:rPr>
                <w:szCs w:val="24"/>
              </w:rPr>
              <w:t xml:space="preserve">, </w:t>
            </w:r>
            <w:r>
              <w:rPr>
                <w:szCs w:val="24"/>
              </w:rPr>
              <w:t>KM</w:t>
            </w:r>
          </w:p>
        </w:tc>
      </w:tr>
      <w:tr w:rsidR="00B044AB" w:rsidRPr="000F7490" w14:paraId="59F318B4" w14:textId="77777777" w:rsidTr="000C0B03">
        <w:trPr>
          <w:trHeight w:val="23"/>
        </w:trPr>
        <w:tc>
          <w:tcPr>
            <w:tcW w:w="675" w:type="dxa"/>
            <w:noWrap/>
            <w:vAlign w:val="bottom"/>
            <w:hideMark/>
          </w:tcPr>
          <w:p w14:paraId="11E2A10C" w14:textId="77777777" w:rsidR="001B6739" w:rsidRPr="000F7490" w:rsidRDefault="001B6739">
            <w:pPr>
              <w:spacing w:line="256" w:lineRule="auto"/>
              <w:rPr>
                <w:rFonts w:eastAsiaTheme="minorHAnsi"/>
                <w:szCs w:val="24"/>
                <w:lang w:eastAsia="en-US"/>
              </w:rPr>
            </w:pPr>
          </w:p>
        </w:tc>
        <w:tc>
          <w:tcPr>
            <w:tcW w:w="851" w:type="dxa"/>
            <w:gridSpan w:val="2"/>
            <w:hideMark/>
          </w:tcPr>
          <w:p w14:paraId="3E4900F5" w14:textId="77777777" w:rsidR="001B6739" w:rsidRPr="000F7490" w:rsidRDefault="001B6739">
            <w:pPr>
              <w:spacing w:line="256" w:lineRule="auto"/>
              <w:jc w:val="center"/>
              <w:rPr>
                <w:szCs w:val="24"/>
              </w:rPr>
            </w:pPr>
            <w:r w:rsidRPr="000F7490">
              <w:rPr>
                <w:szCs w:val="24"/>
              </w:rPr>
              <w:t>8</w:t>
            </w:r>
          </w:p>
        </w:tc>
        <w:tc>
          <w:tcPr>
            <w:tcW w:w="4819" w:type="dxa"/>
            <w:gridSpan w:val="9"/>
            <w:hideMark/>
          </w:tcPr>
          <w:p w14:paraId="11B6884E" w14:textId="77777777" w:rsidR="001B6739" w:rsidRPr="000F7490" w:rsidRDefault="001B6739">
            <w:pPr>
              <w:spacing w:line="256" w:lineRule="auto"/>
              <w:rPr>
                <w:szCs w:val="24"/>
              </w:rPr>
            </w:pPr>
            <w:r w:rsidRPr="000F7490">
              <w:rPr>
                <w:szCs w:val="24"/>
              </w:rPr>
              <w:t>Nuolatinio skaidraus mechanizmo, leidžiančio kompensuoti įmonių išlaidas, patiriamas vykdant profesinį mokymą pameistrystės forma, sukūrimas</w:t>
            </w:r>
          </w:p>
        </w:tc>
        <w:tc>
          <w:tcPr>
            <w:tcW w:w="1276" w:type="dxa"/>
            <w:gridSpan w:val="3"/>
            <w:tcBorders>
              <w:top w:val="nil"/>
              <w:left w:val="single" w:sz="4" w:space="0" w:color="C4BD97"/>
              <w:bottom w:val="nil"/>
              <w:right w:val="single" w:sz="4" w:space="0" w:color="C4BD97"/>
            </w:tcBorders>
            <w:hideMark/>
          </w:tcPr>
          <w:p w14:paraId="2297CEE3"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34E896EF" w14:textId="63CAD31C"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ŪM</w:t>
            </w:r>
            <w:r w:rsidR="001B6739" w:rsidRPr="000F7490">
              <w:rPr>
                <w:szCs w:val="24"/>
              </w:rPr>
              <w:t xml:space="preserve">, </w:t>
            </w:r>
            <w:r w:rsidR="002E60DF">
              <w:rPr>
                <w:szCs w:val="24"/>
              </w:rPr>
              <w:t>LRVK</w:t>
            </w:r>
            <w:r w:rsidR="001B6739" w:rsidRPr="000F7490">
              <w:rPr>
                <w:szCs w:val="24"/>
              </w:rPr>
              <w:t xml:space="preserve">, </w:t>
            </w:r>
            <w:r>
              <w:rPr>
                <w:szCs w:val="24"/>
              </w:rPr>
              <w:t>KM</w:t>
            </w:r>
          </w:p>
        </w:tc>
      </w:tr>
      <w:tr w:rsidR="00B044AB" w:rsidRPr="000F7490" w14:paraId="35AA3FF3" w14:textId="77777777" w:rsidTr="000C0B03">
        <w:trPr>
          <w:trHeight w:val="23"/>
        </w:trPr>
        <w:tc>
          <w:tcPr>
            <w:tcW w:w="675" w:type="dxa"/>
            <w:tcBorders>
              <w:top w:val="nil"/>
              <w:left w:val="nil"/>
              <w:bottom w:val="single" w:sz="4" w:space="0" w:color="C4BD97"/>
              <w:right w:val="nil"/>
            </w:tcBorders>
            <w:noWrap/>
            <w:hideMark/>
          </w:tcPr>
          <w:p w14:paraId="5E078EF9"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304E1A3" w14:textId="77777777" w:rsidR="001B6739" w:rsidRPr="000F7490" w:rsidRDefault="001B6739">
            <w:pPr>
              <w:spacing w:line="256" w:lineRule="auto"/>
              <w:jc w:val="center"/>
              <w:rPr>
                <w:szCs w:val="24"/>
              </w:rPr>
            </w:pPr>
            <w:r w:rsidRPr="000F7490">
              <w:rPr>
                <w:szCs w:val="24"/>
              </w:rPr>
              <w:t>9</w:t>
            </w:r>
          </w:p>
        </w:tc>
        <w:tc>
          <w:tcPr>
            <w:tcW w:w="4819" w:type="dxa"/>
            <w:gridSpan w:val="9"/>
            <w:tcBorders>
              <w:top w:val="nil"/>
              <w:left w:val="nil"/>
              <w:bottom w:val="single" w:sz="4" w:space="0" w:color="C4BD97"/>
              <w:right w:val="nil"/>
            </w:tcBorders>
            <w:hideMark/>
          </w:tcPr>
          <w:p w14:paraId="4D511BBB" w14:textId="77777777" w:rsidR="001B6739" w:rsidRPr="000F7490" w:rsidRDefault="001B6739">
            <w:pPr>
              <w:spacing w:line="256" w:lineRule="auto"/>
              <w:rPr>
                <w:szCs w:val="24"/>
              </w:rPr>
            </w:pPr>
            <w:r w:rsidRPr="000F7490">
              <w:rPr>
                <w:szCs w:val="24"/>
              </w:rPr>
              <w:t>Naujos priėmimo į menų studijas tvarkos patvirtinimas ir pasiūlymų dėl menų specialistų rengimo regionams parengimas</w:t>
            </w:r>
          </w:p>
        </w:tc>
        <w:tc>
          <w:tcPr>
            <w:tcW w:w="1276" w:type="dxa"/>
            <w:gridSpan w:val="3"/>
            <w:tcBorders>
              <w:top w:val="nil"/>
              <w:left w:val="single" w:sz="4" w:space="0" w:color="C4BD97"/>
              <w:bottom w:val="single" w:sz="4" w:space="0" w:color="C4BD97"/>
              <w:right w:val="single" w:sz="4" w:space="0" w:color="C4BD97"/>
            </w:tcBorders>
            <w:noWrap/>
            <w:hideMark/>
          </w:tcPr>
          <w:p w14:paraId="3BA1B5E4" w14:textId="77777777" w:rsidR="001B6739" w:rsidRPr="000F7490" w:rsidRDefault="001B6739">
            <w:pPr>
              <w:spacing w:line="256" w:lineRule="auto"/>
              <w:jc w:val="center"/>
              <w:rPr>
                <w:szCs w:val="24"/>
              </w:rPr>
            </w:pPr>
            <w:r w:rsidRPr="000F7490">
              <w:rPr>
                <w:szCs w:val="24"/>
              </w:rPr>
              <w:t>2018 m. I ketv.</w:t>
            </w:r>
          </w:p>
        </w:tc>
        <w:tc>
          <w:tcPr>
            <w:tcW w:w="1666" w:type="dxa"/>
            <w:gridSpan w:val="2"/>
            <w:tcBorders>
              <w:top w:val="nil"/>
              <w:left w:val="nil"/>
              <w:bottom w:val="single" w:sz="4" w:space="0" w:color="C4BD97"/>
              <w:right w:val="nil"/>
            </w:tcBorders>
            <w:hideMark/>
          </w:tcPr>
          <w:p w14:paraId="45CBC751" w14:textId="00FE3E5F"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r w:rsidR="001B6739" w:rsidRPr="000F7490">
              <w:rPr>
                <w:szCs w:val="24"/>
              </w:rPr>
              <w:t xml:space="preserve">, </w:t>
            </w:r>
            <w:r w:rsidR="002E60DF">
              <w:rPr>
                <w:szCs w:val="24"/>
              </w:rPr>
              <w:t>ŪM</w:t>
            </w:r>
          </w:p>
        </w:tc>
      </w:tr>
      <w:tr w:rsidR="00B044AB" w:rsidRPr="000F7490" w14:paraId="62CA551B" w14:textId="77777777" w:rsidTr="002F271B">
        <w:trPr>
          <w:trHeight w:val="375"/>
        </w:trPr>
        <w:tc>
          <w:tcPr>
            <w:tcW w:w="675" w:type="dxa"/>
            <w:noWrap/>
            <w:vAlign w:val="bottom"/>
            <w:hideMark/>
          </w:tcPr>
          <w:p w14:paraId="5F6418BB" w14:textId="77777777" w:rsidR="001B6739" w:rsidRPr="000F7490" w:rsidRDefault="001B6739">
            <w:pPr>
              <w:spacing w:line="256" w:lineRule="auto"/>
              <w:rPr>
                <w:rFonts w:eastAsiaTheme="minorHAnsi"/>
                <w:szCs w:val="24"/>
                <w:lang w:eastAsia="en-US"/>
              </w:rPr>
            </w:pPr>
          </w:p>
        </w:tc>
        <w:tc>
          <w:tcPr>
            <w:tcW w:w="851" w:type="dxa"/>
            <w:gridSpan w:val="2"/>
            <w:hideMark/>
          </w:tcPr>
          <w:p w14:paraId="1E159467" w14:textId="77777777" w:rsidR="001B6739" w:rsidRPr="000F7490" w:rsidRDefault="001B6739">
            <w:pPr>
              <w:spacing w:line="256" w:lineRule="auto"/>
              <w:rPr>
                <w:rFonts w:eastAsiaTheme="minorHAnsi"/>
                <w:szCs w:val="24"/>
                <w:lang w:eastAsia="en-US"/>
              </w:rPr>
            </w:pPr>
          </w:p>
        </w:tc>
        <w:tc>
          <w:tcPr>
            <w:tcW w:w="1570" w:type="dxa"/>
            <w:gridSpan w:val="3"/>
            <w:vAlign w:val="center"/>
            <w:hideMark/>
          </w:tcPr>
          <w:p w14:paraId="3CEAFE6C" w14:textId="77777777" w:rsidR="001B6739" w:rsidRPr="000F7490" w:rsidRDefault="001B6739">
            <w:pPr>
              <w:spacing w:line="256" w:lineRule="auto"/>
              <w:rPr>
                <w:rFonts w:eastAsiaTheme="minorHAnsi"/>
                <w:szCs w:val="24"/>
                <w:lang w:eastAsia="en-US"/>
              </w:rPr>
            </w:pPr>
          </w:p>
        </w:tc>
        <w:tc>
          <w:tcPr>
            <w:tcW w:w="556" w:type="dxa"/>
            <w:gridSpan w:val="4"/>
            <w:hideMark/>
          </w:tcPr>
          <w:p w14:paraId="1E2F4842" w14:textId="77777777" w:rsidR="001B6739" w:rsidRPr="000F7490" w:rsidRDefault="001B6739">
            <w:pPr>
              <w:spacing w:line="256" w:lineRule="auto"/>
              <w:rPr>
                <w:rFonts w:eastAsiaTheme="minorHAnsi"/>
                <w:szCs w:val="24"/>
                <w:lang w:eastAsia="en-US"/>
              </w:rPr>
            </w:pPr>
          </w:p>
        </w:tc>
        <w:tc>
          <w:tcPr>
            <w:tcW w:w="1418" w:type="dxa"/>
            <w:hideMark/>
          </w:tcPr>
          <w:p w14:paraId="16F3C958" w14:textId="77777777" w:rsidR="001B6739" w:rsidRPr="000F7490" w:rsidRDefault="001B6739">
            <w:pPr>
              <w:spacing w:line="256" w:lineRule="auto"/>
              <w:rPr>
                <w:rFonts w:eastAsiaTheme="minorHAnsi"/>
                <w:szCs w:val="24"/>
                <w:lang w:eastAsia="en-US"/>
              </w:rPr>
            </w:pPr>
          </w:p>
        </w:tc>
        <w:tc>
          <w:tcPr>
            <w:tcW w:w="1275" w:type="dxa"/>
            <w:hideMark/>
          </w:tcPr>
          <w:p w14:paraId="218005BE"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47691C85"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2677F3A2" w14:textId="77777777" w:rsidR="001B6739" w:rsidRPr="000F7490" w:rsidRDefault="001B6739">
            <w:pPr>
              <w:spacing w:line="256" w:lineRule="auto"/>
              <w:rPr>
                <w:rFonts w:eastAsiaTheme="minorHAnsi"/>
                <w:szCs w:val="24"/>
                <w:lang w:eastAsia="en-US"/>
              </w:rPr>
            </w:pPr>
          </w:p>
        </w:tc>
      </w:tr>
      <w:tr w:rsidR="00B044AB" w:rsidRPr="000F7490" w14:paraId="3BAA0528" w14:textId="77777777" w:rsidTr="002F271B">
        <w:trPr>
          <w:trHeight w:val="315"/>
        </w:trPr>
        <w:tc>
          <w:tcPr>
            <w:tcW w:w="1526" w:type="dxa"/>
            <w:gridSpan w:val="3"/>
            <w:tcBorders>
              <w:top w:val="nil"/>
              <w:left w:val="nil"/>
              <w:bottom w:val="single" w:sz="4" w:space="0" w:color="C4BD97"/>
              <w:right w:val="nil"/>
            </w:tcBorders>
            <w:noWrap/>
            <w:vAlign w:val="center"/>
            <w:hideMark/>
          </w:tcPr>
          <w:p w14:paraId="072FE30D"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53260EF6"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7618D7C5"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321A89B1"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3F211F25"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center"/>
            <w:hideMark/>
          </w:tcPr>
          <w:p w14:paraId="74B4B218"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532132E3" w14:textId="77777777" w:rsidR="001B6739" w:rsidRPr="000F7490" w:rsidRDefault="001B6739">
            <w:pPr>
              <w:spacing w:line="256" w:lineRule="auto"/>
              <w:rPr>
                <w:rFonts w:eastAsiaTheme="minorHAnsi"/>
                <w:szCs w:val="24"/>
                <w:lang w:eastAsia="en-US"/>
              </w:rPr>
            </w:pPr>
          </w:p>
        </w:tc>
      </w:tr>
      <w:tr w:rsidR="00B044AB" w:rsidRPr="000F7490" w14:paraId="6D4BB160" w14:textId="77777777" w:rsidTr="00AC0BE5">
        <w:trPr>
          <w:trHeight w:val="458"/>
        </w:trPr>
        <w:tc>
          <w:tcPr>
            <w:tcW w:w="3652" w:type="dxa"/>
            <w:gridSpan w:val="10"/>
            <w:vAlign w:val="center"/>
            <w:hideMark/>
          </w:tcPr>
          <w:p w14:paraId="0494AF72" w14:textId="77777777" w:rsidR="001B6739" w:rsidRPr="000F7490" w:rsidRDefault="001B6739">
            <w:pPr>
              <w:spacing w:line="256" w:lineRule="auto"/>
              <w:rPr>
                <w:i/>
                <w:iCs/>
                <w:szCs w:val="24"/>
              </w:rPr>
            </w:pPr>
            <w:r w:rsidRPr="000F7490">
              <w:rPr>
                <w:i/>
                <w:iCs/>
                <w:szCs w:val="24"/>
              </w:rPr>
              <w:t>Profesinėse mokyklose pameistrystės forma vykdomų mokymų programų dalis, proc.</w:t>
            </w:r>
          </w:p>
        </w:tc>
        <w:tc>
          <w:tcPr>
            <w:tcW w:w="1418" w:type="dxa"/>
            <w:noWrap/>
            <w:vAlign w:val="center"/>
            <w:hideMark/>
          </w:tcPr>
          <w:p w14:paraId="571B48B5" w14:textId="77777777" w:rsidR="001B6739" w:rsidRPr="000F7490" w:rsidRDefault="001B6739">
            <w:pPr>
              <w:spacing w:line="256" w:lineRule="auto"/>
              <w:jc w:val="center"/>
              <w:rPr>
                <w:i/>
                <w:iCs/>
                <w:szCs w:val="24"/>
              </w:rPr>
            </w:pPr>
            <w:r w:rsidRPr="000F7490">
              <w:rPr>
                <w:i/>
                <w:iCs/>
                <w:szCs w:val="24"/>
              </w:rPr>
              <w:t>3</w:t>
            </w:r>
          </w:p>
        </w:tc>
        <w:tc>
          <w:tcPr>
            <w:tcW w:w="1275" w:type="dxa"/>
            <w:noWrap/>
            <w:vAlign w:val="center"/>
            <w:hideMark/>
          </w:tcPr>
          <w:p w14:paraId="4CC12C9B" w14:textId="77777777" w:rsidR="001B6739" w:rsidRPr="000F7490" w:rsidRDefault="001B6739">
            <w:pPr>
              <w:spacing w:line="256" w:lineRule="auto"/>
              <w:jc w:val="center"/>
              <w:rPr>
                <w:i/>
                <w:iCs/>
                <w:szCs w:val="24"/>
              </w:rPr>
            </w:pPr>
            <w:r w:rsidRPr="000F7490">
              <w:rPr>
                <w:i/>
                <w:iCs/>
                <w:szCs w:val="24"/>
              </w:rPr>
              <w:t>15</w:t>
            </w:r>
          </w:p>
        </w:tc>
        <w:tc>
          <w:tcPr>
            <w:tcW w:w="1276" w:type="dxa"/>
            <w:gridSpan w:val="3"/>
            <w:noWrap/>
            <w:vAlign w:val="center"/>
            <w:hideMark/>
          </w:tcPr>
          <w:p w14:paraId="29D922E2"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0A1BF326" w14:textId="77777777" w:rsidR="001B6739" w:rsidRPr="000F7490" w:rsidRDefault="001B6739">
            <w:pPr>
              <w:spacing w:line="256" w:lineRule="auto"/>
              <w:rPr>
                <w:rFonts w:eastAsiaTheme="minorHAnsi"/>
                <w:szCs w:val="24"/>
                <w:lang w:eastAsia="en-US"/>
              </w:rPr>
            </w:pPr>
          </w:p>
        </w:tc>
      </w:tr>
      <w:tr w:rsidR="00B044AB" w:rsidRPr="000F7490" w14:paraId="745E1484" w14:textId="77777777" w:rsidTr="00AC0BE5">
        <w:trPr>
          <w:trHeight w:val="690"/>
        </w:trPr>
        <w:tc>
          <w:tcPr>
            <w:tcW w:w="3652" w:type="dxa"/>
            <w:gridSpan w:val="10"/>
            <w:vAlign w:val="center"/>
            <w:hideMark/>
          </w:tcPr>
          <w:p w14:paraId="0BE08F0A" w14:textId="77777777" w:rsidR="001B6739" w:rsidRPr="000F7490" w:rsidRDefault="001B6739">
            <w:pPr>
              <w:spacing w:line="256" w:lineRule="auto"/>
              <w:rPr>
                <w:i/>
                <w:iCs/>
                <w:szCs w:val="24"/>
              </w:rPr>
            </w:pPr>
            <w:r w:rsidRPr="000F7490">
              <w:rPr>
                <w:i/>
                <w:szCs w:val="24"/>
              </w:rPr>
              <w:t>Mokinių</w:t>
            </w:r>
            <w:r w:rsidRPr="000F7490">
              <w:rPr>
                <w:i/>
                <w:iCs/>
                <w:szCs w:val="24"/>
              </w:rPr>
              <w:t>, kurie mokėsi pagal parengtas arba atnaujintas modulines profesinio mokymo programas, dalis, proc.</w:t>
            </w:r>
          </w:p>
        </w:tc>
        <w:tc>
          <w:tcPr>
            <w:tcW w:w="1418" w:type="dxa"/>
            <w:noWrap/>
            <w:vAlign w:val="center"/>
            <w:hideMark/>
          </w:tcPr>
          <w:p w14:paraId="40DC1A1F" w14:textId="77777777" w:rsidR="001B6739" w:rsidRPr="000F7490" w:rsidRDefault="001B6739">
            <w:pPr>
              <w:spacing w:line="256" w:lineRule="auto"/>
              <w:jc w:val="center"/>
              <w:rPr>
                <w:i/>
                <w:iCs/>
                <w:szCs w:val="24"/>
              </w:rPr>
            </w:pPr>
            <w:r w:rsidRPr="000F7490">
              <w:rPr>
                <w:i/>
                <w:iCs/>
                <w:szCs w:val="24"/>
              </w:rPr>
              <w:t>10</w:t>
            </w:r>
          </w:p>
        </w:tc>
        <w:tc>
          <w:tcPr>
            <w:tcW w:w="1275" w:type="dxa"/>
            <w:noWrap/>
            <w:vAlign w:val="center"/>
            <w:hideMark/>
          </w:tcPr>
          <w:p w14:paraId="56E2E689" w14:textId="77777777" w:rsidR="001B6739" w:rsidRPr="000F7490" w:rsidRDefault="001B6739">
            <w:pPr>
              <w:spacing w:line="256" w:lineRule="auto"/>
              <w:jc w:val="center"/>
              <w:rPr>
                <w:i/>
                <w:iCs/>
                <w:szCs w:val="24"/>
              </w:rPr>
            </w:pPr>
            <w:r w:rsidRPr="000F7490">
              <w:rPr>
                <w:i/>
                <w:iCs/>
                <w:szCs w:val="24"/>
              </w:rPr>
              <w:t>45</w:t>
            </w:r>
          </w:p>
        </w:tc>
        <w:tc>
          <w:tcPr>
            <w:tcW w:w="1276" w:type="dxa"/>
            <w:gridSpan w:val="3"/>
            <w:noWrap/>
            <w:vAlign w:val="center"/>
            <w:hideMark/>
          </w:tcPr>
          <w:p w14:paraId="59B2F65A"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41A1B9B4" w14:textId="77777777" w:rsidR="001B6739" w:rsidRPr="000F7490" w:rsidRDefault="001B6739">
            <w:pPr>
              <w:spacing w:line="256" w:lineRule="auto"/>
              <w:rPr>
                <w:rFonts w:eastAsiaTheme="minorHAnsi"/>
                <w:szCs w:val="24"/>
                <w:lang w:eastAsia="en-US"/>
              </w:rPr>
            </w:pPr>
          </w:p>
        </w:tc>
      </w:tr>
      <w:tr w:rsidR="00B044AB" w:rsidRPr="000F7490" w14:paraId="20E58E14" w14:textId="77777777" w:rsidTr="00AC0BE5">
        <w:trPr>
          <w:trHeight w:val="518"/>
        </w:trPr>
        <w:tc>
          <w:tcPr>
            <w:tcW w:w="3652" w:type="dxa"/>
            <w:gridSpan w:val="10"/>
            <w:tcBorders>
              <w:top w:val="nil"/>
              <w:left w:val="nil"/>
              <w:bottom w:val="single" w:sz="8" w:space="0" w:color="auto"/>
              <w:right w:val="nil"/>
            </w:tcBorders>
            <w:vAlign w:val="center"/>
            <w:hideMark/>
          </w:tcPr>
          <w:p w14:paraId="5845FBE5" w14:textId="7B5180AF" w:rsidR="001B6739" w:rsidRPr="000F7490" w:rsidRDefault="001B6739" w:rsidP="00FA7465">
            <w:pPr>
              <w:spacing w:line="256" w:lineRule="auto"/>
              <w:rPr>
                <w:i/>
                <w:iCs/>
                <w:szCs w:val="24"/>
              </w:rPr>
            </w:pPr>
            <w:r w:rsidRPr="000F7490">
              <w:rPr>
                <w:i/>
                <w:iCs/>
                <w:szCs w:val="24"/>
              </w:rPr>
              <w:t>Mokinių, mokomų pameistrystės forma, dalis, proc.</w:t>
            </w:r>
          </w:p>
        </w:tc>
        <w:tc>
          <w:tcPr>
            <w:tcW w:w="1418" w:type="dxa"/>
            <w:noWrap/>
            <w:vAlign w:val="center"/>
            <w:hideMark/>
          </w:tcPr>
          <w:p w14:paraId="0FDD686C" w14:textId="77777777" w:rsidR="001B6739" w:rsidRPr="000F7490" w:rsidRDefault="001B6739">
            <w:pPr>
              <w:spacing w:line="256" w:lineRule="auto"/>
              <w:jc w:val="center"/>
              <w:rPr>
                <w:i/>
                <w:iCs/>
                <w:szCs w:val="24"/>
              </w:rPr>
            </w:pPr>
            <w:r w:rsidRPr="000F7490">
              <w:rPr>
                <w:i/>
                <w:iCs/>
                <w:szCs w:val="24"/>
              </w:rPr>
              <w:t>2,3</w:t>
            </w:r>
          </w:p>
        </w:tc>
        <w:tc>
          <w:tcPr>
            <w:tcW w:w="1275" w:type="dxa"/>
            <w:noWrap/>
            <w:vAlign w:val="center"/>
            <w:hideMark/>
          </w:tcPr>
          <w:p w14:paraId="3BFB9DC0" w14:textId="4BF82F99" w:rsidR="001B6739" w:rsidRPr="000F7490" w:rsidRDefault="00EF03EA">
            <w:pPr>
              <w:spacing w:line="256" w:lineRule="auto"/>
              <w:jc w:val="center"/>
              <w:rPr>
                <w:i/>
                <w:iCs/>
                <w:szCs w:val="24"/>
              </w:rPr>
            </w:pPr>
            <w:r>
              <w:rPr>
                <w:i/>
                <w:iCs/>
                <w:szCs w:val="24"/>
              </w:rPr>
              <w:t>2</w:t>
            </w:r>
            <w:r w:rsidR="001B6739" w:rsidRPr="000F7490">
              <w:rPr>
                <w:i/>
                <w:iCs/>
                <w:szCs w:val="24"/>
              </w:rPr>
              <w:t>0</w:t>
            </w:r>
          </w:p>
        </w:tc>
        <w:tc>
          <w:tcPr>
            <w:tcW w:w="1276" w:type="dxa"/>
            <w:gridSpan w:val="3"/>
            <w:tcBorders>
              <w:top w:val="nil"/>
              <w:left w:val="nil"/>
              <w:bottom w:val="single" w:sz="8" w:space="0" w:color="auto"/>
              <w:right w:val="nil"/>
            </w:tcBorders>
            <w:noWrap/>
            <w:vAlign w:val="center"/>
            <w:hideMark/>
          </w:tcPr>
          <w:p w14:paraId="3EDF902A"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21AA64B1" w14:textId="77777777" w:rsidR="001B6739" w:rsidRPr="000F7490" w:rsidRDefault="001B6739">
            <w:pPr>
              <w:spacing w:line="256" w:lineRule="auto"/>
              <w:jc w:val="center"/>
              <w:rPr>
                <w:szCs w:val="24"/>
              </w:rPr>
            </w:pPr>
            <w:r w:rsidRPr="000F7490">
              <w:rPr>
                <w:szCs w:val="24"/>
              </w:rPr>
              <w:t> </w:t>
            </w:r>
          </w:p>
        </w:tc>
      </w:tr>
      <w:tr w:rsidR="00B044AB" w:rsidRPr="000F7490" w14:paraId="43E552A3" w14:textId="77777777" w:rsidTr="002F271B">
        <w:trPr>
          <w:trHeight w:val="578"/>
        </w:trPr>
        <w:tc>
          <w:tcPr>
            <w:tcW w:w="675" w:type="dxa"/>
            <w:tcBorders>
              <w:top w:val="nil"/>
              <w:left w:val="nil"/>
              <w:bottom w:val="single" w:sz="8" w:space="0" w:color="auto"/>
              <w:right w:val="nil"/>
            </w:tcBorders>
            <w:noWrap/>
            <w:vAlign w:val="bottom"/>
            <w:hideMark/>
          </w:tcPr>
          <w:p w14:paraId="21885C73"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8" w:space="0" w:color="auto"/>
              <w:right w:val="nil"/>
            </w:tcBorders>
            <w:noWrap/>
            <w:hideMark/>
          </w:tcPr>
          <w:p w14:paraId="074F70B0" w14:textId="77777777" w:rsidR="001B6739" w:rsidRPr="000F7490" w:rsidRDefault="001B6739">
            <w:pPr>
              <w:spacing w:line="256" w:lineRule="auto"/>
              <w:rPr>
                <w:szCs w:val="24"/>
              </w:rPr>
            </w:pPr>
            <w:r w:rsidRPr="000F7490">
              <w:rPr>
                <w:szCs w:val="24"/>
              </w:rPr>
              <w:t> </w:t>
            </w:r>
          </w:p>
        </w:tc>
        <w:tc>
          <w:tcPr>
            <w:tcW w:w="1570" w:type="dxa"/>
            <w:gridSpan w:val="3"/>
            <w:tcBorders>
              <w:top w:val="nil"/>
              <w:left w:val="nil"/>
              <w:bottom w:val="single" w:sz="8" w:space="0" w:color="auto"/>
              <w:right w:val="nil"/>
            </w:tcBorders>
            <w:noWrap/>
            <w:hideMark/>
          </w:tcPr>
          <w:p w14:paraId="0DA2B94D"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8" w:space="0" w:color="auto"/>
              <w:right w:val="nil"/>
            </w:tcBorders>
            <w:noWrap/>
            <w:vAlign w:val="bottom"/>
            <w:hideMark/>
          </w:tcPr>
          <w:p w14:paraId="36AB7CA4" w14:textId="77777777" w:rsidR="001B6739" w:rsidRPr="000F7490" w:rsidRDefault="001B6739">
            <w:pPr>
              <w:spacing w:line="256" w:lineRule="auto"/>
              <w:rPr>
                <w:i/>
                <w:iCs/>
                <w:szCs w:val="24"/>
              </w:rPr>
            </w:pPr>
            <w:r w:rsidRPr="000F7490">
              <w:rPr>
                <w:i/>
                <w:iCs/>
                <w:szCs w:val="24"/>
              </w:rPr>
              <w:t> </w:t>
            </w:r>
          </w:p>
        </w:tc>
        <w:tc>
          <w:tcPr>
            <w:tcW w:w="1418" w:type="dxa"/>
            <w:tcBorders>
              <w:top w:val="single" w:sz="8" w:space="0" w:color="auto"/>
              <w:left w:val="nil"/>
              <w:bottom w:val="single" w:sz="8" w:space="0" w:color="auto"/>
              <w:right w:val="nil"/>
            </w:tcBorders>
            <w:noWrap/>
            <w:vAlign w:val="bottom"/>
            <w:hideMark/>
          </w:tcPr>
          <w:p w14:paraId="6BD965DC" w14:textId="77777777" w:rsidR="001B6739" w:rsidRPr="000F7490" w:rsidRDefault="001B6739">
            <w:pPr>
              <w:spacing w:line="256" w:lineRule="auto"/>
              <w:rPr>
                <w:szCs w:val="24"/>
              </w:rPr>
            </w:pPr>
            <w:r w:rsidRPr="000F7490">
              <w:rPr>
                <w:szCs w:val="24"/>
              </w:rPr>
              <w:t> </w:t>
            </w:r>
          </w:p>
        </w:tc>
        <w:tc>
          <w:tcPr>
            <w:tcW w:w="1275" w:type="dxa"/>
            <w:tcBorders>
              <w:top w:val="single" w:sz="8" w:space="0" w:color="auto"/>
              <w:left w:val="nil"/>
              <w:bottom w:val="single" w:sz="8" w:space="0" w:color="auto"/>
              <w:right w:val="nil"/>
            </w:tcBorders>
            <w:noWrap/>
            <w:vAlign w:val="bottom"/>
            <w:hideMark/>
          </w:tcPr>
          <w:p w14:paraId="0E25914D" w14:textId="77777777" w:rsidR="001B6739" w:rsidRPr="000F7490" w:rsidRDefault="001B6739">
            <w:pPr>
              <w:spacing w:line="256" w:lineRule="auto"/>
              <w:rPr>
                <w:szCs w:val="24"/>
              </w:rPr>
            </w:pPr>
            <w:r w:rsidRPr="000F7490">
              <w:rPr>
                <w:szCs w:val="24"/>
              </w:rPr>
              <w:t> </w:t>
            </w:r>
          </w:p>
        </w:tc>
        <w:tc>
          <w:tcPr>
            <w:tcW w:w="1276" w:type="dxa"/>
            <w:gridSpan w:val="3"/>
            <w:tcBorders>
              <w:top w:val="nil"/>
              <w:left w:val="nil"/>
              <w:bottom w:val="single" w:sz="8" w:space="0" w:color="auto"/>
              <w:right w:val="nil"/>
            </w:tcBorders>
            <w:noWrap/>
            <w:vAlign w:val="center"/>
            <w:hideMark/>
          </w:tcPr>
          <w:p w14:paraId="5243EB7F"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12AE4DA4" w14:textId="77777777" w:rsidR="001B6739" w:rsidRPr="000F7490" w:rsidRDefault="001B6739">
            <w:pPr>
              <w:spacing w:line="256" w:lineRule="auto"/>
              <w:jc w:val="center"/>
              <w:rPr>
                <w:szCs w:val="24"/>
              </w:rPr>
            </w:pPr>
            <w:r w:rsidRPr="000F7490">
              <w:rPr>
                <w:szCs w:val="24"/>
              </w:rPr>
              <w:t> </w:t>
            </w:r>
          </w:p>
        </w:tc>
      </w:tr>
      <w:tr w:rsidR="001B6739" w:rsidRPr="000F7490" w14:paraId="49C6C2C0" w14:textId="77777777" w:rsidTr="000F7490">
        <w:trPr>
          <w:trHeight w:val="23"/>
        </w:trPr>
        <w:tc>
          <w:tcPr>
            <w:tcW w:w="9287" w:type="dxa"/>
            <w:gridSpan w:val="17"/>
            <w:tcBorders>
              <w:top w:val="single" w:sz="8" w:space="0" w:color="auto"/>
              <w:left w:val="nil"/>
              <w:bottom w:val="nil"/>
              <w:right w:val="nil"/>
            </w:tcBorders>
            <w:shd w:val="clear" w:color="auto" w:fill="F2F2F2"/>
            <w:hideMark/>
          </w:tcPr>
          <w:p w14:paraId="4FA00AAF" w14:textId="77777777" w:rsidR="001B6739" w:rsidRPr="000F7490" w:rsidRDefault="001B6739">
            <w:pPr>
              <w:spacing w:before="120" w:after="120" w:line="256" w:lineRule="auto"/>
              <w:rPr>
                <w:b/>
                <w:bCs/>
                <w:szCs w:val="24"/>
              </w:rPr>
            </w:pPr>
            <w:r w:rsidRPr="000F7490">
              <w:rPr>
                <w:b/>
                <w:bCs/>
                <w:szCs w:val="24"/>
              </w:rPr>
              <w:t>2.1.4. Darbas. Kultūros ir meno paslaugų įvairovei skirtos aplinkos ir būtinų sąlygų užtikrinimas, siekiant įdiegti sociokultūrines naujoves, įsitraukti į tautinės tapatybės formavimą bei tarpkultūrinio dialogo plėtojimą</w:t>
            </w:r>
          </w:p>
        </w:tc>
      </w:tr>
      <w:tr w:rsidR="00B044AB" w:rsidRPr="000F7490" w14:paraId="20207B18" w14:textId="77777777" w:rsidTr="002F271B">
        <w:trPr>
          <w:trHeight w:val="743"/>
        </w:trPr>
        <w:tc>
          <w:tcPr>
            <w:tcW w:w="675" w:type="dxa"/>
            <w:noWrap/>
            <w:vAlign w:val="center"/>
            <w:hideMark/>
          </w:tcPr>
          <w:p w14:paraId="692A1E28"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FD3DFA4"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4E375AC3" w14:textId="5D07EAF9" w:rsidR="001B6739" w:rsidRPr="000F7490" w:rsidRDefault="00AB1C1B" w:rsidP="00AB1C1B">
            <w:pPr>
              <w:spacing w:line="256" w:lineRule="auto"/>
              <w:rPr>
                <w:szCs w:val="24"/>
              </w:rPr>
            </w:pPr>
            <w:r>
              <w:rPr>
                <w:szCs w:val="24"/>
              </w:rPr>
              <w:t>Ugdymo kultūra ir menu</w:t>
            </w:r>
            <w:r w:rsidR="001B6739" w:rsidRPr="000F7490">
              <w:rPr>
                <w:szCs w:val="24"/>
              </w:rPr>
              <w:t xml:space="preserve"> </w:t>
            </w:r>
            <w:r w:rsidR="006344C8">
              <w:rPr>
                <w:szCs w:val="24"/>
              </w:rPr>
              <w:t xml:space="preserve">priemonių </w:t>
            </w:r>
            <w:r w:rsidR="001B6739" w:rsidRPr="000F7490">
              <w:rPr>
                <w:szCs w:val="24"/>
              </w:rPr>
              <w:t>formaliojo ir neformaliojo švietimo institucijose, įtraukiant kultūros įstaigas, nevyriausybines organizacijas ir aukštąsias mokyklas, sukūrimas ir įgyvendinimas</w:t>
            </w:r>
          </w:p>
        </w:tc>
        <w:tc>
          <w:tcPr>
            <w:tcW w:w="1276" w:type="dxa"/>
            <w:gridSpan w:val="3"/>
            <w:tcBorders>
              <w:top w:val="nil"/>
              <w:left w:val="single" w:sz="4" w:space="0" w:color="C4BD97"/>
              <w:bottom w:val="nil"/>
              <w:right w:val="single" w:sz="4" w:space="0" w:color="C4BD97"/>
            </w:tcBorders>
            <w:hideMark/>
          </w:tcPr>
          <w:p w14:paraId="3CA1CFEB"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26B2457C" w14:textId="327DE9B4" w:rsidR="001B6739" w:rsidRPr="000F7490" w:rsidRDefault="00584F51">
            <w:pPr>
              <w:spacing w:line="256" w:lineRule="auto"/>
              <w:jc w:val="center"/>
              <w:rPr>
                <w:szCs w:val="24"/>
              </w:rPr>
            </w:pPr>
            <w:r>
              <w:rPr>
                <w:szCs w:val="24"/>
              </w:rPr>
              <w:t>KM</w:t>
            </w:r>
            <w:r w:rsidR="001B6739" w:rsidRPr="000F7490">
              <w:rPr>
                <w:szCs w:val="24"/>
              </w:rPr>
              <w:t xml:space="preserve">, </w:t>
            </w:r>
            <w:r>
              <w:rPr>
                <w:szCs w:val="24"/>
              </w:rPr>
              <w:t>ŠMM</w:t>
            </w:r>
            <w:r w:rsidR="001B6739" w:rsidRPr="000F7490">
              <w:rPr>
                <w:szCs w:val="24"/>
              </w:rPr>
              <w:t xml:space="preserve">, </w:t>
            </w:r>
            <w:r w:rsidR="002E60DF">
              <w:rPr>
                <w:szCs w:val="24"/>
              </w:rPr>
              <w:t>SAM</w:t>
            </w:r>
            <w:r w:rsidR="001B6739" w:rsidRPr="000F7490">
              <w:rPr>
                <w:szCs w:val="24"/>
              </w:rPr>
              <w:t xml:space="preserve">, </w:t>
            </w:r>
            <w:r w:rsidR="002E60DF">
              <w:rPr>
                <w:szCs w:val="24"/>
              </w:rPr>
              <w:t>SADM</w:t>
            </w:r>
          </w:p>
        </w:tc>
      </w:tr>
      <w:tr w:rsidR="00B044AB" w:rsidRPr="000F7490" w14:paraId="46A6EBAE" w14:textId="77777777" w:rsidTr="002F271B">
        <w:trPr>
          <w:trHeight w:val="1290"/>
        </w:trPr>
        <w:tc>
          <w:tcPr>
            <w:tcW w:w="675" w:type="dxa"/>
            <w:noWrap/>
            <w:vAlign w:val="center"/>
            <w:hideMark/>
          </w:tcPr>
          <w:p w14:paraId="191F016B"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586141A"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13BE060F" w14:textId="77777777" w:rsidR="001B6739" w:rsidRPr="000F7490" w:rsidRDefault="001B6739">
            <w:pPr>
              <w:spacing w:line="256" w:lineRule="auto"/>
              <w:rPr>
                <w:szCs w:val="24"/>
              </w:rPr>
            </w:pPr>
            <w:r w:rsidRPr="000F7490">
              <w:rPr>
                <w:szCs w:val="24"/>
              </w:rPr>
              <w:t xml:space="preserve">Socialinės ir profesinės integracijos modelio jauniesiems menininkams (menų ir dizaino studijų praktikų ir stažuočių sistemos sukūrimas kultūros įstaigose ir kūrybiniame versle) parengimas ir įgyvendinimas </w:t>
            </w:r>
          </w:p>
        </w:tc>
        <w:tc>
          <w:tcPr>
            <w:tcW w:w="1276" w:type="dxa"/>
            <w:gridSpan w:val="3"/>
            <w:tcBorders>
              <w:top w:val="nil"/>
              <w:left w:val="single" w:sz="4" w:space="0" w:color="C4BD97"/>
              <w:bottom w:val="nil"/>
              <w:right w:val="single" w:sz="4" w:space="0" w:color="C4BD97"/>
            </w:tcBorders>
            <w:hideMark/>
          </w:tcPr>
          <w:p w14:paraId="7BFB3467" w14:textId="77777777" w:rsidR="001B6739" w:rsidRPr="000F7490" w:rsidRDefault="001B6739">
            <w:pPr>
              <w:spacing w:line="256" w:lineRule="auto"/>
              <w:jc w:val="center"/>
              <w:rPr>
                <w:szCs w:val="24"/>
              </w:rPr>
            </w:pPr>
            <w:r w:rsidRPr="000F7490">
              <w:rPr>
                <w:szCs w:val="24"/>
              </w:rPr>
              <w:t>2019 m. I ketv.</w:t>
            </w:r>
          </w:p>
        </w:tc>
        <w:tc>
          <w:tcPr>
            <w:tcW w:w="1666" w:type="dxa"/>
            <w:gridSpan w:val="2"/>
            <w:hideMark/>
          </w:tcPr>
          <w:p w14:paraId="6F165424" w14:textId="507A2B4B" w:rsidR="001B6739" w:rsidRPr="000F7490" w:rsidRDefault="00584F51">
            <w:pPr>
              <w:spacing w:line="256" w:lineRule="auto"/>
              <w:jc w:val="center"/>
              <w:rPr>
                <w:szCs w:val="24"/>
              </w:rPr>
            </w:pPr>
            <w:r>
              <w:rPr>
                <w:szCs w:val="24"/>
              </w:rPr>
              <w:t>KM</w:t>
            </w:r>
            <w:r w:rsidR="001B6739" w:rsidRPr="000F7490">
              <w:rPr>
                <w:szCs w:val="24"/>
              </w:rPr>
              <w:t xml:space="preserve">, </w:t>
            </w:r>
            <w:r>
              <w:rPr>
                <w:szCs w:val="24"/>
              </w:rPr>
              <w:t>ŠMM</w:t>
            </w:r>
            <w:r w:rsidR="001B6739" w:rsidRPr="000F7490">
              <w:rPr>
                <w:szCs w:val="24"/>
              </w:rPr>
              <w:t xml:space="preserve">, </w:t>
            </w:r>
            <w:r w:rsidR="002E60DF">
              <w:rPr>
                <w:szCs w:val="24"/>
              </w:rPr>
              <w:t>ŪM</w:t>
            </w:r>
            <w:r w:rsidR="001B6739" w:rsidRPr="000F7490">
              <w:rPr>
                <w:szCs w:val="24"/>
              </w:rPr>
              <w:t xml:space="preserve">, </w:t>
            </w:r>
            <w:r w:rsidR="002E60DF">
              <w:rPr>
                <w:szCs w:val="24"/>
              </w:rPr>
              <w:t>SADM</w:t>
            </w:r>
            <w:r w:rsidR="001B6739" w:rsidRPr="000F7490">
              <w:rPr>
                <w:szCs w:val="24"/>
              </w:rPr>
              <w:t xml:space="preserve">, </w:t>
            </w:r>
            <w:r w:rsidR="002E60DF">
              <w:rPr>
                <w:szCs w:val="24"/>
              </w:rPr>
              <w:t>SAM</w:t>
            </w:r>
          </w:p>
        </w:tc>
      </w:tr>
      <w:tr w:rsidR="00B044AB" w:rsidRPr="000F7490" w14:paraId="6D109820" w14:textId="77777777" w:rsidTr="00FE4B2E">
        <w:trPr>
          <w:trHeight w:val="23"/>
        </w:trPr>
        <w:tc>
          <w:tcPr>
            <w:tcW w:w="675" w:type="dxa"/>
            <w:noWrap/>
            <w:vAlign w:val="center"/>
            <w:hideMark/>
          </w:tcPr>
          <w:p w14:paraId="0CAC3CC5" w14:textId="77777777" w:rsidR="001B6739" w:rsidRPr="000F7490" w:rsidRDefault="001B6739" w:rsidP="00FE4B2E">
            <w:pPr>
              <w:keepNext/>
              <w:keepLines/>
              <w:spacing w:line="257" w:lineRule="auto"/>
              <w:rPr>
                <w:rFonts w:eastAsiaTheme="minorHAnsi"/>
                <w:szCs w:val="24"/>
                <w:lang w:eastAsia="en-US"/>
              </w:rPr>
            </w:pPr>
          </w:p>
        </w:tc>
        <w:tc>
          <w:tcPr>
            <w:tcW w:w="851" w:type="dxa"/>
            <w:gridSpan w:val="2"/>
            <w:noWrap/>
            <w:hideMark/>
          </w:tcPr>
          <w:p w14:paraId="46A3FAC7" w14:textId="77777777" w:rsidR="001B6739" w:rsidRPr="000F7490" w:rsidRDefault="001B6739" w:rsidP="00FE4B2E">
            <w:pPr>
              <w:keepNext/>
              <w:keepLines/>
              <w:spacing w:line="257" w:lineRule="auto"/>
              <w:jc w:val="center"/>
              <w:rPr>
                <w:szCs w:val="24"/>
              </w:rPr>
            </w:pPr>
            <w:r w:rsidRPr="000F7490">
              <w:rPr>
                <w:szCs w:val="24"/>
              </w:rPr>
              <w:t>3</w:t>
            </w:r>
          </w:p>
        </w:tc>
        <w:tc>
          <w:tcPr>
            <w:tcW w:w="4819" w:type="dxa"/>
            <w:gridSpan w:val="9"/>
            <w:hideMark/>
          </w:tcPr>
          <w:p w14:paraId="1BD87A63" w14:textId="77777777" w:rsidR="001B6739" w:rsidRPr="000F7490" w:rsidRDefault="001B6739" w:rsidP="00FE4B2E">
            <w:pPr>
              <w:keepNext/>
              <w:keepLines/>
              <w:spacing w:line="257" w:lineRule="auto"/>
              <w:rPr>
                <w:szCs w:val="24"/>
              </w:rPr>
            </w:pPr>
            <w:r w:rsidRPr="000F7490">
              <w:rPr>
                <w:szCs w:val="24"/>
              </w:rPr>
              <w:t xml:space="preserve">Moksleivių ir kitų socialinę atskirtį patiriančių piliečių nemokamo muziejų lankymo modelio sukūrimas, išbandymas ir įgyvendinimas </w:t>
            </w:r>
          </w:p>
        </w:tc>
        <w:tc>
          <w:tcPr>
            <w:tcW w:w="1276" w:type="dxa"/>
            <w:gridSpan w:val="3"/>
            <w:tcBorders>
              <w:top w:val="nil"/>
              <w:left w:val="single" w:sz="4" w:space="0" w:color="C4BD97"/>
              <w:bottom w:val="nil"/>
              <w:right w:val="single" w:sz="4" w:space="0" w:color="C4BD97"/>
            </w:tcBorders>
            <w:hideMark/>
          </w:tcPr>
          <w:p w14:paraId="5ADBF67D" w14:textId="77777777" w:rsidR="001B6739" w:rsidRPr="000F7490" w:rsidRDefault="001B6739" w:rsidP="00FE4B2E">
            <w:pPr>
              <w:keepNext/>
              <w:keepLines/>
              <w:spacing w:line="257" w:lineRule="auto"/>
              <w:jc w:val="center"/>
              <w:rPr>
                <w:szCs w:val="24"/>
              </w:rPr>
            </w:pPr>
            <w:r w:rsidRPr="000F7490">
              <w:rPr>
                <w:szCs w:val="24"/>
              </w:rPr>
              <w:t>2018 m. I ketv.</w:t>
            </w:r>
          </w:p>
        </w:tc>
        <w:tc>
          <w:tcPr>
            <w:tcW w:w="1666" w:type="dxa"/>
            <w:gridSpan w:val="2"/>
            <w:hideMark/>
          </w:tcPr>
          <w:p w14:paraId="438C0109" w14:textId="7E483BBA" w:rsidR="001B6739" w:rsidRPr="000F7490" w:rsidRDefault="00584F51" w:rsidP="00FE4B2E">
            <w:pPr>
              <w:keepNext/>
              <w:keepLines/>
              <w:spacing w:line="257" w:lineRule="auto"/>
              <w:jc w:val="center"/>
              <w:rPr>
                <w:szCs w:val="24"/>
              </w:rPr>
            </w:pPr>
            <w:r>
              <w:rPr>
                <w:szCs w:val="24"/>
              </w:rPr>
              <w:t>KM</w:t>
            </w:r>
            <w:r w:rsidR="001B6739" w:rsidRPr="000F7490">
              <w:rPr>
                <w:szCs w:val="24"/>
              </w:rPr>
              <w:t xml:space="preserve">, </w:t>
            </w:r>
            <w:r>
              <w:rPr>
                <w:szCs w:val="24"/>
              </w:rPr>
              <w:t>ŠMM</w:t>
            </w:r>
            <w:r w:rsidR="001B6739" w:rsidRPr="000F7490">
              <w:rPr>
                <w:szCs w:val="24"/>
              </w:rPr>
              <w:t xml:space="preserve">, </w:t>
            </w:r>
            <w:r w:rsidR="002E60DF">
              <w:rPr>
                <w:szCs w:val="24"/>
              </w:rPr>
              <w:t>SADM</w:t>
            </w:r>
          </w:p>
        </w:tc>
      </w:tr>
      <w:tr w:rsidR="00B044AB" w:rsidRPr="000F7490" w14:paraId="6E6102E0" w14:textId="77777777" w:rsidTr="002F271B">
        <w:trPr>
          <w:trHeight w:val="998"/>
        </w:trPr>
        <w:tc>
          <w:tcPr>
            <w:tcW w:w="675" w:type="dxa"/>
            <w:noWrap/>
            <w:vAlign w:val="center"/>
            <w:hideMark/>
          </w:tcPr>
          <w:p w14:paraId="30A8E602"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A8CA13C"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601251B6" w14:textId="78FDF694" w:rsidR="001B6739" w:rsidRPr="000F7490" w:rsidRDefault="001B6739">
            <w:pPr>
              <w:spacing w:line="256" w:lineRule="auto"/>
              <w:rPr>
                <w:szCs w:val="24"/>
              </w:rPr>
            </w:pPr>
            <w:r w:rsidRPr="000F7490">
              <w:rPr>
                <w:szCs w:val="24"/>
              </w:rPr>
              <w:t>Vaikų, moksleivių ir kitų socialinės atskirt</w:t>
            </w:r>
            <w:r w:rsidR="00BF5006">
              <w:rPr>
                <w:szCs w:val="24"/>
              </w:rPr>
              <w:t>ies grupių poreikiams skirtos „k</w:t>
            </w:r>
            <w:r w:rsidRPr="000F7490">
              <w:rPr>
                <w:szCs w:val="24"/>
              </w:rPr>
              <w:t xml:space="preserve">ultūros paso“ koncepcijos (sąsaja su moksleivio kortelės naudojimu) ir jos atviros sumanios prieigos kultūros, meno ir paveldo įstaigose sukūrimas ir įgyvendinimas </w:t>
            </w:r>
          </w:p>
        </w:tc>
        <w:tc>
          <w:tcPr>
            <w:tcW w:w="1276" w:type="dxa"/>
            <w:gridSpan w:val="3"/>
            <w:tcBorders>
              <w:top w:val="nil"/>
              <w:left w:val="single" w:sz="4" w:space="0" w:color="C4BD97"/>
              <w:bottom w:val="nil"/>
              <w:right w:val="single" w:sz="4" w:space="0" w:color="C4BD97"/>
            </w:tcBorders>
            <w:hideMark/>
          </w:tcPr>
          <w:p w14:paraId="39D5A7EE"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5498361E" w14:textId="084EE018" w:rsidR="001B6739" w:rsidRPr="000F7490" w:rsidRDefault="00584F51">
            <w:pPr>
              <w:spacing w:line="256" w:lineRule="auto"/>
              <w:jc w:val="center"/>
              <w:rPr>
                <w:szCs w:val="24"/>
              </w:rPr>
            </w:pPr>
            <w:r>
              <w:rPr>
                <w:szCs w:val="24"/>
              </w:rPr>
              <w:t>KM</w:t>
            </w:r>
            <w:r w:rsidR="001B6739" w:rsidRPr="000F7490">
              <w:rPr>
                <w:szCs w:val="24"/>
              </w:rPr>
              <w:t xml:space="preserve">, </w:t>
            </w:r>
            <w:r>
              <w:rPr>
                <w:szCs w:val="24"/>
              </w:rPr>
              <w:t>ŠMM</w:t>
            </w:r>
            <w:r w:rsidR="001B6739" w:rsidRPr="000F7490">
              <w:rPr>
                <w:szCs w:val="24"/>
              </w:rPr>
              <w:t xml:space="preserve">, </w:t>
            </w:r>
            <w:r w:rsidR="002E60DF">
              <w:rPr>
                <w:szCs w:val="24"/>
              </w:rPr>
              <w:t>SADM</w:t>
            </w:r>
          </w:p>
        </w:tc>
      </w:tr>
      <w:tr w:rsidR="00B044AB" w:rsidRPr="000F7490" w14:paraId="6B1749B9" w14:textId="77777777" w:rsidTr="002F271B">
        <w:trPr>
          <w:trHeight w:val="720"/>
        </w:trPr>
        <w:tc>
          <w:tcPr>
            <w:tcW w:w="675" w:type="dxa"/>
            <w:noWrap/>
            <w:vAlign w:val="center"/>
            <w:hideMark/>
          </w:tcPr>
          <w:p w14:paraId="1AB82D62"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6B1D28F"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0EE77625" w14:textId="77777777" w:rsidR="001B6739" w:rsidRPr="000F7490" w:rsidRDefault="001B6739">
            <w:pPr>
              <w:spacing w:line="256" w:lineRule="auto"/>
              <w:rPr>
                <w:szCs w:val="24"/>
              </w:rPr>
            </w:pPr>
            <w:r w:rsidRPr="000F7490">
              <w:rPr>
                <w:szCs w:val="24"/>
              </w:rPr>
              <w:t>Tautinių bendruomenių istorijos Lietuvoje reprezentavimo koncepcijos parengimas ir įgyvendinimas</w:t>
            </w:r>
          </w:p>
        </w:tc>
        <w:tc>
          <w:tcPr>
            <w:tcW w:w="1276" w:type="dxa"/>
            <w:gridSpan w:val="3"/>
            <w:tcBorders>
              <w:top w:val="nil"/>
              <w:left w:val="single" w:sz="4" w:space="0" w:color="C4BD97"/>
              <w:bottom w:val="nil"/>
              <w:right w:val="single" w:sz="4" w:space="0" w:color="C4BD97"/>
            </w:tcBorders>
            <w:noWrap/>
            <w:hideMark/>
          </w:tcPr>
          <w:p w14:paraId="60AC13C6"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447F84D2" w14:textId="3F5BCBE5" w:rsidR="001B6739" w:rsidRPr="000F7490" w:rsidRDefault="00584F51">
            <w:pPr>
              <w:spacing w:line="256" w:lineRule="auto"/>
              <w:jc w:val="center"/>
              <w:rPr>
                <w:szCs w:val="24"/>
              </w:rPr>
            </w:pPr>
            <w:r>
              <w:rPr>
                <w:szCs w:val="24"/>
              </w:rPr>
              <w:t>KM</w:t>
            </w:r>
            <w:r w:rsidR="001B6739" w:rsidRPr="000F7490">
              <w:rPr>
                <w:szCs w:val="24"/>
              </w:rPr>
              <w:t xml:space="preserve">, </w:t>
            </w:r>
            <w:r>
              <w:rPr>
                <w:szCs w:val="24"/>
              </w:rPr>
              <w:t>ŠMM</w:t>
            </w:r>
          </w:p>
        </w:tc>
      </w:tr>
      <w:tr w:rsidR="00B044AB" w:rsidRPr="000F7490" w14:paraId="69AAB7E5" w14:textId="77777777" w:rsidTr="002F271B">
        <w:trPr>
          <w:trHeight w:val="780"/>
        </w:trPr>
        <w:tc>
          <w:tcPr>
            <w:tcW w:w="675" w:type="dxa"/>
            <w:tcBorders>
              <w:top w:val="nil"/>
              <w:left w:val="nil"/>
              <w:bottom w:val="single" w:sz="4" w:space="0" w:color="C4BD97"/>
              <w:right w:val="nil"/>
            </w:tcBorders>
            <w:noWrap/>
            <w:vAlign w:val="center"/>
            <w:hideMark/>
          </w:tcPr>
          <w:p w14:paraId="77742B73"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3EB3D4B0" w14:textId="77777777" w:rsidR="001B6739" w:rsidRPr="000F7490" w:rsidRDefault="001B6739">
            <w:pPr>
              <w:spacing w:line="256" w:lineRule="auto"/>
              <w:jc w:val="center"/>
              <w:rPr>
                <w:szCs w:val="24"/>
              </w:rPr>
            </w:pPr>
            <w:r w:rsidRPr="000F7490">
              <w:rPr>
                <w:szCs w:val="24"/>
              </w:rPr>
              <w:t>6</w:t>
            </w:r>
          </w:p>
        </w:tc>
        <w:tc>
          <w:tcPr>
            <w:tcW w:w="4819" w:type="dxa"/>
            <w:gridSpan w:val="9"/>
            <w:tcBorders>
              <w:top w:val="nil"/>
              <w:left w:val="nil"/>
              <w:bottom w:val="single" w:sz="4" w:space="0" w:color="C4BD97"/>
              <w:right w:val="nil"/>
            </w:tcBorders>
            <w:hideMark/>
          </w:tcPr>
          <w:p w14:paraId="13F32BCC" w14:textId="77777777" w:rsidR="001B6739" w:rsidRPr="000F7490" w:rsidRDefault="001B6739">
            <w:pPr>
              <w:spacing w:line="256" w:lineRule="auto"/>
              <w:rPr>
                <w:szCs w:val="24"/>
              </w:rPr>
            </w:pPr>
            <w:r w:rsidRPr="000F7490">
              <w:rPr>
                <w:szCs w:val="24"/>
              </w:rPr>
              <w:t>Tradicinių tautinių bendruomenių kultūrinės ir kūrybinės veiklos, jos sklaidos per regioninius centrus savivaldybėse ir šalies kultūros įstaigų paslaugų infrastruktūrą įgyvendinimas</w:t>
            </w:r>
          </w:p>
        </w:tc>
        <w:tc>
          <w:tcPr>
            <w:tcW w:w="1276" w:type="dxa"/>
            <w:gridSpan w:val="3"/>
            <w:tcBorders>
              <w:top w:val="nil"/>
              <w:left w:val="single" w:sz="4" w:space="0" w:color="C4BD97"/>
              <w:bottom w:val="single" w:sz="4" w:space="0" w:color="C4BD97"/>
              <w:right w:val="single" w:sz="4" w:space="0" w:color="C4BD97"/>
            </w:tcBorders>
            <w:noWrap/>
            <w:hideMark/>
          </w:tcPr>
          <w:p w14:paraId="72E3EC00" w14:textId="77777777" w:rsidR="001B6739" w:rsidRPr="000F7490" w:rsidRDefault="001B6739">
            <w:pPr>
              <w:spacing w:line="256" w:lineRule="auto"/>
              <w:jc w:val="center"/>
              <w:rPr>
                <w:szCs w:val="24"/>
              </w:rPr>
            </w:pPr>
            <w:r w:rsidRPr="000F7490">
              <w:rPr>
                <w:szCs w:val="24"/>
              </w:rPr>
              <w:t>2019 m. IV ketv.</w:t>
            </w:r>
          </w:p>
        </w:tc>
        <w:tc>
          <w:tcPr>
            <w:tcW w:w="1666" w:type="dxa"/>
            <w:gridSpan w:val="2"/>
            <w:tcBorders>
              <w:top w:val="nil"/>
              <w:left w:val="nil"/>
              <w:bottom w:val="single" w:sz="4" w:space="0" w:color="C4BD97"/>
              <w:right w:val="nil"/>
            </w:tcBorders>
            <w:hideMark/>
          </w:tcPr>
          <w:p w14:paraId="2CE1B35D" w14:textId="71620AA8" w:rsidR="001B6739" w:rsidRPr="000F7490" w:rsidRDefault="00584F51">
            <w:pPr>
              <w:spacing w:line="256" w:lineRule="auto"/>
              <w:jc w:val="center"/>
              <w:rPr>
                <w:szCs w:val="24"/>
              </w:rPr>
            </w:pPr>
            <w:r>
              <w:rPr>
                <w:szCs w:val="24"/>
              </w:rPr>
              <w:t>KM</w:t>
            </w:r>
            <w:r w:rsidR="001B6739" w:rsidRPr="000F7490">
              <w:rPr>
                <w:szCs w:val="24"/>
              </w:rPr>
              <w:t xml:space="preserve">, </w:t>
            </w:r>
            <w:r>
              <w:rPr>
                <w:szCs w:val="24"/>
              </w:rPr>
              <w:t>ŠMM</w:t>
            </w:r>
          </w:p>
        </w:tc>
      </w:tr>
      <w:tr w:rsidR="00B044AB" w:rsidRPr="000F7490" w14:paraId="07EFA962" w14:textId="77777777" w:rsidTr="002F271B">
        <w:trPr>
          <w:trHeight w:val="315"/>
        </w:trPr>
        <w:tc>
          <w:tcPr>
            <w:tcW w:w="675" w:type="dxa"/>
            <w:noWrap/>
            <w:vAlign w:val="bottom"/>
            <w:hideMark/>
          </w:tcPr>
          <w:p w14:paraId="555DC679"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993FA95" w14:textId="77777777" w:rsidR="001B6739" w:rsidRPr="000F7490" w:rsidRDefault="001B6739">
            <w:pPr>
              <w:spacing w:line="256" w:lineRule="auto"/>
              <w:rPr>
                <w:rFonts w:eastAsiaTheme="minorHAnsi"/>
                <w:szCs w:val="24"/>
                <w:lang w:eastAsia="en-US"/>
              </w:rPr>
            </w:pPr>
          </w:p>
        </w:tc>
        <w:tc>
          <w:tcPr>
            <w:tcW w:w="1570" w:type="dxa"/>
            <w:gridSpan w:val="3"/>
            <w:hideMark/>
          </w:tcPr>
          <w:p w14:paraId="0D00EBD1" w14:textId="77777777" w:rsidR="001B6739" w:rsidRPr="000F7490" w:rsidRDefault="001B6739">
            <w:pPr>
              <w:spacing w:line="256" w:lineRule="auto"/>
              <w:rPr>
                <w:rFonts w:eastAsiaTheme="minorHAnsi"/>
                <w:szCs w:val="24"/>
                <w:lang w:eastAsia="en-US"/>
              </w:rPr>
            </w:pPr>
          </w:p>
        </w:tc>
        <w:tc>
          <w:tcPr>
            <w:tcW w:w="556" w:type="dxa"/>
            <w:gridSpan w:val="4"/>
            <w:hideMark/>
          </w:tcPr>
          <w:p w14:paraId="7763618D" w14:textId="77777777" w:rsidR="001B6739" w:rsidRPr="000F7490" w:rsidRDefault="001B6739">
            <w:pPr>
              <w:spacing w:line="256" w:lineRule="auto"/>
              <w:rPr>
                <w:rFonts w:eastAsiaTheme="minorHAnsi"/>
                <w:szCs w:val="24"/>
                <w:lang w:eastAsia="en-US"/>
              </w:rPr>
            </w:pPr>
          </w:p>
        </w:tc>
        <w:tc>
          <w:tcPr>
            <w:tcW w:w="1418" w:type="dxa"/>
            <w:hideMark/>
          </w:tcPr>
          <w:p w14:paraId="3AA25A01" w14:textId="77777777" w:rsidR="001B6739" w:rsidRPr="000F7490" w:rsidRDefault="001B6739">
            <w:pPr>
              <w:spacing w:line="256" w:lineRule="auto"/>
              <w:rPr>
                <w:rFonts w:eastAsiaTheme="minorHAnsi"/>
                <w:szCs w:val="24"/>
                <w:lang w:eastAsia="en-US"/>
              </w:rPr>
            </w:pPr>
          </w:p>
        </w:tc>
        <w:tc>
          <w:tcPr>
            <w:tcW w:w="1275" w:type="dxa"/>
            <w:hideMark/>
          </w:tcPr>
          <w:p w14:paraId="0163B4E7" w14:textId="77777777" w:rsidR="001B6739" w:rsidRPr="000F7490" w:rsidRDefault="001B6739">
            <w:pPr>
              <w:spacing w:line="256" w:lineRule="auto"/>
              <w:rPr>
                <w:rFonts w:eastAsiaTheme="minorHAnsi"/>
                <w:szCs w:val="24"/>
                <w:lang w:eastAsia="en-US"/>
              </w:rPr>
            </w:pPr>
          </w:p>
        </w:tc>
        <w:tc>
          <w:tcPr>
            <w:tcW w:w="1276" w:type="dxa"/>
            <w:gridSpan w:val="3"/>
            <w:vMerge w:val="restart"/>
            <w:noWrap/>
            <w:vAlign w:val="center"/>
            <w:hideMark/>
          </w:tcPr>
          <w:p w14:paraId="691FC1E8" w14:textId="77777777" w:rsidR="001B6739" w:rsidRPr="000F7490" w:rsidRDefault="001B6739">
            <w:pPr>
              <w:spacing w:line="256" w:lineRule="auto"/>
              <w:rPr>
                <w:szCs w:val="24"/>
                <w:lang w:eastAsia="en-US"/>
              </w:rPr>
            </w:pPr>
            <w:r w:rsidRPr="000F7490">
              <w:rPr>
                <w:szCs w:val="24"/>
              </w:rPr>
              <w:t> </w:t>
            </w:r>
          </w:p>
        </w:tc>
        <w:tc>
          <w:tcPr>
            <w:tcW w:w="1666" w:type="dxa"/>
            <w:gridSpan w:val="2"/>
            <w:vMerge w:val="restart"/>
            <w:vAlign w:val="center"/>
            <w:hideMark/>
          </w:tcPr>
          <w:p w14:paraId="025EBFC5" w14:textId="77777777" w:rsidR="001B6739" w:rsidRPr="000F7490" w:rsidRDefault="001B6739">
            <w:pPr>
              <w:spacing w:line="256" w:lineRule="auto"/>
              <w:rPr>
                <w:szCs w:val="24"/>
                <w:lang w:eastAsia="en-US"/>
              </w:rPr>
            </w:pPr>
            <w:r w:rsidRPr="000F7490">
              <w:rPr>
                <w:szCs w:val="24"/>
              </w:rPr>
              <w:t> </w:t>
            </w:r>
          </w:p>
        </w:tc>
      </w:tr>
      <w:tr w:rsidR="00B044AB" w:rsidRPr="000F7490" w14:paraId="0D0C2B70" w14:textId="77777777" w:rsidTr="002F271B">
        <w:trPr>
          <w:trHeight w:val="398"/>
        </w:trPr>
        <w:tc>
          <w:tcPr>
            <w:tcW w:w="1526" w:type="dxa"/>
            <w:gridSpan w:val="3"/>
            <w:tcBorders>
              <w:top w:val="single" w:sz="4" w:space="0" w:color="C4BD97"/>
              <w:left w:val="nil"/>
              <w:bottom w:val="nil"/>
              <w:right w:val="nil"/>
            </w:tcBorders>
            <w:vAlign w:val="center"/>
            <w:hideMark/>
          </w:tcPr>
          <w:p w14:paraId="1041CCA7"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single" w:sz="4" w:space="0" w:color="C4BD97"/>
              <w:left w:val="nil"/>
              <w:bottom w:val="nil"/>
              <w:right w:val="nil"/>
            </w:tcBorders>
            <w:noWrap/>
            <w:vAlign w:val="center"/>
            <w:hideMark/>
          </w:tcPr>
          <w:p w14:paraId="4754E80B" w14:textId="77777777" w:rsidR="001B6739" w:rsidRPr="000F7490" w:rsidRDefault="001B6739">
            <w:pPr>
              <w:spacing w:line="256" w:lineRule="auto"/>
              <w:rPr>
                <w:b/>
                <w:bCs/>
                <w:szCs w:val="24"/>
              </w:rPr>
            </w:pPr>
            <w:r w:rsidRPr="000F7490">
              <w:rPr>
                <w:b/>
                <w:bCs/>
                <w:szCs w:val="24"/>
              </w:rPr>
              <w:t> </w:t>
            </w:r>
          </w:p>
        </w:tc>
        <w:tc>
          <w:tcPr>
            <w:tcW w:w="556" w:type="dxa"/>
            <w:gridSpan w:val="4"/>
            <w:tcBorders>
              <w:top w:val="single" w:sz="4" w:space="0" w:color="C4BD97"/>
              <w:left w:val="nil"/>
              <w:bottom w:val="nil"/>
              <w:right w:val="nil"/>
            </w:tcBorders>
            <w:noWrap/>
            <w:vAlign w:val="bottom"/>
            <w:hideMark/>
          </w:tcPr>
          <w:p w14:paraId="1F56C03B" w14:textId="77777777" w:rsidR="001B6739" w:rsidRPr="000F7490" w:rsidRDefault="001B6739">
            <w:pPr>
              <w:spacing w:line="256" w:lineRule="auto"/>
              <w:rPr>
                <w:szCs w:val="24"/>
              </w:rPr>
            </w:pPr>
            <w:r w:rsidRPr="000F7490">
              <w:rPr>
                <w:szCs w:val="24"/>
              </w:rPr>
              <w:t> </w:t>
            </w:r>
          </w:p>
        </w:tc>
        <w:tc>
          <w:tcPr>
            <w:tcW w:w="1418" w:type="dxa"/>
            <w:tcBorders>
              <w:top w:val="single" w:sz="4" w:space="0" w:color="C4BD97"/>
              <w:left w:val="nil"/>
              <w:bottom w:val="nil"/>
              <w:right w:val="nil"/>
            </w:tcBorders>
            <w:vAlign w:val="center"/>
            <w:hideMark/>
          </w:tcPr>
          <w:p w14:paraId="5E196B80"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single" w:sz="4" w:space="0" w:color="C4BD97"/>
              <w:left w:val="nil"/>
              <w:bottom w:val="nil"/>
              <w:right w:val="nil"/>
            </w:tcBorders>
            <w:vAlign w:val="center"/>
            <w:hideMark/>
          </w:tcPr>
          <w:p w14:paraId="103E0610"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vMerge/>
            <w:vAlign w:val="center"/>
            <w:hideMark/>
          </w:tcPr>
          <w:p w14:paraId="367B5141" w14:textId="77777777" w:rsidR="001B6739" w:rsidRPr="000F7490" w:rsidRDefault="001B6739">
            <w:pPr>
              <w:rPr>
                <w:szCs w:val="24"/>
                <w:lang w:eastAsia="en-US"/>
              </w:rPr>
            </w:pPr>
          </w:p>
        </w:tc>
        <w:tc>
          <w:tcPr>
            <w:tcW w:w="1666" w:type="dxa"/>
            <w:gridSpan w:val="2"/>
            <w:vMerge/>
            <w:vAlign w:val="center"/>
            <w:hideMark/>
          </w:tcPr>
          <w:p w14:paraId="33E9025B" w14:textId="77777777" w:rsidR="001B6739" w:rsidRPr="000F7490" w:rsidRDefault="001B6739">
            <w:pPr>
              <w:rPr>
                <w:szCs w:val="24"/>
                <w:lang w:eastAsia="en-US"/>
              </w:rPr>
            </w:pPr>
          </w:p>
        </w:tc>
      </w:tr>
      <w:tr w:rsidR="00B044AB" w:rsidRPr="000F7490" w14:paraId="1CB66D14" w14:textId="77777777" w:rsidTr="00AC0BE5">
        <w:trPr>
          <w:trHeight w:val="810"/>
        </w:trPr>
        <w:tc>
          <w:tcPr>
            <w:tcW w:w="3652" w:type="dxa"/>
            <w:gridSpan w:val="10"/>
            <w:tcBorders>
              <w:top w:val="nil"/>
              <w:left w:val="nil"/>
              <w:bottom w:val="single" w:sz="8" w:space="0" w:color="auto"/>
              <w:right w:val="nil"/>
            </w:tcBorders>
            <w:vAlign w:val="center"/>
            <w:hideMark/>
          </w:tcPr>
          <w:p w14:paraId="26EB1B04" w14:textId="31E9873B" w:rsidR="001B6739" w:rsidRPr="000F7490" w:rsidRDefault="001B6739">
            <w:pPr>
              <w:spacing w:line="256" w:lineRule="auto"/>
              <w:rPr>
                <w:i/>
                <w:iCs/>
                <w:szCs w:val="24"/>
              </w:rPr>
            </w:pPr>
            <w:r w:rsidRPr="000F7490">
              <w:rPr>
                <w:i/>
                <w:szCs w:val="24"/>
              </w:rPr>
              <w:t>Moksleivio</w:t>
            </w:r>
            <w:r w:rsidR="00BF5006">
              <w:rPr>
                <w:i/>
                <w:iCs/>
                <w:szCs w:val="24"/>
              </w:rPr>
              <w:t xml:space="preserve"> kortele (pažymėjimu) arba „k</w:t>
            </w:r>
            <w:r w:rsidRPr="000F7490">
              <w:rPr>
                <w:i/>
                <w:iCs/>
                <w:szCs w:val="24"/>
              </w:rPr>
              <w:t>ultūros pasu“ pasinaudojusių lankytojų skaičiaus padidėjimas, proc.</w:t>
            </w:r>
          </w:p>
        </w:tc>
        <w:tc>
          <w:tcPr>
            <w:tcW w:w="1418" w:type="dxa"/>
            <w:tcBorders>
              <w:top w:val="nil"/>
              <w:left w:val="nil"/>
              <w:bottom w:val="single" w:sz="8" w:space="0" w:color="auto"/>
              <w:right w:val="nil"/>
            </w:tcBorders>
            <w:vAlign w:val="center"/>
            <w:hideMark/>
          </w:tcPr>
          <w:p w14:paraId="24782C31" w14:textId="77777777" w:rsidR="001B6739" w:rsidRPr="000F7490" w:rsidRDefault="001B6739">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vAlign w:val="center"/>
            <w:hideMark/>
          </w:tcPr>
          <w:p w14:paraId="31440F12" w14:textId="77777777" w:rsidR="001B6739" w:rsidRPr="000F7490" w:rsidRDefault="001B6739">
            <w:pPr>
              <w:spacing w:line="256" w:lineRule="auto"/>
              <w:jc w:val="center"/>
              <w:rPr>
                <w:i/>
                <w:iCs/>
                <w:szCs w:val="24"/>
              </w:rPr>
            </w:pPr>
            <w:r w:rsidRPr="000F7490">
              <w:rPr>
                <w:i/>
                <w:iCs/>
                <w:szCs w:val="24"/>
              </w:rPr>
              <w:t>20</w:t>
            </w:r>
          </w:p>
        </w:tc>
        <w:tc>
          <w:tcPr>
            <w:tcW w:w="1276" w:type="dxa"/>
            <w:gridSpan w:val="3"/>
            <w:tcBorders>
              <w:top w:val="nil"/>
              <w:left w:val="nil"/>
              <w:bottom w:val="single" w:sz="8" w:space="0" w:color="auto"/>
              <w:right w:val="nil"/>
            </w:tcBorders>
            <w:noWrap/>
            <w:vAlign w:val="bottom"/>
            <w:hideMark/>
          </w:tcPr>
          <w:p w14:paraId="1B02F304" w14:textId="77777777" w:rsidR="001B6739" w:rsidRPr="000F7490" w:rsidRDefault="001B6739">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noWrap/>
            <w:vAlign w:val="bottom"/>
            <w:hideMark/>
          </w:tcPr>
          <w:p w14:paraId="5B31B33F" w14:textId="77777777" w:rsidR="001B6739" w:rsidRPr="000F7490" w:rsidRDefault="001B6739">
            <w:pPr>
              <w:spacing w:line="256" w:lineRule="auto"/>
              <w:rPr>
                <w:szCs w:val="24"/>
              </w:rPr>
            </w:pPr>
            <w:r w:rsidRPr="000F7490">
              <w:rPr>
                <w:szCs w:val="24"/>
              </w:rPr>
              <w:t> </w:t>
            </w:r>
          </w:p>
        </w:tc>
      </w:tr>
      <w:tr w:rsidR="00B044AB" w:rsidRPr="000F7490" w14:paraId="0B74AFE2" w14:textId="77777777" w:rsidTr="002F271B">
        <w:trPr>
          <w:trHeight w:val="300"/>
        </w:trPr>
        <w:tc>
          <w:tcPr>
            <w:tcW w:w="675" w:type="dxa"/>
            <w:noWrap/>
            <w:vAlign w:val="bottom"/>
            <w:hideMark/>
          </w:tcPr>
          <w:p w14:paraId="13A44572"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008E1E9" w14:textId="77777777" w:rsidR="001B6739" w:rsidRPr="000F7490" w:rsidRDefault="001B6739">
            <w:pPr>
              <w:spacing w:line="256" w:lineRule="auto"/>
              <w:rPr>
                <w:rFonts w:eastAsiaTheme="minorHAnsi"/>
                <w:szCs w:val="24"/>
                <w:lang w:eastAsia="en-US"/>
              </w:rPr>
            </w:pPr>
          </w:p>
        </w:tc>
        <w:tc>
          <w:tcPr>
            <w:tcW w:w="1570" w:type="dxa"/>
            <w:gridSpan w:val="3"/>
            <w:noWrap/>
            <w:hideMark/>
          </w:tcPr>
          <w:p w14:paraId="0FCF63AA"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222F3731" w14:textId="77777777" w:rsidR="001B6739" w:rsidRPr="000F7490" w:rsidRDefault="001B6739">
            <w:pPr>
              <w:spacing w:line="256" w:lineRule="auto"/>
              <w:rPr>
                <w:rFonts w:eastAsiaTheme="minorHAnsi"/>
                <w:szCs w:val="24"/>
                <w:lang w:eastAsia="en-US"/>
              </w:rPr>
            </w:pPr>
          </w:p>
        </w:tc>
        <w:tc>
          <w:tcPr>
            <w:tcW w:w="1418" w:type="dxa"/>
            <w:noWrap/>
            <w:vAlign w:val="bottom"/>
            <w:hideMark/>
          </w:tcPr>
          <w:p w14:paraId="086522C1"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2AF2F253"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45471412"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52D9E00A" w14:textId="77777777" w:rsidR="001B6739" w:rsidRPr="000F7490" w:rsidRDefault="001B6739">
            <w:pPr>
              <w:spacing w:line="256" w:lineRule="auto"/>
              <w:rPr>
                <w:rFonts w:eastAsiaTheme="minorHAnsi"/>
                <w:szCs w:val="24"/>
                <w:lang w:eastAsia="en-US"/>
              </w:rPr>
            </w:pPr>
          </w:p>
        </w:tc>
      </w:tr>
      <w:tr w:rsidR="00B044AB" w:rsidRPr="000F7490" w14:paraId="2A497FE8" w14:textId="77777777" w:rsidTr="002F271B">
        <w:trPr>
          <w:trHeight w:val="300"/>
        </w:trPr>
        <w:tc>
          <w:tcPr>
            <w:tcW w:w="675" w:type="dxa"/>
            <w:noWrap/>
            <w:vAlign w:val="bottom"/>
            <w:hideMark/>
          </w:tcPr>
          <w:p w14:paraId="168C392F"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C7A8FE0" w14:textId="77777777" w:rsidR="001B6739" w:rsidRPr="000F7490" w:rsidRDefault="001B6739">
            <w:pPr>
              <w:spacing w:line="256" w:lineRule="auto"/>
              <w:rPr>
                <w:rFonts w:eastAsiaTheme="minorHAnsi"/>
                <w:szCs w:val="24"/>
                <w:lang w:eastAsia="en-US"/>
              </w:rPr>
            </w:pPr>
          </w:p>
        </w:tc>
        <w:tc>
          <w:tcPr>
            <w:tcW w:w="1570" w:type="dxa"/>
            <w:gridSpan w:val="3"/>
            <w:noWrap/>
            <w:hideMark/>
          </w:tcPr>
          <w:p w14:paraId="24EE4903"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6473BA40" w14:textId="77777777" w:rsidR="001B6739" w:rsidRPr="000F7490" w:rsidRDefault="001B6739">
            <w:pPr>
              <w:spacing w:line="256" w:lineRule="auto"/>
              <w:rPr>
                <w:rFonts w:eastAsiaTheme="minorHAnsi"/>
                <w:szCs w:val="24"/>
                <w:lang w:eastAsia="en-US"/>
              </w:rPr>
            </w:pPr>
          </w:p>
        </w:tc>
        <w:tc>
          <w:tcPr>
            <w:tcW w:w="1418" w:type="dxa"/>
            <w:noWrap/>
            <w:vAlign w:val="bottom"/>
            <w:hideMark/>
          </w:tcPr>
          <w:p w14:paraId="46BD1200"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5E68614A"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6569452C"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128F9B67" w14:textId="77777777" w:rsidR="001B6739" w:rsidRPr="000F7490" w:rsidRDefault="001B6739">
            <w:pPr>
              <w:spacing w:line="256" w:lineRule="auto"/>
              <w:rPr>
                <w:rFonts w:eastAsiaTheme="minorHAnsi"/>
                <w:szCs w:val="24"/>
                <w:lang w:eastAsia="en-US"/>
              </w:rPr>
            </w:pPr>
          </w:p>
        </w:tc>
      </w:tr>
      <w:tr w:rsidR="001B6739" w:rsidRPr="000F7490" w14:paraId="42DF643B" w14:textId="77777777" w:rsidTr="000F7490">
        <w:trPr>
          <w:trHeight w:val="23"/>
        </w:trPr>
        <w:tc>
          <w:tcPr>
            <w:tcW w:w="9287" w:type="dxa"/>
            <w:gridSpan w:val="17"/>
            <w:vAlign w:val="center"/>
            <w:hideMark/>
          </w:tcPr>
          <w:p w14:paraId="60BCB7AD" w14:textId="77777777" w:rsidR="001B6739" w:rsidRPr="000F7490" w:rsidRDefault="001B6739">
            <w:pPr>
              <w:spacing w:before="120" w:after="120" w:line="256" w:lineRule="auto"/>
              <w:rPr>
                <w:b/>
                <w:bCs/>
                <w:szCs w:val="24"/>
              </w:rPr>
            </w:pPr>
            <w:r w:rsidRPr="000F7490">
              <w:rPr>
                <w:b/>
                <w:bCs/>
                <w:szCs w:val="24"/>
              </w:rPr>
              <w:t>2.2. Kryptis. Švietimo prieinamumo ir tarptautinio konkurencingumo didinimas</w:t>
            </w:r>
          </w:p>
        </w:tc>
      </w:tr>
      <w:tr w:rsidR="00B044AB" w:rsidRPr="000F7490" w14:paraId="1A0DF2B6" w14:textId="77777777" w:rsidTr="002F271B">
        <w:trPr>
          <w:trHeight w:val="375"/>
        </w:trPr>
        <w:tc>
          <w:tcPr>
            <w:tcW w:w="675" w:type="dxa"/>
            <w:vAlign w:val="bottom"/>
            <w:hideMark/>
          </w:tcPr>
          <w:p w14:paraId="0F14F2FE" w14:textId="77777777" w:rsidR="001B6739" w:rsidRPr="000F7490" w:rsidRDefault="001B6739">
            <w:pPr>
              <w:spacing w:line="256" w:lineRule="auto"/>
              <w:rPr>
                <w:rFonts w:eastAsiaTheme="minorHAnsi"/>
                <w:szCs w:val="24"/>
                <w:lang w:eastAsia="en-US"/>
              </w:rPr>
            </w:pPr>
          </w:p>
        </w:tc>
        <w:tc>
          <w:tcPr>
            <w:tcW w:w="851" w:type="dxa"/>
            <w:gridSpan w:val="2"/>
            <w:hideMark/>
          </w:tcPr>
          <w:p w14:paraId="31BABFA9" w14:textId="77777777" w:rsidR="001B6739" w:rsidRPr="000F7490" w:rsidRDefault="001B6739">
            <w:pPr>
              <w:spacing w:line="256" w:lineRule="auto"/>
              <w:rPr>
                <w:rFonts w:eastAsiaTheme="minorHAnsi"/>
                <w:szCs w:val="24"/>
                <w:lang w:eastAsia="en-US"/>
              </w:rPr>
            </w:pPr>
          </w:p>
        </w:tc>
        <w:tc>
          <w:tcPr>
            <w:tcW w:w="1570" w:type="dxa"/>
            <w:gridSpan w:val="3"/>
            <w:vAlign w:val="bottom"/>
            <w:hideMark/>
          </w:tcPr>
          <w:p w14:paraId="64577183" w14:textId="77777777" w:rsidR="001B6739" w:rsidRPr="000F7490" w:rsidRDefault="001B6739">
            <w:pPr>
              <w:spacing w:line="256" w:lineRule="auto"/>
              <w:rPr>
                <w:rFonts w:eastAsiaTheme="minorHAnsi"/>
                <w:szCs w:val="24"/>
                <w:lang w:eastAsia="en-US"/>
              </w:rPr>
            </w:pPr>
          </w:p>
        </w:tc>
        <w:tc>
          <w:tcPr>
            <w:tcW w:w="556" w:type="dxa"/>
            <w:gridSpan w:val="4"/>
            <w:vAlign w:val="bottom"/>
            <w:hideMark/>
          </w:tcPr>
          <w:p w14:paraId="09AA947F" w14:textId="77777777" w:rsidR="001B6739" w:rsidRPr="000F7490" w:rsidRDefault="001B6739">
            <w:pPr>
              <w:spacing w:line="256" w:lineRule="auto"/>
              <w:rPr>
                <w:rFonts w:eastAsiaTheme="minorHAnsi"/>
                <w:szCs w:val="24"/>
                <w:lang w:eastAsia="en-US"/>
              </w:rPr>
            </w:pPr>
          </w:p>
        </w:tc>
        <w:tc>
          <w:tcPr>
            <w:tcW w:w="1418" w:type="dxa"/>
            <w:vAlign w:val="bottom"/>
            <w:hideMark/>
          </w:tcPr>
          <w:p w14:paraId="700F80CF" w14:textId="77777777" w:rsidR="001B6739" w:rsidRPr="000F7490" w:rsidRDefault="001B6739">
            <w:pPr>
              <w:spacing w:line="256" w:lineRule="auto"/>
              <w:rPr>
                <w:rFonts w:eastAsiaTheme="minorHAnsi"/>
                <w:szCs w:val="24"/>
                <w:lang w:eastAsia="en-US"/>
              </w:rPr>
            </w:pPr>
          </w:p>
        </w:tc>
        <w:tc>
          <w:tcPr>
            <w:tcW w:w="1275" w:type="dxa"/>
            <w:vAlign w:val="bottom"/>
            <w:hideMark/>
          </w:tcPr>
          <w:p w14:paraId="1DCD79A4"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6EC0468B"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615F24A7" w14:textId="77777777" w:rsidR="001B6739" w:rsidRPr="000F7490" w:rsidRDefault="001B6739">
            <w:pPr>
              <w:spacing w:line="256" w:lineRule="auto"/>
              <w:rPr>
                <w:rFonts w:eastAsiaTheme="minorHAnsi"/>
                <w:szCs w:val="24"/>
                <w:lang w:eastAsia="en-US"/>
              </w:rPr>
            </w:pPr>
          </w:p>
        </w:tc>
      </w:tr>
      <w:tr w:rsidR="00B044AB" w:rsidRPr="000F7490" w14:paraId="0D9BAF0A" w14:textId="77777777" w:rsidTr="002F271B">
        <w:trPr>
          <w:trHeight w:val="360"/>
        </w:trPr>
        <w:tc>
          <w:tcPr>
            <w:tcW w:w="1526" w:type="dxa"/>
            <w:gridSpan w:val="3"/>
            <w:noWrap/>
            <w:vAlign w:val="bottom"/>
            <w:hideMark/>
          </w:tcPr>
          <w:p w14:paraId="2424F401" w14:textId="77777777" w:rsidR="001B6739" w:rsidRPr="000F7490" w:rsidRDefault="001B6739">
            <w:pPr>
              <w:spacing w:line="254" w:lineRule="auto"/>
              <w:rPr>
                <w:szCs w:val="24"/>
                <w:lang w:eastAsia="en-US"/>
              </w:rPr>
            </w:pPr>
            <w:r w:rsidRPr="000F7490">
              <w:rPr>
                <w:b/>
                <w:bCs/>
                <w:szCs w:val="24"/>
              </w:rPr>
              <w:t>Rodikliai</w:t>
            </w:r>
          </w:p>
        </w:tc>
        <w:tc>
          <w:tcPr>
            <w:tcW w:w="1570" w:type="dxa"/>
            <w:gridSpan w:val="3"/>
            <w:noWrap/>
            <w:vAlign w:val="bottom"/>
            <w:hideMark/>
          </w:tcPr>
          <w:p w14:paraId="38B19392"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0F770D47" w14:textId="77777777" w:rsidR="001B6739" w:rsidRPr="000F7490" w:rsidRDefault="001B6739">
            <w:pPr>
              <w:spacing w:line="256" w:lineRule="auto"/>
              <w:rPr>
                <w:rFonts w:eastAsiaTheme="minorHAnsi"/>
                <w:szCs w:val="24"/>
                <w:lang w:eastAsia="en-US"/>
              </w:rPr>
            </w:pPr>
          </w:p>
        </w:tc>
        <w:tc>
          <w:tcPr>
            <w:tcW w:w="1418" w:type="dxa"/>
            <w:vAlign w:val="bottom"/>
            <w:hideMark/>
          </w:tcPr>
          <w:p w14:paraId="654509F9" w14:textId="77777777" w:rsidR="001B6739" w:rsidRPr="000F7490" w:rsidRDefault="001B6739">
            <w:pPr>
              <w:spacing w:line="256" w:lineRule="auto"/>
              <w:jc w:val="center"/>
              <w:rPr>
                <w:b/>
                <w:bCs/>
                <w:szCs w:val="24"/>
              </w:rPr>
            </w:pPr>
            <w:r w:rsidRPr="000F7490">
              <w:rPr>
                <w:b/>
                <w:bCs/>
                <w:szCs w:val="24"/>
              </w:rPr>
              <w:t>2016 m.</w:t>
            </w:r>
          </w:p>
        </w:tc>
        <w:tc>
          <w:tcPr>
            <w:tcW w:w="1275" w:type="dxa"/>
            <w:vAlign w:val="bottom"/>
            <w:hideMark/>
          </w:tcPr>
          <w:p w14:paraId="249C839B"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vAlign w:val="center"/>
            <w:hideMark/>
          </w:tcPr>
          <w:p w14:paraId="2371853C"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551123EA" w14:textId="77777777" w:rsidR="001B6739" w:rsidRPr="000F7490" w:rsidRDefault="001B6739">
            <w:pPr>
              <w:spacing w:line="256" w:lineRule="auto"/>
              <w:rPr>
                <w:rFonts w:eastAsiaTheme="minorHAnsi"/>
                <w:szCs w:val="24"/>
                <w:lang w:eastAsia="en-US"/>
              </w:rPr>
            </w:pPr>
          </w:p>
        </w:tc>
      </w:tr>
      <w:tr w:rsidR="00B044AB" w:rsidRPr="000F7490" w14:paraId="138741A0" w14:textId="77777777" w:rsidTr="00AC0BE5">
        <w:trPr>
          <w:trHeight w:val="675"/>
        </w:trPr>
        <w:tc>
          <w:tcPr>
            <w:tcW w:w="3652" w:type="dxa"/>
            <w:gridSpan w:val="10"/>
            <w:tcBorders>
              <w:top w:val="single" w:sz="8" w:space="0" w:color="auto"/>
              <w:left w:val="nil"/>
              <w:bottom w:val="nil"/>
              <w:right w:val="nil"/>
            </w:tcBorders>
            <w:vAlign w:val="center"/>
            <w:hideMark/>
          </w:tcPr>
          <w:p w14:paraId="2896BCBF" w14:textId="7195A824" w:rsidR="001B6739" w:rsidRPr="000F7490" w:rsidRDefault="001B6739">
            <w:pPr>
              <w:spacing w:line="256" w:lineRule="auto"/>
              <w:rPr>
                <w:i/>
                <w:iCs/>
                <w:szCs w:val="24"/>
              </w:rPr>
            </w:pPr>
            <w:r w:rsidRPr="000F7490">
              <w:rPr>
                <w:i/>
                <w:iCs/>
                <w:szCs w:val="24"/>
              </w:rPr>
              <w:t xml:space="preserve">Švietimo įstaigas lankančių </w:t>
            </w:r>
            <w:r w:rsidR="00FE4B2E">
              <w:rPr>
                <w:i/>
                <w:iCs/>
                <w:szCs w:val="24"/>
              </w:rPr>
              <w:br/>
            </w:r>
            <w:r w:rsidRPr="000F7490">
              <w:rPr>
                <w:i/>
                <w:iCs/>
                <w:szCs w:val="24"/>
              </w:rPr>
              <w:t>4–6 metų vaikų dalis, proc.</w:t>
            </w:r>
          </w:p>
        </w:tc>
        <w:tc>
          <w:tcPr>
            <w:tcW w:w="1418" w:type="dxa"/>
            <w:tcBorders>
              <w:top w:val="single" w:sz="8" w:space="0" w:color="auto"/>
              <w:left w:val="nil"/>
              <w:bottom w:val="nil"/>
              <w:right w:val="nil"/>
            </w:tcBorders>
            <w:vAlign w:val="center"/>
            <w:hideMark/>
          </w:tcPr>
          <w:p w14:paraId="39D3A203" w14:textId="77777777" w:rsidR="001B6739" w:rsidRPr="000F7490" w:rsidRDefault="001B6739">
            <w:pPr>
              <w:spacing w:line="256" w:lineRule="auto"/>
              <w:jc w:val="center"/>
              <w:rPr>
                <w:i/>
                <w:iCs/>
                <w:szCs w:val="24"/>
              </w:rPr>
            </w:pPr>
            <w:r w:rsidRPr="000F7490">
              <w:rPr>
                <w:i/>
                <w:iCs/>
                <w:szCs w:val="24"/>
              </w:rPr>
              <w:t xml:space="preserve">90,8 </w:t>
            </w:r>
            <w:r w:rsidRPr="000F7490">
              <w:rPr>
                <w:i/>
                <w:iCs/>
                <w:szCs w:val="24"/>
              </w:rPr>
              <w:br/>
              <w:t>(2015 m.)</w:t>
            </w:r>
          </w:p>
        </w:tc>
        <w:tc>
          <w:tcPr>
            <w:tcW w:w="1275" w:type="dxa"/>
            <w:tcBorders>
              <w:top w:val="single" w:sz="8" w:space="0" w:color="auto"/>
              <w:left w:val="nil"/>
              <w:bottom w:val="nil"/>
              <w:right w:val="nil"/>
            </w:tcBorders>
            <w:vAlign w:val="center"/>
            <w:hideMark/>
          </w:tcPr>
          <w:p w14:paraId="06FB1087" w14:textId="77777777" w:rsidR="001B6739" w:rsidRPr="000F7490" w:rsidRDefault="001B6739">
            <w:pPr>
              <w:spacing w:line="256" w:lineRule="auto"/>
              <w:jc w:val="center"/>
              <w:rPr>
                <w:i/>
                <w:iCs/>
                <w:szCs w:val="24"/>
              </w:rPr>
            </w:pPr>
            <w:r w:rsidRPr="000F7490">
              <w:rPr>
                <w:i/>
                <w:iCs/>
                <w:szCs w:val="24"/>
              </w:rPr>
              <w:t>95</w:t>
            </w:r>
          </w:p>
        </w:tc>
        <w:tc>
          <w:tcPr>
            <w:tcW w:w="1276" w:type="dxa"/>
            <w:gridSpan w:val="3"/>
            <w:vAlign w:val="center"/>
            <w:hideMark/>
          </w:tcPr>
          <w:p w14:paraId="68B5D0CD"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2218266F" w14:textId="77777777" w:rsidR="001B6739" w:rsidRPr="000F7490" w:rsidRDefault="001B6739">
            <w:pPr>
              <w:spacing w:line="256" w:lineRule="auto"/>
              <w:rPr>
                <w:rFonts w:eastAsiaTheme="minorHAnsi"/>
                <w:szCs w:val="24"/>
                <w:lang w:eastAsia="en-US"/>
              </w:rPr>
            </w:pPr>
          </w:p>
        </w:tc>
      </w:tr>
      <w:tr w:rsidR="00B044AB" w:rsidRPr="000F7490" w14:paraId="30DFD4BE" w14:textId="77777777" w:rsidTr="00AC0BE5">
        <w:trPr>
          <w:trHeight w:val="405"/>
        </w:trPr>
        <w:tc>
          <w:tcPr>
            <w:tcW w:w="3652" w:type="dxa"/>
            <w:gridSpan w:val="10"/>
            <w:vAlign w:val="center"/>
            <w:hideMark/>
          </w:tcPr>
          <w:p w14:paraId="46ED4DAC" w14:textId="77777777" w:rsidR="001B6739" w:rsidRPr="000F7490" w:rsidRDefault="001B6739">
            <w:pPr>
              <w:spacing w:line="256" w:lineRule="auto"/>
              <w:rPr>
                <w:i/>
                <w:iCs/>
                <w:szCs w:val="24"/>
              </w:rPr>
            </w:pPr>
            <w:r w:rsidRPr="000F7490">
              <w:rPr>
                <w:i/>
                <w:iCs/>
                <w:szCs w:val="24"/>
              </w:rPr>
              <w:t>Neformaliojo vaikų švietimo prieinamumas, proc.</w:t>
            </w:r>
          </w:p>
        </w:tc>
        <w:tc>
          <w:tcPr>
            <w:tcW w:w="1418" w:type="dxa"/>
            <w:noWrap/>
            <w:vAlign w:val="center"/>
            <w:hideMark/>
          </w:tcPr>
          <w:p w14:paraId="18C9A251" w14:textId="77777777" w:rsidR="001B6739" w:rsidRPr="000F7490" w:rsidRDefault="001B6739">
            <w:pPr>
              <w:spacing w:line="256" w:lineRule="auto"/>
              <w:jc w:val="center"/>
              <w:rPr>
                <w:i/>
                <w:iCs/>
                <w:szCs w:val="24"/>
              </w:rPr>
            </w:pPr>
            <w:r w:rsidRPr="000F7490">
              <w:rPr>
                <w:i/>
                <w:iCs/>
                <w:szCs w:val="24"/>
              </w:rPr>
              <w:t>55,83</w:t>
            </w:r>
          </w:p>
        </w:tc>
        <w:tc>
          <w:tcPr>
            <w:tcW w:w="1275" w:type="dxa"/>
            <w:noWrap/>
            <w:vAlign w:val="center"/>
            <w:hideMark/>
          </w:tcPr>
          <w:p w14:paraId="0A64C74F" w14:textId="77777777" w:rsidR="001B6739" w:rsidRPr="000F7490" w:rsidRDefault="001B6739">
            <w:pPr>
              <w:spacing w:line="256" w:lineRule="auto"/>
              <w:jc w:val="center"/>
              <w:rPr>
                <w:i/>
                <w:iCs/>
                <w:szCs w:val="24"/>
              </w:rPr>
            </w:pPr>
            <w:r w:rsidRPr="000F7490">
              <w:rPr>
                <w:i/>
                <w:iCs/>
                <w:szCs w:val="24"/>
              </w:rPr>
              <w:t>75</w:t>
            </w:r>
          </w:p>
        </w:tc>
        <w:tc>
          <w:tcPr>
            <w:tcW w:w="1276" w:type="dxa"/>
            <w:gridSpan w:val="3"/>
            <w:noWrap/>
            <w:vAlign w:val="center"/>
            <w:hideMark/>
          </w:tcPr>
          <w:p w14:paraId="573ED8EC"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2114AA8E" w14:textId="77777777" w:rsidR="001B6739" w:rsidRPr="000F7490" w:rsidRDefault="001B6739">
            <w:pPr>
              <w:spacing w:line="256" w:lineRule="auto"/>
              <w:rPr>
                <w:rFonts w:eastAsiaTheme="minorHAnsi"/>
                <w:szCs w:val="24"/>
                <w:lang w:eastAsia="en-US"/>
              </w:rPr>
            </w:pPr>
          </w:p>
        </w:tc>
      </w:tr>
      <w:tr w:rsidR="00B044AB" w:rsidRPr="000F7490" w14:paraId="2236AF9E" w14:textId="77777777" w:rsidTr="00AC0BE5">
        <w:trPr>
          <w:trHeight w:val="818"/>
        </w:trPr>
        <w:tc>
          <w:tcPr>
            <w:tcW w:w="3652" w:type="dxa"/>
            <w:gridSpan w:val="10"/>
            <w:vAlign w:val="center"/>
            <w:hideMark/>
          </w:tcPr>
          <w:p w14:paraId="15F1379F" w14:textId="40155F41" w:rsidR="001B6739" w:rsidRPr="000F7490" w:rsidRDefault="001B6739">
            <w:pPr>
              <w:spacing w:line="256" w:lineRule="auto"/>
              <w:rPr>
                <w:i/>
                <w:iCs/>
                <w:szCs w:val="24"/>
              </w:rPr>
            </w:pPr>
            <w:r w:rsidRPr="000F7490">
              <w:rPr>
                <w:i/>
                <w:iCs/>
                <w:szCs w:val="24"/>
              </w:rPr>
              <w:t>25–64 metų gyventojų, pe</w:t>
            </w:r>
            <w:r w:rsidR="00FE4B2E">
              <w:rPr>
                <w:i/>
                <w:iCs/>
                <w:szCs w:val="24"/>
              </w:rPr>
              <w:t>r 4 </w:t>
            </w:r>
            <w:r w:rsidRPr="000F7490">
              <w:rPr>
                <w:i/>
                <w:iCs/>
                <w:szCs w:val="24"/>
              </w:rPr>
              <w:t xml:space="preserve">paskutines savaites dalyvavusių švietimo ir profesinio mokymo veikloje, dalis, proc. </w:t>
            </w:r>
          </w:p>
        </w:tc>
        <w:tc>
          <w:tcPr>
            <w:tcW w:w="1418" w:type="dxa"/>
            <w:noWrap/>
            <w:vAlign w:val="center"/>
            <w:hideMark/>
          </w:tcPr>
          <w:p w14:paraId="61EF83E2" w14:textId="77777777" w:rsidR="001B6739" w:rsidRPr="000F7490" w:rsidRDefault="001B6739">
            <w:pPr>
              <w:spacing w:line="256" w:lineRule="auto"/>
              <w:jc w:val="center"/>
              <w:rPr>
                <w:i/>
                <w:iCs/>
                <w:szCs w:val="24"/>
              </w:rPr>
            </w:pPr>
            <w:r w:rsidRPr="000F7490">
              <w:rPr>
                <w:i/>
                <w:iCs/>
                <w:szCs w:val="24"/>
              </w:rPr>
              <w:t>5,8</w:t>
            </w:r>
          </w:p>
        </w:tc>
        <w:tc>
          <w:tcPr>
            <w:tcW w:w="1275" w:type="dxa"/>
            <w:noWrap/>
            <w:vAlign w:val="center"/>
            <w:hideMark/>
          </w:tcPr>
          <w:p w14:paraId="3CA36CFD" w14:textId="77777777" w:rsidR="001B6739" w:rsidRPr="000F7490" w:rsidRDefault="001B6739">
            <w:pPr>
              <w:spacing w:line="256" w:lineRule="auto"/>
              <w:jc w:val="center"/>
              <w:rPr>
                <w:i/>
                <w:iCs/>
                <w:szCs w:val="24"/>
              </w:rPr>
            </w:pPr>
            <w:r w:rsidRPr="000F7490">
              <w:rPr>
                <w:i/>
                <w:iCs/>
                <w:szCs w:val="24"/>
              </w:rPr>
              <w:t>9</w:t>
            </w:r>
          </w:p>
        </w:tc>
        <w:tc>
          <w:tcPr>
            <w:tcW w:w="1276" w:type="dxa"/>
            <w:gridSpan w:val="3"/>
            <w:noWrap/>
            <w:vAlign w:val="center"/>
            <w:hideMark/>
          </w:tcPr>
          <w:p w14:paraId="6498F15C"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5A705340" w14:textId="77777777" w:rsidR="001B6739" w:rsidRPr="000F7490" w:rsidRDefault="001B6739">
            <w:pPr>
              <w:spacing w:line="256" w:lineRule="auto"/>
              <w:rPr>
                <w:rFonts w:eastAsiaTheme="minorHAnsi"/>
                <w:szCs w:val="24"/>
                <w:lang w:eastAsia="en-US"/>
              </w:rPr>
            </w:pPr>
          </w:p>
        </w:tc>
      </w:tr>
      <w:tr w:rsidR="00B044AB" w:rsidRPr="000F7490" w14:paraId="2E2142FE" w14:textId="77777777" w:rsidTr="00AC0BE5">
        <w:trPr>
          <w:trHeight w:val="600"/>
        </w:trPr>
        <w:tc>
          <w:tcPr>
            <w:tcW w:w="3652" w:type="dxa"/>
            <w:gridSpan w:val="10"/>
            <w:tcBorders>
              <w:top w:val="nil"/>
              <w:left w:val="nil"/>
              <w:bottom w:val="single" w:sz="8" w:space="0" w:color="auto"/>
              <w:right w:val="nil"/>
            </w:tcBorders>
            <w:vAlign w:val="center"/>
            <w:hideMark/>
          </w:tcPr>
          <w:p w14:paraId="26FC136C" w14:textId="77777777" w:rsidR="001B6739" w:rsidRPr="000F7490" w:rsidRDefault="001B6739">
            <w:pPr>
              <w:spacing w:line="256" w:lineRule="auto"/>
              <w:rPr>
                <w:i/>
                <w:iCs/>
                <w:szCs w:val="24"/>
              </w:rPr>
            </w:pPr>
            <w:r w:rsidRPr="000F7490">
              <w:rPr>
                <w:i/>
                <w:iCs/>
                <w:szCs w:val="24"/>
              </w:rPr>
              <w:t>Kolegijose ir universitetuose visą studijų programą studijuojančių užsienio piliečių dalis, proc.</w:t>
            </w:r>
          </w:p>
        </w:tc>
        <w:tc>
          <w:tcPr>
            <w:tcW w:w="1418" w:type="dxa"/>
            <w:tcBorders>
              <w:top w:val="nil"/>
              <w:left w:val="nil"/>
              <w:bottom w:val="single" w:sz="8" w:space="0" w:color="auto"/>
              <w:right w:val="nil"/>
            </w:tcBorders>
            <w:vAlign w:val="center"/>
            <w:hideMark/>
          </w:tcPr>
          <w:p w14:paraId="2F81D39A" w14:textId="77777777" w:rsidR="001B6739" w:rsidRPr="000F7490" w:rsidRDefault="001B6739">
            <w:pPr>
              <w:spacing w:line="256" w:lineRule="auto"/>
              <w:jc w:val="center"/>
              <w:rPr>
                <w:i/>
                <w:iCs/>
                <w:szCs w:val="24"/>
              </w:rPr>
            </w:pPr>
            <w:r w:rsidRPr="000F7490">
              <w:rPr>
                <w:i/>
                <w:iCs/>
                <w:szCs w:val="24"/>
              </w:rPr>
              <w:t>3,8</w:t>
            </w:r>
            <w:r w:rsidRPr="000F7490">
              <w:rPr>
                <w:i/>
                <w:iCs/>
                <w:szCs w:val="24"/>
              </w:rPr>
              <w:br/>
              <w:t>(2015 m.)</w:t>
            </w:r>
          </w:p>
        </w:tc>
        <w:tc>
          <w:tcPr>
            <w:tcW w:w="1275" w:type="dxa"/>
            <w:tcBorders>
              <w:top w:val="nil"/>
              <w:left w:val="nil"/>
              <w:bottom w:val="single" w:sz="8" w:space="0" w:color="auto"/>
              <w:right w:val="nil"/>
            </w:tcBorders>
            <w:noWrap/>
            <w:vAlign w:val="center"/>
            <w:hideMark/>
          </w:tcPr>
          <w:p w14:paraId="229F8BB8" w14:textId="77777777" w:rsidR="001B6739" w:rsidRPr="000F7490" w:rsidRDefault="001B6739">
            <w:pPr>
              <w:spacing w:line="256" w:lineRule="auto"/>
              <w:jc w:val="center"/>
              <w:rPr>
                <w:i/>
                <w:iCs/>
                <w:szCs w:val="24"/>
              </w:rPr>
            </w:pPr>
            <w:r w:rsidRPr="000F7490">
              <w:rPr>
                <w:i/>
                <w:iCs/>
                <w:szCs w:val="24"/>
              </w:rPr>
              <w:t>6</w:t>
            </w:r>
          </w:p>
        </w:tc>
        <w:tc>
          <w:tcPr>
            <w:tcW w:w="1276" w:type="dxa"/>
            <w:gridSpan w:val="3"/>
            <w:noWrap/>
            <w:vAlign w:val="center"/>
            <w:hideMark/>
          </w:tcPr>
          <w:p w14:paraId="5DBFE457"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25A7B6EC" w14:textId="77777777" w:rsidR="001B6739" w:rsidRPr="000F7490" w:rsidRDefault="001B6739">
            <w:pPr>
              <w:spacing w:line="256" w:lineRule="auto"/>
              <w:rPr>
                <w:rFonts w:eastAsiaTheme="minorHAnsi"/>
                <w:szCs w:val="24"/>
                <w:lang w:eastAsia="en-US"/>
              </w:rPr>
            </w:pPr>
          </w:p>
        </w:tc>
      </w:tr>
      <w:tr w:rsidR="00B044AB" w:rsidRPr="000F7490" w14:paraId="53978C11" w14:textId="77777777" w:rsidTr="002F271B">
        <w:trPr>
          <w:trHeight w:val="330"/>
        </w:trPr>
        <w:tc>
          <w:tcPr>
            <w:tcW w:w="675" w:type="dxa"/>
            <w:vAlign w:val="center"/>
            <w:hideMark/>
          </w:tcPr>
          <w:p w14:paraId="4D13DA26" w14:textId="77777777" w:rsidR="001B6739" w:rsidRPr="000F7490" w:rsidRDefault="001B6739">
            <w:pPr>
              <w:spacing w:line="256" w:lineRule="auto"/>
              <w:rPr>
                <w:rFonts w:eastAsiaTheme="minorHAnsi"/>
                <w:szCs w:val="24"/>
                <w:lang w:eastAsia="en-US"/>
              </w:rPr>
            </w:pPr>
          </w:p>
        </w:tc>
        <w:tc>
          <w:tcPr>
            <w:tcW w:w="851" w:type="dxa"/>
            <w:gridSpan w:val="2"/>
            <w:vAlign w:val="center"/>
            <w:hideMark/>
          </w:tcPr>
          <w:p w14:paraId="0DA4AF69" w14:textId="77777777" w:rsidR="001B6739" w:rsidRPr="000F7490" w:rsidRDefault="001B6739">
            <w:pPr>
              <w:spacing w:line="256" w:lineRule="auto"/>
              <w:rPr>
                <w:rFonts w:eastAsiaTheme="minorHAnsi"/>
                <w:szCs w:val="24"/>
                <w:lang w:eastAsia="en-US"/>
              </w:rPr>
            </w:pPr>
          </w:p>
        </w:tc>
        <w:tc>
          <w:tcPr>
            <w:tcW w:w="1570" w:type="dxa"/>
            <w:gridSpan w:val="3"/>
            <w:vAlign w:val="center"/>
            <w:hideMark/>
          </w:tcPr>
          <w:p w14:paraId="01EA0D30" w14:textId="77777777" w:rsidR="001B6739" w:rsidRPr="000F7490" w:rsidRDefault="001B6739">
            <w:pPr>
              <w:spacing w:line="256" w:lineRule="auto"/>
              <w:rPr>
                <w:rFonts w:eastAsiaTheme="minorHAnsi"/>
                <w:szCs w:val="24"/>
                <w:lang w:eastAsia="en-US"/>
              </w:rPr>
            </w:pPr>
          </w:p>
        </w:tc>
        <w:tc>
          <w:tcPr>
            <w:tcW w:w="556" w:type="dxa"/>
            <w:gridSpan w:val="4"/>
            <w:vAlign w:val="center"/>
            <w:hideMark/>
          </w:tcPr>
          <w:p w14:paraId="0B08AD34" w14:textId="77777777" w:rsidR="001B6739" w:rsidRPr="000F7490" w:rsidRDefault="001B6739">
            <w:pPr>
              <w:spacing w:line="256" w:lineRule="auto"/>
              <w:rPr>
                <w:rFonts w:eastAsiaTheme="minorHAnsi"/>
                <w:szCs w:val="24"/>
                <w:lang w:eastAsia="en-US"/>
              </w:rPr>
            </w:pPr>
          </w:p>
        </w:tc>
        <w:tc>
          <w:tcPr>
            <w:tcW w:w="1418" w:type="dxa"/>
            <w:noWrap/>
            <w:vAlign w:val="bottom"/>
            <w:hideMark/>
          </w:tcPr>
          <w:p w14:paraId="66E9514C"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1FE0C44B"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0CD726D3"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34F91B42" w14:textId="77777777" w:rsidR="001B6739" w:rsidRPr="000F7490" w:rsidRDefault="001B6739">
            <w:pPr>
              <w:spacing w:line="256" w:lineRule="auto"/>
              <w:rPr>
                <w:rFonts w:eastAsiaTheme="minorHAnsi"/>
                <w:szCs w:val="24"/>
                <w:lang w:eastAsia="en-US"/>
              </w:rPr>
            </w:pPr>
          </w:p>
        </w:tc>
      </w:tr>
      <w:tr w:rsidR="00B044AB" w:rsidRPr="000F7490" w14:paraId="41F3F247" w14:textId="77777777" w:rsidTr="002F271B">
        <w:trPr>
          <w:trHeight w:val="330"/>
        </w:trPr>
        <w:tc>
          <w:tcPr>
            <w:tcW w:w="675" w:type="dxa"/>
            <w:vAlign w:val="center"/>
          </w:tcPr>
          <w:p w14:paraId="77E540E3" w14:textId="77777777" w:rsidR="001B6739" w:rsidRPr="000F7490" w:rsidRDefault="001B6739">
            <w:pPr>
              <w:spacing w:line="254" w:lineRule="auto"/>
              <w:rPr>
                <w:szCs w:val="24"/>
                <w:lang w:eastAsia="en-US"/>
              </w:rPr>
            </w:pPr>
          </w:p>
        </w:tc>
        <w:tc>
          <w:tcPr>
            <w:tcW w:w="851" w:type="dxa"/>
            <w:gridSpan w:val="2"/>
            <w:vAlign w:val="center"/>
          </w:tcPr>
          <w:p w14:paraId="30F74711" w14:textId="77777777" w:rsidR="001B6739" w:rsidRPr="000F7490" w:rsidRDefault="001B6739">
            <w:pPr>
              <w:spacing w:line="254" w:lineRule="auto"/>
              <w:rPr>
                <w:szCs w:val="24"/>
                <w:lang w:eastAsia="en-US"/>
              </w:rPr>
            </w:pPr>
          </w:p>
        </w:tc>
        <w:tc>
          <w:tcPr>
            <w:tcW w:w="1570" w:type="dxa"/>
            <w:gridSpan w:val="3"/>
            <w:vAlign w:val="center"/>
          </w:tcPr>
          <w:p w14:paraId="196E21BB" w14:textId="77777777" w:rsidR="001B6739" w:rsidRPr="000F7490" w:rsidRDefault="001B6739">
            <w:pPr>
              <w:spacing w:line="254" w:lineRule="auto"/>
              <w:rPr>
                <w:szCs w:val="24"/>
                <w:lang w:eastAsia="en-US"/>
              </w:rPr>
            </w:pPr>
          </w:p>
        </w:tc>
        <w:tc>
          <w:tcPr>
            <w:tcW w:w="556" w:type="dxa"/>
            <w:gridSpan w:val="4"/>
            <w:vAlign w:val="center"/>
          </w:tcPr>
          <w:p w14:paraId="3110D282" w14:textId="77777777" w:rsidR="001B6739" w:rsidRPr="000F7490" w:rsidRDefault="001B6739">
            <w:pPr>
              <w:spacing w:line="254" w:lineRule="auto"/>
              <w:rPr>
                <w:szCs w:val="24"/>
                <w:lang w:eastAsia="en-US"/>
              </w:rPr>
            </w:pPr>
          </w:p>
        </w:tc>
        <w:tc>
          <w:tcPr>
            <w:tcW w:w="1418" w:type="dxa"/>
            <w:noWrap/>
            <w:vAlign w:val="bottom"/>
          </w:tcPr>
          <w:p w14:paraId="6D689B51" w14:textId="77777777" w:rsidR="001B6739" w:rsidRPr="000F7490" w:rsidRDefault="001B6739">
            <w:pPr>
              <w:spacing w:line="254" w:lineRule="auto"/>
              <w:rPr>
                <w:szCs w:val="24"/>
                <w:lang w:eastAsia="en-US"/>
              </w:rPr>
            </w:pPr>
          </w:p>
        </w:tc>
        <w:tc>
          <w:tcPr>
            <w:tcW w:w="1275" w:type="dxa"/>
            <w:noWrap/>
            <w:vAlign w:val="bottom"/>
          </w:tcPr>
          <w:p w14:paraId="611B6750" w14:textId="77777777" w:rsidR="001B6739" w:rsidRPr="000F7490" w:rsidRDefault="001B6739">
            <w:pPr>
              <w:spacing w:line="254" w:lineRule="auto"/>
              <w:rPr>
                <w:szCs w:val="24"/>
                <w:lang w:eastAsia="en-US"/>
              </w:rPr>
            </w:pPr>
          </w:p>
        </w:tc>
        <w:tc>
          <w:tcPr>
            <w:tcW w:w="1276" w:type="dxa"/>
            <w:gridSpan w:val="3"/>
            <w:noWrap/>
            <w:vAlign w:val="center"/>
          </w:tcPr>
          <w:p w14:paraId="73574FAF" w14:textId="77777777" w:rsidR="001B6739" w:rsidRPr="000F7490" w:rsidRDefault="001B6739">
            <w:pPr>
              <w:spacing w:line="254" w:lineRule="auto"/>
              <w:rPr>
                <w:szCs w:val="24"/>
                <w:lang w:eastAsia="en-US"/>
              </w:rPr>
            </w:pPr>
          </w:p>
        </w:tc>
        <w:tc>
          <w:tcPr>
            <w:tcW w:w="1666" w:type="dxa"/>
            <w:gridSpan w:val="2"/>
            <w:noWrap/>
            <w:vAlign w:val="center"/>
          </w:tcPr>
          <w:p w14:paraId="7798F4CA" w14:textId="77777777" w:rsidR="001B6739" w:rsidRPr="000F7490" w:rsidRDefault="001B6739">
            <w:pPr>
              <w:spacing w:line="254" w:lineRule="auto"/>
              <w:rPr>
                <w:szCs w:val="24"/>
                <w:lang w:eastAsia="en-US"/>
              </w:rPr>
            </w:pPr>
          </w:p>
        </w:tc>
      </w:tr>
      <w:tr w:rsidR="001B6739" w:rsidRPr="000F7490" w14:paraId="5E9F8CD5"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46A2623D" w14:textId="77777777" w:rsidR="001B6739" w:rsidRPr="000F7490" w:rsidRDefault="001B6739" w:rsidP="00FE4B2E">
            <w:pPr>
              <w:keepNext/>
              <w:keepLines/>
              <w:spacing w:line="257" w:lineRule="auto"/>
              <w:rPr>
                <w:b/>
                <w:bCs/>
                <w:szCs w:val="24"/>
              </w:rPr>
            </w:pPr>
            <w:r w:rsidRPr="000F7490">
              <w:rPr>
                <w:b/>
                <w:bCs/>
                <w:szCs w:val="24"/>
              </w:rPr>
              <w:lastRenderedPageBreak/>
              <w:t xml:space="preserve">2.2.1. Darbas. Priešmokyklinio ugdymo nuo 5 metų ir pradinio ugdymo nuo 6 metų įteisinimas ir plėtra </w:t>
            </w:r>
          </w:p>
        </w:tc>
      </w:tr>
      <w:tr w:rsidR="00B044AB" w:rsidRPr="000F7490" w14:paraId="69D5093B" w14:textId="77777777" w:rsidTr="009C0EF1">
        <w:trPr>
          <w:trHeight w:val="803"/>
        </w:trPr>
        <w:tc>
          <w:tcPr>
            <w:tcW w:w="675" w:type="dxa"/>
            <w:tcBorders>
              <w:top w:val="nil"/>
              <w:left w:val="nil"/>
              <w:bottom w:val="single" w:sz="8" w:space="0" w:color="FFFFFF" w:themeColor="background1"/>
              <w:right w:val="nil"/>
            </w:tcBorders>
            <w:noWrap/>
            <w:vAlign w:val="bottom"/>
            <w:hideMark/>
          </w:tcPr>
          <w:p w14:paraId="29EABCF1" w14:textId="77777777" w:rsidR="001B6739" w:rsidRPr="000F7490" w:rsidRDefault="001B6739" w:rsidP="00FE4B2E">
            <w:pPr>
              <w:keepNext/>
              <w:keepLines/>
              <w:spacing w:line="257" w:lineRule="auto"/>
              <w:rPr>
                <w:szCs w:val="24"/>
              </w:rPr>
            </w:pPr>
            <w:r w:rsidRPr="000F7490">
              <w:rPr>
                <w:szCs w:val="24"/>
              </w:rPr>
              <w:t> </w:t>
            </w:r>
          </w:p>
        </w:tc>
        <w:tc>
          <w:tcPr>
            <w:tcW w:w="851" w:type="dxa"/>
            <w:gridSpan w:val="2"/>
            <w:tcBorders>
              <w:top w:val="nil"/>
              <w:left w:val="nil"/>
              <w:bottom w:val="single" w:sz="8" w:space="0" w:color="FFFFFF" w:themeColor="background1"/>
              <w:right w:val="nil"/>
            </w:tcBorders>
            <w:noWrap/>
            <w:hideMark/>
          </w:tcPr>
          <w:p w14:paraId="2D5F432B" w14:textId="77777777" w:rsidR="001B6739" w:rsidRPr="000F7490" w:rsidRDefault="001B6739" w:rsidP="00FE4B2E">
            <w:pPr>
              <w:keepNext/>
              <w:keepLines/>
              <w:spacing w:line="257" w:lineRule="auto"/>
              <w:jc w:val="center"/>
              <w:rPr>
                <w:szCs w:val="24"/>
              </w:rPr>
            </w:pPr>
            <w:r w:rsidRPr="000F7490">
              <w:rPr>
                <w:szCs w:val="24"/>
              </w:rPr>
              <w:t>1</w:t>
            </w:r>
          </w:p>
        </w:tc>
        <w:tc>
          <w:tcPr>
            <w:tcW w:w="4819" w:type="dxa"/>
            <w:gridSpan w:val="9"/>
            <w:hideMark/>
          </w:tcPr>
          <w:p w14:paraId="3AA08563" w14:textId="77777777" w:rsidR="001B6739" w:rsidRPr="000F7490" w:rsidRDefault="001B6739" w:rsidP="009C0EF1">
            <w:pPr>
              <w:keepNext/>
              <w:keepLines/>
              <w:spacing w:line="257" w:lineRule="auto"/>
              <w:rPr>
                <w:szCs w:val="24"/>
              </w:rPr>
            </w:pPr>
            <w:r w:rsidRPr="000F7490">
              <w:rPr>
                <w:szCs w:val="24"/>
              </w:rPr>
              <w:t>Perėjimo prie institucinio vaikų ugdymo (priešmokyklinis ugdymas nuo 5 metų, pradinis ugdymas nuo 6 metų) modelio parengimas ir suderinimas su suinteresuotomis šalimis</w:t>
            </w:r>
          </w:p>
        </w:tc>
        <w:tc>
          <w:tcPr>
            <w:tcW w:w="1276" w:type="dxa"/>
            <w:gridSpan w:val="3"/>
            <w:tcBorders>
              <w:top w:val="nil"/>
              <w:left w:val="single" w:sz="4" w:space="0" w:color="C4BD97"/>
              <w:bottom w:val="nil"/>
              <w:right w:val="single" w:sz="4" w:space="0" w:color="C4BD97"/>
            </w:tcBorders>
            <w:noWrap/>
            <w:hideMark/>
          </w:tcPr>
          <w:p w14:paraId="3B2A0CB8" w14:textId="77777777" w:rsidR="001B6739" w:rsidRPr="000F7490" w:rsidRDefault="001B6739" w:rsidP="00FE4B2E">
            <w:pPr>
              <w:keepNext/>
              <w:keepLines/>
              <w:spacing w:line="257" w:lineRule="auto"/>
              <w:jc w:val="center"/>
              <w:rPr>
                <w:szCs w:val="24"/>
              </w:rPr>
            </w:pPr>
            <w:r w:rsidRPr="000F7490">
              <w:rPr>
                <w:szCs w:val="24"/>
              </w:rPr>
              <w:t>2017 m. IV ketv.</w:t>
            </w:r>
          </w:p>
        </w:tc>
        <w:tc>
          <w:tcPr>
            <w:tcW w:w="1666" w:type="dxa"/>
            <w:gridSpan w:val="2"/>
            <w:noWrap/>
            <w:hideMark/>
          </w:tcPr>
          <w:p w14:paraId="5736BBF2" w14:textId="491680CB" w:rsidR="001B6739" w:rsidRPr="000F7490" w:rsidRDefault="00584F51" w:rsidP="00FE4B2E">
            <w:pPr>
              <w:keepNext/>
              <w:keepLines/>
              <w:spacing w:line="257" w:lineRule="auto"/>
              <w:jc w:val="center"/>
              <w:rPr>
                <w:szCs w:val="24"/>
              </w:rPr>
            </w:pPr>
            <w:r>
              <w:rPr>
                <w:szCs w:val="24"/>
              </w:rPr>
              <w:t>ŠMM</w:t>
            </w:r>
          </w:p>
        </w:tc>
      </w:tr>
      <w:tr w:rsidR="00B044AB" w:rsidRPr="000F7490" w14:paraId="6F73CFD5" w14:textId="77777777" w:rsidTr="009C0EF1">
        <w:trPr>
          <w:trHeight w:val="660"/>
        </w:trPr>
        <w:tc>
          <w:tcPr>
            <w:tcW w:w="675" w:type="dxa"/>
            <w:tcBorders>
              <w:top w:val="single" w:sz="8" w:space="0" w:color="FFFFFF" w:themeColor="background1"/>
              <w:left w:val="nil"/>
              <w:bottom w:val="single" w:sz="8" w:space="0" w:color="FFFFFF" w:themeColor="background1"/>
              <w:right w:val="nil"/>
            </w:tcBorders>
            <w:noWrap/>
            <w:vAlign w:val="bottom"/>
            <w:hideMark/>
          </w:tcPr>
          <w:p w14:paraId="2CCFFFDD" w14:textId="77777777" w:rsidR="001B6739" w:rsidRPr="000F7490" w:rsidRDefault="001B6739" w:rsidP="00FE4B2E">
            <w:pPr>
              <w:keepNext/>
              <w:keepLines/>
              <w:spacing w:line="257" w:lineRule="auto"/>
              <w:rPr>
                <w:szCs w:val="24"/>
              </w:rPr>
            </w:pPr>
            <w:r w:rsidRPr="000F7490">
              <w:rPr>
                <w:szCs w:val="24"/>
              </w:rPr>
              <w:t> </w:t>
            </w:r>
          </w:p>
        </w:tc>
        <w:tc>
          <w:tcPr>
            <w:tcW w:w="851" w:type="dxa"/>
            <w:gridSpan w:val="2"/>
            <w:tcBorders>
              <w:top w:val="single" w:sz="8" w:space="0" w:color="FFFFFF" w:themeColor="background1"/>
              <w:left w:val="nil"/>
              <w:bottom w:val="single" w:sz="8" w:space="0" w:color="FFFFFF" w:themeColor="background1"/>
              <w:right w:val="nil"/>
            </w:tcBorders>
            <w:noWrap/>
            <w:hideMark/>
          </w:tcPr>
          <w:p w14:paraId="42979C8C" w14:textId="77777777" w:rsidR="001B6739" w:rsidRPr="000F7490" w:rsidRDefault="001B6739" w:rsidP="00FE4B2E">
            <w:pPr>
              <w:keepNext/>
              <w:keepLines/>
              <w:spacing w:line="257" w:lineRule="auto"/>
              <w:jc w:val="center"/>
              <w:rPr>
                <w:szCs w:val="24"/>
              </w:rPr>
            </w:pPr>
            <w:r w:rsidRPr="000F7490">
              <w:rPr>
                <w:szCs w:val="24"/>
              </w:rPr>
              <w:t>2</w:t>
            </w:r>
          </w:p>
        </w:tc>
        <w:tc>
          <w:tcPr>
            <w:tcW w:w="4819" w:type="dxa"/>
            <w:gridSpan w:val="9"/>
            <w:hideMark/>
          </w:tcPr>
          <w:p w14:paraId="4D5D89D7" w14:textId="77777777" w:rsidR="001B6739" w:rsidRPr="000F7490" w:rsidRDefault="001B6739" w:rsidP="009C0EF1">
            <w:pPr>
              <w:keepNext/>
              <w:keepLines/>
              <w:spacing w:line="257" w:lineRule="auto"/>
              <w:rPr>
                <w:szCs w:val="24"/>
              </w:rPr>
            </w:pPr>
            <w:r w:rsidRPr="000F7490">
              <w:rPr>
                <w:szCs w:val="24"/>
              </w:rPr>
              <w:t>Švietimo įstatymo pakeitimų dėl privalomo priešmokyklinio ugdymo nuo 5 metų ir pradinio ugdymo nuo 6 metų parengimas</w:t>
            </w:r>
          </w:p>
        </w:tc>
        <w:tc>
          <w:tcPr>
            <w:tcW w:w="1276" w:type="dxa"/>
            <w:gridSpan w:val="3"/>
            <w:tcBorders>
              <w:top w:val="nil"/>
              <w:left w:val="single" w:sz="4" w:space="0" w:color="C4BD97"/>
              <w:bottom w:val="nil"/>
              <w:right w:val="single" w:sz="4" w:space="0" w:color="C4BD97"/>
            </w:tcBorders>
            <w:noWrap/>
            <w:hideMark/>
          </w:tcPr>
          <w:p w14:paraId="187DD4ED" w14:textId="77777777" w:rsidR="001B6739" w:rsidRPr="000F7490" w:rsidRDefault="001B6739" w:rsidP="00FE4B2E">
            <w:pPr>
              <w:keepNext/>
              <w:keepLines/>
              <w:spacing w:line="257" w:lineRule="auto"/>
              <w:jc w:val="center"/>
              <w:rPr>
                <w:szCs w:val="24"/>
              </w:rPr>
            </w:pPr>
            <w:r w:rsidRPr="000F7490">
              <w:rPr>
                <w:szCs w:val="24"/>
              </w:rPr>
              <w:t>2017 m. III ketv.</w:t>
            </w:r>
          </w:p>
        </w:tc>
        <w:tc>
          <w:tcPr>
            <w:tcW w:w="1666" w:type="dxa"/>
            <w:gridSpan w:val="2"/>
            <w:noWrap/>
            <w:hideMark/>
          </w:tcPr>
          <w:p w14:paraId="2E5E3714" w14:textId="641BCA7C" w:rsidR="001B6739" w:rsidRPr="000F7490" w:rsidRDefault="00584F51" w:rsidP="00FE4B2E">
            <w:pPr>
              <w:keepNext/>
              <w:keepLines/>
              <w:spacing w:line="257" w:lineRule="auto"/>
              <w:jc w:val="center"/>
              <w:rPr>
                <w:szCs w:val="24"/>
              </w:rPr>
            </w:pPr>
            <w:r>
              <w:rPr>
                <w:szCs w:val="24"/>
              </w:rPr>
              <w:t>ŠMM</w:t>
            </w:r>
          </w:p>
        </w:tc>
      </w:tr>
      <w:tr w:rsidR="00B044AB" w:rsidRPr="000F7490" w14:paraId="7F81BD72" w14:textId="77777777" w:rsidTr="009C0EF1">
        <w:trPr>
          <w:trHeight w:val="889"/>
        </w:trPr>
        <w:tc>
          <w:tcPr>
            <w:tcW w:w="675" w:type="dxa"/>
            <w:tcBorders>
              <w:top w:val="single" w:sz="8" w:space="0" w:color="FFFFFF" w:themeColor="background1"/>
              <w:left w:val="nil"/>
              <w:bottom w:val="single" w:sz="8" w:space="0" w:color="FFFFFF" w:themeColor="background1"/>
              <w:right w:val="nil"/>
            </w:tcBorders>
            <w:noWrap/>
            <w:vAlign w:val="bottom"/>
            <w:hideMark/>
          </w:tcPr>
          <w:p w14:paraId="48F908DA" w14:textId="77777777" w:rsidR="001B6739" w:rsidRPr="000F7490" w:rsidRDefault="001B6739">
            <w:pPr>
              <w:spacing w:line="256" w:lineRule="auto"/>
              <w:rPr>
                <w:szCs w:val="24"/>
              </w:rPr>
            </w:pPr>
            <w:r w:rsidRPr="000F7490">
              <w:rPr>
                <w:szCs w:val="24"/>
              </w:rPr>
              <w:t> </w:t>
            </w:r>
          </w:p>
        </w:tc>
        <w:tc>
          <w:tcPr>
            <w:tcW w:w="851" w:type="dxa"/>
            <w:gridSpan w:val="2"/>
            <w:tcBorders>
              <w:top w:val="single" w:sz="8" w:space="0" w:color="FFFFFF" w:themeColor="background1"/>
              <w:left w:val="nil"/>
              <w:bottom w:val="single" w:sz="8" w:space="0" w:color="FFFFFF" w:themeColor="background1"/>
              <w:right w:val="nil"/>
            </w:tcBorders>
            <w:noWrap/>
            <w:hideMark/>
          </w:tcPr>
          <w:p w14:paraId="14D57162"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5B6B7C70" w14:textId="77777777" w:rsidR="001B6739" w:rsidRPr="000F7490" w:rsidRDefault="001B6739" w:rsidP="009C0EF1">
            <w:pPr>
              <w:spacing w:line="256" w:lineRule="auto"/>
              <w:rPr>
                <w:szCs w:val="24"/>
              </w:rPr>
            </w:pPr>
            <w:r w:rsidRPr="000F7490">
              <w:rPr>
                <w:szCs w:val="24"/>
              </w:rPr>
              <w:t>Priešmokyklinio ir pradinio ugdymo bendrųjų programų ir kitų Švietimo įstatymą papildančių teisės aktų dėl priešmokyklinio ir pradinio ugdymo ankstinimo parengimas ir patvirtinimas</w:t>
            </w:r>
          </w:p>
        </w:tc>
        <w:tc>
          <w:tcPr>
            <w:tcW w:w="1276" w:type="dxa"/>
            <w:gridSpan w:val="3"/>
            <w:tcBorders>
              <w:top w:val="nil"/>
              <w:left w:val="single" w:sz="4" w:space="0" w:color="C4BD97"/>
              <w:bottom w:val="nil"/>
              <w:right w:val="single" w:sz="4" w:space="0" w:color="C4BD97"/>
            </w:tcBorders>
            <w:hideMark/>
          </w:tcPr>
          <w:p w14:paraId="4591CB99" w14:textId="77777777" w:rsidR="001B6739" w:rsidRPr="000F7490" w:rsidRDefault="001B6739">
            <w:pPr>
              <w:spacing w:line="256" w:lineRule="auto"/>
              <w:jc w:val="center"/>
              <w:rPr>
                <w:szCs w:val="24"/>
              </w:rPr>
            </w:pPr>
            <w:r w:rsidRPr="000F7490">
              <w:rPr>
                <w:szCs w:val="24"/>
              </w:rPr>
              <w:t>2019 m. II ketv.</w:t>
            </w:r>
          </w:p>
        </w:tc>
        <w:tc>
          <w:tcPr>
            <w:tcW w:w="1666" w:type="dxa"/>
            <w:gridSpan w:val="2"/>
            <w:noWrap/>
            <w:hideMark/>
          </w:tcPr>
          <w:p w14:paraId="053C908A" w14:textId="7431E283" w:rsidR="001B6739" w:rsidRPr="000F7490" w:rsidRDefault="00584F51">
            <w:pPr>
              <w:spacing w:line="256" w:lineRule="auto"/>
              <w:jc w:val="center"/>
              <w:rPr>
                <w:szCs w:val="24"/>
              </w:rPr>
            </w:pPr>
            <w:r>
              <w:rPr>
                <w:szCs w:val="24"/>
              </w:rPr>
              <w:t>ŠMM</w:t>
            </w:r>
          </w:p>
        </w:tc>
      </w:tr>
      <w:tr w:rsidR="00B044AB" w:rsidRPr="000F7490" w14:paraId="0CA6B8E3" w14:textId="77777777" w:rsidTr="009C0EF1">
        <w:trPr>
          <w:trHeight w:val="1343"/>
        </w:trPr>
        <w:tc>
          <w:tcPr>
            <w:tcW w:w="675" w:type="dxa"/>
            <w:tcBorders>
              <w:top w:val="single" w:sz="8" w:space="0" w:color="FFFFFF" w:themeColor="background1"/>
              <w:left w:val="nil"/>
              <w:bottom w:val="nil"/>
              <w:right w:val="nil"/>
            </w:tcBorders>
            <w:noWrap/>
            <w:vAlign w:val="bottom"/>
            <w:hideMark/>
          </w:tcPr>
          <w:p w14:paraId="2F4DAAE9" w14:textId="77777777" w:rsidR="001B6739" w:rsidRPr="000F7490" w:rsidRDefault="001B6739">
            <w:pPr>
              <w:spacing w:line="256" w:lineRule="auto"/>
              <w:rPr>
                <w:szCs w:val="24"/>
              </w:rPr>
            </w:pPr>
            <w:r w:rsidRPr="000F7490">
              <w:rPr>
                <w:szCs w:val="24"/>
              </w:rPr>
              <w:t> </w:t>
            </w:r>
          </w:p>
        </w:tc>
        <w:tc>
          <w:tcPr>
            <w:tcW w:w="851" w:type="dxa"/>
            <w:gridSpan w:val="2"/>
            <w:tcBorders>
              <w:top w:val="single" w:sz="8" w:space="0" w:color="FFFFFF" w:themeColor="background1"/>
              <w:left w:val="nil"/>
              <w:bottom w:val="nil"/>
              <w:right w:val="nil"/>
            </w:tcBorders>
            <w:noWrap/>
            <w:hideMark/>
          </w:tcPr>
          <w:p w14:paraId="51A28715"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632513AF" w14:textId="77777777" w:rsidR="001B6739" w:rsidRPr="000F7490" w:rsidRDefault="001B6739" w:rsidP="009C0EF1">
            <w:pPr>
              <w:spacing w:line="256" w:lineRule="auto"/>
              <w:rPr>
                <w:szCs w:val="24"/>
              </w:rPr>
            </w:pPr>
            <w:r w:rsidRPr="000F7490">
              <w:rPr>
                <w:szCs w:val="24"/>
              </w:rPr>
              <w:t>Prielaidų teikti prieinamas ir kokybiškas priešmokyklinio ir pradinio ugdymo paslaugas sudarymas (metodinės medžiagos parengimas, mokymai, papildomų grupių / klasių, pedagogų etatų įsteigimas, ugdymo aplinkos pritaikymas, vežiojimo mokykliniais autobusais užtikrinimas, galimybių jungtis prie saugaus interneto sudarymas)</w:t>
            </w:r>
          </w:p>
        </w:tc>
        <w:tc>
          <w:tcPr>
            <w:tcW w:w="1276" w:type="dxa"/>
            <w:gridSpan w:val="3"/>
            <w:tcBorders>
              <w:top w:val="nil"/>
              <w:left w:val="single" w:sz="4" w:space="0" w:color="C4BD97"/>
              <w:bottom w:val="nil"/>
              <w:right w:val="single" w:sz="4" w:space="0" w:color="C4BD97"/>
            </w:tcBorders>
            <w:hideMark/>
          </w:tcPr>
          <w:p w14:paraId="2070FF5C" w14:textId="77777777" w:rsidR="001B6739" w:rsidRPr="000F7490" w:rsidRDefault="001B6739">
            <w:pPr>
              <w:spacing w:line="256" w:lineRule="auto"/>
              <w:jc w:val="center"/>
              <w:rPr>
                <w:szCs w:val="24"/>
              </w:rPr>
            </w:pPr>
            <w:r w:rsidRPr="000F7490">
              <w:rPr>
                <w:szCs w:val="24"/>
              </w:rPr>
              <w:t>2018 m. II ketv.</w:t>
            </w:r>
          </w:p>
        </w:tc>
        <w:tc>
          <w:tcPr>
            <w:tcW w:w="1666" w:type="dxa"/>
            <w:gridSpan w:val="2"/>
            <w:noWrap/>
            <w:hideMark/>
          </w:tcPr>
          <w:p w14:paraId="2A013DA5" w14:textId="7AD36DC8" w:rsidR="001B6739" w:rsidRPr="000F7490" w:rsidRDefault="00584F51">
            <w:pPr>
              <w:spacing w:line="256" w:lineRule="auto"/>
              <w:jc w:val="center"/>
              <w:rPr>
                <w:szCs w:val="24"/>
              </w:rPr>
            </w:pPr>
            <w:r>
              <w:rPr>
                <w:szCs w:val="24"/>
              </w:rPr>
              <w:t>ŠMM</w:t>
            </w:r>
          </w:p>
        </w:tc>
      </w:tr>
      <w:tr w:rsidR="00B044AB" w:rsidRPr="000F7490" w14:paraId="587B4006" w14:textId="77777777" w:rsidTr="009C0EF1">
        <w:trPr>
          <w:trHeight w:val="638"/>
        </w:trPr>
        <w:tc>
          <w:tcPr>
            <w:tcW w:w="675" w:type="dxa"/>
            <w:tcBorders>
              <w:top w:val="nil"/>
              <w:left w:val="nil"/>
              <w:bottom w:val="single" w:sz="8" w:space="0" w:color="FFFFFF" w:themeColor="background1"/>
              <w:right w:val="nil"/>
            </w:tcBorders>
            <w:noWrap/>
            <w:hideMark/>
          </w:tcPr>
          <w:p w14:paraId="730F9D0D"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8" w:space="0" w:color="FFFFFF" w:themeColor="background1"/>
              <w:right w:val="nil"/>
            </w:tcBorders>
            <w:noWrap/>
            <w:hideMark/>
          </w:tcPr>
          <w:p w14:paraId="3908EB97" w14:textId="77777777" w:rsidR="001B6739" w:rsidRPr="000F7490" w:rsidRDefault="001B6739">
            <w:pPr>
              <w:spacing w:line="256" w:lineRule="auto"/>
              <w:jc w:val="center"/>
              <w:rPr>
                <w:szCs w:val="24"/>
              </w:rPr>
            </w:pPr>
            <w:r w:rsidRPr="000F7490">
              <w:rPr>
                <w:szCs w:val="24"/>
              </w:rPr>
              <w:t>5</w:t>
            </w:r>
          </w:p>
        </w:tc>
        <w:tc>
          <w:tcPr>
            <w:tcW w:w="4819" w:type="dxa"/>
            <w:gridSpan w:val="9"/>
            <w:tcBorders>
              <w:top w:val="nil"/>
              <w:left w:val="nil"/>
              <w:bottom w:val="single" w:sz="8" w:space="0" w:color="FFFFFF" w:themeColor="background1"/>
              <w:right w:val="nil"/>
            </w:tcBorders>
            <w:hideMark/>
          </w:tcPr>
          <w:p w14:paraId="2642E10A" w14:textId="2378D3FA" w:rsidR="001B6739" w:rsidRPr="000F7490" w:rsidRDefault="001B6739" w:rsidP="009C0EF1">
            <w:pPr>
              <w:spacing w:line="256" w:lineRule="auto"/>
              <w:rPr>
                <w:szCs w:val="24"/>
              </w:rPr>
            </w:pPr>
            <w:r w:rsidRPr="000F7490">
              <w:rPr>
                <w:szCs w:val="24"/>
              </w:rPr>
              <w:t xml:space="preserve">12 papildomų ikimokyklinio ugdymo grupių sostinės </w:t>
            </w:r>
            <w:r w:rsidR="00FA7465">
              <w:rPr>
                <w:szCs w:val="24"/>
              </w:rPr>
              <w:t>regione įsteigimas (2017 m. – 3 </w:t>
            </w:r>
            <w:r w:rsidRPr="000F7490">
              <w:rPr>
                <w:szCs w:val="24"/>
              </w:rPr>
              <w:t>grupės, 2018 m. – 4 grupės, 2019 m. – 5</w:t>
            </w:r>
            <w:r w:rsidR="00FA7465">
              <w:rPr>
                <w:szCs w:val="24"/>
              </w:rPr>
              <w:t> </w:t>
            </w:r>
            <w:r w:rsidRPr="000F7490">
              <w:rPr>
                <w:szCs w:val="24"/>
              </w:rPr>
              <w:t>grupės)</w:t>
            </w:r>
          </w:p>
        </w:tc>
        <w:tc>
          <w:tcPr>
            <w:tcW w:w="1276" w:type="dxa"/>
            <w:gridSpan w:val="3"/>
            <w:tcBorders>
              <w:top w:val="nil"/>
              <w:left w:val="single" w:sz="4" w:space="0" w:color="C4BD97"/>
              <w:bottom w:val="nil"/>
              <w:right w:val="single" w:sz="4" w:space="0" w:color="C4BD97"/>
            </w:tcBorders>
            <w:noWrap/>
            <w:hideMark/>
          </w:tcPr>
          <w:p w14:paraId="6EC006A9" w14:textId="77777777" w:rsidR="001B6739" w:rsidRPr="000F7490" w:rsidRDefault="001B6739">
            <w:pPr>
              <w:spacing w:line="256" w:lineRule="auto"/>
              <w:jc w:val="center"/>
              <w:rPr>
                <w:szCs w:val="24"/>
              </w:rPr>
            </w:pPr>
            <w:r w:rsidRPr="000F7490">
              <w:rPr>
                <w:szCs w:val="24"/>
              </w:rPr>
              <w:t>2019 m. IV ketv.</w:t>
            </w:r>
          </w:p>
        </w:tc>
        <w:tc>
          <w:tcPr>
            <w:tcW w:w="1666" w:type="dxa"/>
            <w:gridSpan w:val="2"/>
            <w:hideMark/>
          </w:tcPr>
          <w:p w14:paraId="57CC6CEA" w14:textId="367AC66E" w:rsidR="001B6739" w:rsidRPr="000F7490" w:rsidRDefault="00584F51">
            <w:pPr>
              <w:spacing w:line="256" w:lineRule="auto"/>
              <w:jc w:val="center"/>
              <w:rPr>
                <w:szCs w:val="24"/>
              </w:rPr>
            </w:pPr>
            <w:r>
              <w:rPr>
                <w:szCs w:val="24"/>
              </w:rPr>
              <w:t>ŠMM</w:t>
            </w:r>
          </w:p>
        </w:tc>
      </w:tr>
      <w:tr w:rsidR="00B044AB" w:rsidRPr="000F7490" w14:paraId="05635757" w14:textId="77777777" w:rsidTr="009C0EF1">
        <w:trPr>
          <w:trHeight w:val="638"/>
        </w:trPr>
        <w:tc>
          <w:tcPr>
            <w:tcW w:w="675" w:type="dxa"/>
            <w:tcBorders>
              <w:top w:val="single" w:sz="8" w:space="0" w:color="FFFFFF" w:themeColor="background1"/>
              <w:left w:val="nil"/>
              <w:bottom w:val="single" w:sz="8" w:space="0" w:color="C4BC96" w:themeColor="background2" w:themeShade="BF"/>
              <w:right w:val="nil"/>
            </w:tcBorders>
            <w:noWrap/>
          </w:tcPr>
          <w:p w14:paraId="0B53F90E" w14:textId="77777777" w:rsidR="001B6739" w:rsidRPr="000F7490" w:rsidRDefault="001B6739">
            <w:pPr>
              <w:spacing w:line="256" w:lineRule="auto"/>
              <w:rPr>
                <w:szCs w:val="24"/>
              </w:rPr>
            </w:pPr>
          </w:p>
        </w:tc>
        <w:tc>
          <w:tcPr>
            <w:tcW w:w="851" w:type="dxa"/>
            <w:gridSpan w:val="2"/>
            <w:tcBorders>
              <w:top w:val="single" w:sz="8" w:space="0" w:color="FFFFFF" w:themeColor="background1"/>
              <w:left w:val="nil"/>
              <w:bottom w:val="single" w:sz="8" w:space="0" w:color="C4BC96" w:themeColor="background2" w:themeShade="BF"/>
              <w:right w:val="nil"/>
            </w:tcBorders>
            <w:noWrap/>
            <w:hideMark/>
          </w:tcPr>
          <w:p w14:paraId="2F863D84" w14:textId="77777777" w:rsidR="001B6739" w:rsidRPr="000F7490" w:rsidRDefault="001B6739">
            <w:pPr>
              <w:spacing w:line="256" w:lineRule="auto"/>
              <w:jc w:val="center"/>
              <w:rPr>
                <w:szCs w:val="24"/>
              </w:rPr>
            </w:pPr>
            <w:r w:rsidRPr="000F7490">
              <w:rPr>
                <w:szCs w:val="24"/>
              </w:rPr>
              <w:t>6</w:t>
            </w:r>
          </w:p>
        </w:tc>
        <w:tc>
          <w:tcPr>
            <w:tcW w:w="4819" w:type="dxa"/>
            <w:gridSpan w:val="9"/>
            <w:tcBorders>
              <w:top w:val="single" w:sz="8" w:space="0" w:color="FFFFFF" w:themeColor="background1"/>
              <w:left w:val="nil"/>
              <w:bottom w:val="single" w:sz="8" w:space="0" w:color="C4BC96" w:themeColor="background2" w:themeShade="BF"/>
              <w:right w:val="nil"/>
            </w:tcBorders>
            <w:hideMark/>
          </w:tcPr>
          <w:p w14:paraId="4BF2C9F8" w14:textId="77777777" w:rsidR="001B6739" w:rsidRPr="000F7490" w:rsidRDefault="001B6739" w:rsidP="009C0EF1">
            <w:pPr>
              <w:spacing w:line="256" w:lineRule="auto"/>
              <w:rPr>
                <w:szCs w:val="24"/>
              </w:rPr>
            </w:pPr>
            <w:r w:rsidRPr="000F7490">
              <w:rPr>
                <w:szCs w:val="24"/>
              </w:rPr>
              <w:t>20 vaikų darželių modernizavimas (edukacinių erdvių pritaikymas įvairesnių ikimokyklinio ir priešmokyklinio ugdymo programų ir ugdymo organizavimo formų vykdymui)</w:t>
            </w:r>
          </w:p>
        </w:tc>
        <w:tc>
          <w:tcPr>
            <w:tcW w:w="1276" w:type="dxa"/>
            <w:gridSpan w:val="3"/>
            <w:tcBorders>
              <w:top w:val="nil"/>
              <w:left w:val="single" w:sz="4" w:space="0" w:color="C4BD97"/>
              <w:bottom w:val="single" w:sz="4" w:space="0" w:color="C4BD97"/>
              <w:right w:val="single" w:sz="4" w:space="0" w:color="C4BD97"/>
            </w:tcBorders>
            <w:noWrap/>
            <w:hideMark/>
          </w:tcPr>
          <w:p w14:paraId="3C3B00D7" w14:textId="77777777" w:rsidR="001B6739" w:rsidRPr="000F7490" w:rsidRDefault="001B6739">
            <w:pPr>
              <w:spacing w:line="256" w:lineRule="auto"/>
              <w:jc w:val="center"/>
              <w:rPr>
                <w:szCs w:val="24"/>
              </w:rPr>
            </w:pPr>
            <w:r w:rsidRPr="000F7490">
              <w:rPr>
                <w:szCs w:val="24"/>
              </w:rPr>
              <w:t>2020 m. III ketv.</w:t>
            </w:r>
          </w:p>
        </w:tc>
        <w:tc>
          <w:tcPr>
            <w:tcW w:w="1666" w:type="dxa"/>
            <w:gridSpan w:val="2"/>
            <w:tcBorders>
              <w:top w:val="nil"/>
              <w:left w:val="nil"/>
              <w:bottom w:val="single" w:sz="4" w:space="0" w:color="C4BD97"/>
              <w:right w:val="nil"/>
            </w:tcBorders>
            <w:hideMark/>
          </w:tcPr>
          <w:p w14:paraId="3E9C1877" w14:textId="717E1E3D" w:rsidR="001B6739" w:rsidRPr="000F7490" w:rsidRDefault="00584F51">
            <w:pPr>
              <w:spacing w:line="256" w:lineRule="auto"/>
              <w:jc w:val="center"/>
              <w:rPr>
                <w:szCs w:val="24"/>
              </w:rPr>
            </w:pPr>
            <w:r>
              <w:rPr>
                <w:szCs w:val="24"/>
              </w:rPr>
              <w:t>ŠMM</w:t>
            </w:r>
          </w:p>
        </w:tc>
      </w:tr>
      <w:tr w:rsidR="00B044AB" w:rsidRPr="000F7490" w14:paraId="27D29CA1" w14:textId="77777777" w:rsidTr="002F271B">
        <w:trPr>
          <w:trHeight w:val="315"/>
        </w:trPr>
        <w:tc>
          <w:tcPr>
            <w:tcW w:w="675" w:type="dxa"/>
            <w:tcBorders>
              <w:top w:val="single" w:sz="8" w:space="0" w:color="C4BC96" w:themeColor="background2" w:themeShade="BF"/>
              <w:left w:val="nil"/>
              <w:bottom w:val="nil"/>
              <w:right w:val="nil"/>
            </w:tcBorders>
            <w:noWrap/>
            <w:vAlign w:val="bottom"/>
            <w:hideMark/>
          </w:tcPr>
          <w:p w14:paraId="4F1A4A5E" w14:textId="77777777" w:rsidR="001B6739" w:rsidRPr="000F7490" w:rsidRDefault="001B6739">
            <w:pPr>
              <w:spacing w:line="256" w:lineRule="auto"/>
              <w:rPr>
                <w:rFonts w:eastAsiaTheme="minorHAnsi"/>
                <w:szCs w:val="24"/>
                <w:lang w:eastAsia="en-US"/>
              </w:rPr>
            </w:pPr>
          </w:p>
        </w:tc>
        <w:tc>
          <w:tcPr>
            <w:tcW w:w="851" w:type="dxa"/>
            <w:gridSpan w:val="2"/>
            <w:tcBorders>
              <w:top w:val="single" w:sz="8" w:space="0" w:color="C4BC96" w:themeColor="background2" w:themeShade="BF"/>
              <w:left w:val="nil"/>
              <w:bottom w:val="nil"/>
              <w:right w:val="nil"/>
            </w:tcBorders>
            <w:noWrap/>
            <w:hideMark/>
          </w:tcPr>
          <w:p w14:paraId="3EA3E6F8" w14:textId="77777777" w:rsidR="001B6739" w:rsidRPr="000F7490" w:rsidRDefault="001B6739">
            <w:pPr>
              <w:spacing w:line="256" w:lineRule="auto"/>
              <w:rPr>
                <w:rFonts w:eastAsiaTheme="minorHAnsi"/>
                <w:szCs w:val="24"/>
                <w:lang w:eastAsia="en-US"/>
              </w:rPr>
            </w:pPr>
          </w:p>
        </w:tc>
        <w:tc>
          <w:tcPr>
            <w:tcW w:w="1570" w:type="dxa"/>
            <w:gridSpan w:val="3"/>
            <w:tcBorders>
              <w:top w:val="single" w:sz="8" w:space="0" w:color="C4BC96" w:themeColor="background2" w:themeShade="BF"/>
              <w:left w:val="nil"/>
              <w:bottom w:val="nil"/>
              <w:right w:val="nil"/>
            </w:tcBorders>
            <w:noWrap/>
            <w:hideMark/>
          </w:tcPr>
          <w:p w14:paraId="30E0845F" w14:textId="77777777" w:rsidR="001B6739" w:rsidRPr="000F7490" w:rsidRDefault="001B6739">
            <w:pPr>
              <w:spacing w:line="256" w:lineRule="auto"/>
              <w:rPr>
                <w:rFonts w:eastAsiaTheme="minorHAnsi"/>
                <w:szCs w:val="24"/>
                <w:lang w:eastAsia="en-US"/>
              </w:rPr>
            </w:pPr>
          </w:p>
        </w:tc>
        <w:tc>
          <w:tcPr>
            <w:tcW w:w="556" w:type="dxa"/>
            <w:gridSpan w:val="4"/>
            <w:tcBorders>
              <w:top w:val="single" w:sz="8" w:space="0" w:color="C4BC96" w:themeColor="background2" w:themeShade="BF"/>
              <w:left w:val="nil"/>
              <w:bottom w:val="nil"/>
              <w:right w:val="nil"/>
            </w:tcBorders>
            <w:hideMark/>
          </w:tcPr>
          <w:p w14:paraId="304306E8" w14:textId="77777777" w:rsidR="001B6739" w:rsidRPr="000F7490" w:rsidRDefault="001B6739">
            <w:pPr>
              <w:spacing w:line="256" w:lineRule="auto"/>
              <w:rPr>
                <w:rFonts w:eastAsiaTheme="minorHAnsi"/>
                <w:szCs w:val="24"/>
                <w:lang w:eastAsia="en-US"/>
              </w:rPr>
            </w:pPr>
          </w:p>
        </w:tc>
        <w:tc>
          <w:tcPr>
            <w:tcW w:w="1418" w:type="dxa"/>
            <w:tcBorders>
              <w:top w:val="single" w:sz="8" w:space="0" w:color="C4BC96" w:themeColor="background2" w:themeShade="BF"/>
              <w:left w:val="nil"/>
              <w:bottom w:val="nil"/>
              <w:right w:val="nil"/>
            </w:tcBorders>
            <w:hideMark/>
          </w:tcPr>
          <w:p w14:paraId="166CB652" w14:textId="77777777" w:rsidR="001B6739" w:rsidRPr="000F7490" w:rsidRDefault="001B6739">
            <w:pPr>
              <w:spacing w:line="256" w:lineRule="auto"/>
              <w:rPr>
                <w:rFonts w:eastAsiaTheme="minorHAnsi"/>
                <w:szCs w:val="24"/>
                <w:lang w:eastAsia="en-US"/>
              </w:rPr>
            </w:pPr>
          </w:p>
        </w:tc>
        <w:tc>
          <w:tcPr>
            <w:tcW w:w="1275" w:type="dxa"/>
            <w:tcBorders>
              <w:top w:val="single" w:sz="8" w:space="0" w:color="C4BC96" w:themeColor="background2" w:themeShade="BF"/>
              <w:left w:val="nil"/>
              <w:bottom w:val="nil"/>
              <w:right w:val="nil"/>
            </w:tcBorders>
            <w:hideMark/>
          </w:tcPr>
          <w:p w14:paraId="639B1891"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500A5608"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37934534" w14:textId="77777777" w:rsidR="001B6739" w:rsidRPr="000F7490" w:rsidRDefault="001B6739">
            <w:pPr>
              <w:spacing w:line="256" w:lineRule="auto"/>
              <w:rPr>
                <w:rFonts w:eastAsiaTheme="minorHAnsi"/>
                <w:szCs w:val="24"/>
                <w:lang w:eastAsia="en-US"/>
              </w:rPr>
            </w:pPr>
          </w:p>
        </w:tc>
      </w:tr>
      <w:tr w:rsidR="00B044AB" w:rsidRPr="000F7490" w14:paraId="345720C2" w14:textId="77777777" w:rsidTr="002F271B">
        <w:trPr>
          <w:trHeight w:val="503"/>
        </w:trPr>
        <w:tc>
          <w:tcPr>
            <w:tcW w:w="1526" w:type="dxa"/>
            <w:gridSpan w:val="3"/>
            <w:tcBorders>
              <w:top w:val="nil"/>
              <w:left w:val="nil"/>
              <w:bottom w:val="single" w:sz="4" w:space="0" w:color="C4BD97"/>
              <w:right w:val="nil"/>
            </w:tcBorders>
            <w:noWrap/>
            <w:vAlign w:val="center"/>
            <w:hideMark/>
          </w:tcPr>
          <w:p w14:paraId="55CFA3EE"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19D0BA54"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7788EC53"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5ADF14C0"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3B2BF978"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center"/>
            <w:hideMark/>
          </w:tcPr>
          <w:p w14:paraId="210E43C4"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3B4A8182" w14:textId="77777777" w:rsidR="001B6739" w:rsidRPr="000F7490" w:rsidRDefault="001B6739">
            <w:pPr>
              <w:spacing w:line="256" w:lineRule="auto"/>
              <w:rPr>
                <w:rFonts w:eastAsiaTheme="minorHAnsi"/>
                <w:szCs w:val="24"/>
                <w:lang w:eastAsia="en-US"/>
              </w:rPr>
            </w:pPr>
          </w:p>
        </w:tc>
      </w:tr>
      <w:tr w:rsidR="00B044AB" w:rsidRPr="000F7490" w14:paraId="0E66C21F" w14:textId="77777777" w:rsidTr="00AC0BE5">
        <w:trPr>
          <w:trHeight w:val="458"/>
        </w:trPr>
        <w:tc>
          <w:tcPr>
            <w:tcW w:w="3652" w:type="dxa"/>
            <w:gridSpan w:val="10"/>
            <w:vAlign w:val="center"/>
            <w:hideMark/>
          </w:tcPr>
          <w:p w14:paraId="0D9085BA" w14:textId="77777777" w:rsidR="001B6739" w:rsidRPr="000F7490" w:rsidRDefault="001B6739">
            <w:pPr>
              <w:spacing w:line="256" w:lineRule="auto"/>
              <w:rPr>
                <w:i/>
                <w:iCs/>
                <w:szCs w:val="24"/>
              </w:rPr>
            </w:pPr>
            <w:r w:rsidRPr="000F7490">
              <w:rPr>
                <w:i/>
                <w:iCs/>
                <w:szCs w:val="24"/>
              </w:rPr>
              <w:t>5 metų vaikų, ugdomų pagal priešmokyklinio ugdymo programą, dalis, proc.</w:t>
            </w:r>
          </w:p>
        </w:tc>
        <w:tc>
          <w:tcPr>
            <w:tcW w:w="1418" w:type="dxa"/>
            <w:vAlign w:val="center"/>
            <w:hideMark/>
          </w:tcPr>
          <w:p w14:paraId="7C66DC7A" w14:textId="77777777" w:rsidR="001B6739" w:rsidRPr="000F7490" w:rsidRDefault="001B6739">
            <w:pPr>
              <w:spacing w:line="256" w:lineRule="auto"/>
              <w:jc w:val="center"/>
              <w:rPr>
                <w:i/>
                <w:iCs/>
                <w:szCs w:val="24"/>
              </w:rPr>
            </w:pPr>
            <w:r w:rsidRPr="000F7490">
              <w:rPr>
                <w:i/>
                <w:iCs/>
                <w:szCs w:val="24"/>
              </w:rPr>
              <w:t>2,81</w:t>
            </w:r>
          </w:p>
        </w:tc>
        <w:tc>
          <w:tcPr>
            <w:tcW w:w="1275" w:type="dxa"/>
            <w:noWrap/>
            <w:vAlign w:val="center"/>
            <w:hideMark/>
          </w:tcPr>
          <w:p w14:paraId="11251F19" w14:textId="77777777" w:rsidR="001B6739" w:rsidRPr="000F7490" w:rsidRDefault="001B6739">
            <w:pPr>
              <w:spacing w:line="256" w:lineRule="auto"/>
              <w:jc w:val="center"/>
              <w:rPr>
                <w:i/>
                <w:iCs/>
                <w:szCs w:val="24"/>
              </w:rPr>
            </w:pPr>
            <w:r w:rsidRPr="000F7490">
              <w:rPr>
                <w:i/>
                <w:iCs/>
                <w:szCs w:val="24"/>
              </w:rPr>
              <w:t>75</w:t>
            </w:r>
          </w:p>
        </w:tc>
        <w:tc>
          <w:tcPr>
            <w:tcW w:w="1276" w:type="dxa"/>
            <w:gridSpan w:val="3"/>
            <w:noWrap/>
            <w:vAlign w:val="center"/>
            <w:hideMark/>
          </w:tcPr>
          <w:p w14:paraId="5826AF6A"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5F244B39" w14:textId="77777777" w:rsidR="001B6739" w:rsidRPr="000F7490" w:rsidRDefault="001B6739">
            <w:pPr>
              <w:spacing w:line="256" w:lineRule="auto"/>
              <w:rPr>
                <w:rFonts w:eastAsiaTheme="minorHAnsi"/>
                <w:szCs w:val="24"/>
                <w:lang w:eastAsia="en-US"/>
              </w:rPr>
            </w:pPr>
          </w:p>
        </w:tc>
      </w:tr>
      <w:tr w:rsidR="00B044AB" w:rsidRPr="000F7490" w14:paraId="298BDFCF" w14:textId="77777777" w:rsidTr="00AC0BE5">
        <w:trPr>
          <w:trHeight w:val="518"/>
        </w:trPr>
        <w:tc>
          <w:tcPr>
            <w:tcW w:w="3652" w:type="dxa"/>
            <w:gridSpan w:val="10"/>
            <w:vAlign w:val="center"/>
            <w:hideMark/>
          </w:tcPr>
          <w:p w14:paraId="1731CEC5" w14:textId="77777777" w:rsidR="001B6739" w:rsidRPr="000F7490" w:rsidRDefault="001B6739">
            <w:pPr>
              <w:spacing w:line="256" w:lineRule="auto"/>
              <w:rPr>
                <w:i/>
                <w:iCs/>
                <w:szCs w:val="24"/>
              </w:rPr>
            </w:pPr>
            <w:r w:rsidRPr="000F7490">
              <w:rPr>
                <w:i/>
                <w:iCs/>
                <w:szCs w:val="24"/>
              </w:rPr>
              <w:t>6 metų vaikų, ugdomų pagal pradinio ugdymo programą, dalis, proc.</w:t>
            </w:r>
          </w:p>
        </w:tc>
        <w:tc>
          <w:tcPr>
            <w:tcW w:w="1418" w:type="dxa"/>
            <w:vAlign w:val="center"/>
            <w:hideMark/>
          </w:tcPr>
          <w:p w14:paraId="6CD6152F" w14:textId="77777777" w:rsidR="001B6739" w:rsidRPr="000F7490" w:rsidRDefault="001B6739">
            <w:pPr>
              <w:spacing w:line="256" w:lineRule="auto"/>
              <w:jc w:val="center"/>
              <w:rPr>
                <w:i/>
                <w:iCs/>
                <w:szCs w:val="24"/>
              </w:rPr>
            </w:pPr>
            <w:r w:rsidRPr="000F7490">
              <w:rPr>
                <w:i/>
                <w:iCs/>
                <w:szCs w:val="24"/>
              </w:rPr>
              <w:t>4,08</w:t>
            </w:r>
          </w:p>
        </w:tc>
        <w:tc>
          <w:tcPr>
            <w:tcW w:w="1275" w:type="dxa"/>
            <w:noWrap/>
            <w:vAlign w:val="center"/>
            <w:hideMark/>
          </w:tcPr>
          <w:p w14:paraId="6BF7A010" w14:textId="77777777" w:rsidR="001B6739" w:rsidRPr="000F7490" w:rsidRDefault="001B6739">
            <w:pPr>
              <w:spacing w:line="256" w:lineRule="auto"/>
              <w:jc w:val="center"/>
              <w:rPr>
                <w:i/>
                <w:iCs/>
                <w:szCs w:val="24"/>
              </w:rPr>
            </w:pPr>
            <w:r w:rsidRPr="000F7490">
              <w:rPr>
                <w:i/>
                <w:iCs/>
                <w:szCs w:val="24"/>
              </w:rPr>
              <w:t>100</w:t>
            </w:r>
          </w:p>
        </w:tc>
        <w:tc>
          <w:tcPr>
            <w:tcW w:w="1276" w:type="dxa"/>
            <w:gridSpan w:val="3"/>
            <w:noWrap/>
            <w:vAlign w:val="center"/>
            <w:hideMark/>
          </w:tcPr>
          <w:p w14:paraId="15C4668C"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2A9ECF85" w14:textId="77777777" w:rsidR="001B6739" w:rsidRPr="000F7490" w:rsidRDefault="001B6739">
            <w:pPr>
              <w:spacing w:line="256" w:lineRule="auto"/>
              <w:rPr>
                <w:rFonts w:eastAsiaTheme="minorHAnsi"/>
                <w:szCs w:val="24"/>
                <w:lang w:eastAsia="en-US"/>
              </w:rPr>
            </w:pPr>
          </w:p>
        </w:tc>
      </w:tr>
      <w:tr w:rsidR="00B044AB" w:rsidRPr="000F7490" w14:paraId="55C116C6" w14:textId="77777777" w:rsidTr="00AC0BE5">
        <w:trPr>
          <w:trHeight w:val="780"/>
        </w:trPr>
        <w:tc>
          <w:tcPr>
            <w:tcW w:w="3652" w:type="dxa"/>
            <w:gridSpan w:val="10"/>
            <w:tcBorders>
              <w:top w:val="nil"/>
              <w:left w:val="nil"/>
              <w:bottom w:val="single" w:sz="8" w:space="0" w:color="auto"/>
              <w:right w:val="nil"/>
            </w:tcBorders>
            <w:vAlign w:val="center"/>
            <w:hideMark/>
          </w:tcPr>
          <w:p w14:paraId="7615CE67" w14:textId="77777777" w:rsidR="001B6739" w:rsidRPr="000F7490" w:rsidRDefault="001B6739">
            <w:pPr>
              <w:spacing w:line="256" w:lineRule="auto"/>
              <w:rPr>
                <w:i/>
                <w:iCs/>
                <w:szCs w:val="24"/>
              </w:rPr>
            </w:pPr>
            <w:r w:rsidRPr="000F7490">
              <w:rPr>
                <w:i/>
                <w:iCs/>
                <w:szCs w:val="24"/>
              </w:rPr>
              <w:t>Vaikų skaičiaus valstybinėse ugdymo įstaigose, kuriose įsteigtos ikimokyklinio ugdymo grupės, sostinės regione, padidėjimas, proc.</w:t>
            </w:r>
          </w:p>
        </w:tc>
        <w:tc>
          <w:tcPr>
            <w:tcW w:w="1418" w:type="dxa"/>
            <w:tcBorders>
              <w:top w:val="nil"/>
              <w:left w:val="nil"/>
              <w:bottom w:val="single" w:sz="8" w:space="0" w:color="auto"/>
              <w:right w:val="nil"/>
            </w:tcBorders>
            <w:noWrap/>
            <w:vAlign w:val="center"/>
            <w:hideMark/>
          </w:tcPr>
          <w:p w14:paraId="3D9C4D30" w14:textId="77777777" w:rsidR="001B6739" w:rsidRPr="000F7490" w:rsidRDefault="001B6739">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304A095F" w14:textId="77777777" w:rsidR="001B6739" w:rsidRPr="000F7490" w:rsidRDefault="001B6739">
            <w:pPr>
              <w:spacing w:line="256" w:lineRule="auto"/>
              <w:jc w:val="center"/>
              <w:rPr>
                <w:i/>
                <w:iCs/>
                <w:szCs w:val="24"/>
              </w:rPr>
            </w:pPr>
            <w:r w:rsidRPr="000F7490">
              <w:rPr>
                <w:i/>
                <w:iCs/>
                <w:szCs w:val="24"/>
              </w:rPr>
              <w:t>5</w:t>
            </w:r>
          </w:p>
        </w:tc>
        <w:tc>
          <w:tcPr>
            <w:tcW w:w="1276" w:type="dxa"/>
            <w:gridSpan w:val="3"/>
            <w:tcBorders>
              <w:top w:val="nil"/>
              <w:left w:val="nil"/>
              <w:bottom w:val="single" w:sz="8" w:space="0" w:color="auto"/>
              <w:right w:val="nil"/>
            </w:tcBorders>
            <w:noWrap/>
            <w:vAlign w:val="center"/>
            <w:hideMark/>
          </w:tcPr>
          <w:p w14:paraId="235660AC"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43C7742F" w14:textId="77777777" w:rsidR="001B6739" w:rsidRPr="000F7490" w:rsidRDefault="001B6739">
            <w:pPr>
              <w:spacing w:line="256" w:lineRule="auto"/>
              <w:jc w:val="center"/>
              <w:rPr>
                <w:szCs w:val="24"/>
              </w:rPr>
            </w:pPr>
            <w:r w:rsidRPr="000F7490">
              <w:rPr>
                <w:szCs w:val="24"/>
              </w:rPr>
              <w:t> </w:t>
            </w:r>
          </w:p>
        </w:tc>
      </w:tr>
      <w:tr w:rsidR="00B044AB" w:rsidRPr="000F7490" w14:paraId="363BC311" w14:textId="77777777" w:rsidTr="002F271B">
        <w:trPr>
          <w:trHeight w:val="638"/>
        </w:trPr>
        <w:tc>
          <w:tcPr>
            <w:tcW w:w="675" w:type="dxa"/>
            <w:noWrap/>
            <w:vAlign w:val="bottom"/>
            <w:hideMark/>
          </w:tcPr>
          <w:p w14:paraId="6B9392C1"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771D460" w14:textId="77777777" w:rsidR="001B6739" w:rsidRPr="000F7490" w:rsidRDefault="001B6739">
            <w:pPr>
              <w:spacing w:line="256" w:lineRule="auto"/>
              <w:rPr>
                <w:rFonts w:eastAsiaTheme="minorHAnsi"/>
                <w:szCs w:val="24"/>
                <w:lang w:eastAsia="en-US"/>
              </w:rPr>
            </w:pPr>
          </w:p>
        </w:tc>
        <w:tc>
          <w:tcPr>
            <w:tcW w:w="1570" w:type="dxa"/>
            <w:gridSpan w:val="3"/>
            <w:noWrap/>
            <w:vAlign w:val="center"/>
            <w:hideMark/>
          </w:tcPr>
          <w:p w14:paraId="04ED2DD6" w14:textId="77777777" w:rsidR="001B6739" w:rsidRPr="000F7490" w:rsidRDefault="001B6739">
            <w:pPr>
              <w:spacing w:line="256" w:lineRule="auto"/>
              <w:rPr>
                <w:rFonts w:eastAsiaTheme="minorHAnsi"/>
                <w:szCs w:val="24"/>
                <w:lang w:eastAsia="en-US"/>
              </w:rPr>
            </w:pPr>
          </w:p>
        </w:tc>
        <w:tc>
          <w:tcPr>
            <w:tcW w:w="556" w:type="dxa"/>
            <w:gridSpan w:val="4"/>
            <w:vAlign w:val="center"/>
            <w:hideMark/>
          </w:tcPr>
          <w:p w14:paraId="1A041EBF" w14:textId="77777777" w:rsidR="001B6739" w:rsidRPr="000F7490" w:rsidRDefault="001B6739">
            <w:pPr>
              <w:spacing w:line="256" w:lineRule="auto"/>
              <w:rPr>
                <w:rFonts w:eastAsiaTheme="minorHAnsi"/>
                <w:szCs w:val="24"/>
                <w:lang w:eastAsia="en-US"/>
              </w:rPr>
            </w:pPr>
          </w:p>
        </w:tc>
        <w:tc>
          <w:tcPr>
            <w:tcW w:w="1418" w:type="dxa"/>
            <w:vAlign w:val="center"/>
            <w:hideMark/>
          </w:tcPr>
          <w:p w14:paraId="2B1C3B1D" w14:textId="77777777" w:rsidR="001B6739" w:rsidRPr="000F7490" w:rsidRDefault="001B6739">
            <w:pPr>
              <w:spacing w:line="256" w:lineRule="auto"/>
              <w:rPr>
                <w:rFonts w:eastAsiaTheme="minorHAnsi"/>
                <w:szCs w:val="24"/>
                <w:lang w:eastAsia="en-US"/>
              </w:rPr>
            </w:pPr>
          </w:p>
        </w:tc>
        <w:tc>
          <w:tcPr>
            <w:tcW w:w="1275" w:type="dxa"/>
            <w:vAlign w:val="center"/>
            <w:hideMark/>
          </w:tcPr>
          <w:p w14:paraId="75148413"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2F1BC41D"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573F6613" w14:textId="77777777" w:rsidR="001B6739" w:rsidRPr="000F7490" w:rsidRDefault="001B6739">
            <w:pPr>
              <w:spacing w:line="256" w:lineRule="auto"/>
              <w:rPr>
                <w:rFonts w:eastAsiaTheme="minorHAnsi"/>
                <w:szCs w:val="24"/>
                <w:lang w:eastAsia="en-US"/>
              </w:rPr>
            </w:pPr>
          </w:p>
        </w:tc>
      </w:tr>
      <w:tr w:rsidR="001B6739" w:rsidRPr="000F7490" w14:paraId="6653FAA9"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2DB726B0" w14:textId="77777777" w:rsidR="001B6739" w:rsidRPr="000F7490" w:rsidRDefault="001B6739" w:rsidP="00FE4B2E">
            <w:pPr>
              <w:keepNext/>
              <w:keepLines/>
              <w:spacing w:before="120" w:after="120" w:line="257" w:lineRule="auto"/>
              <w:rPr>
                <w:b/>
                <w:bCs/>
                <w:szCs w:val="24"/>
              </w:rPr>
            </w:pPr>
            <w:r w:rsidRPr="000F7490">
              <w:rPr>
                <w:b/>
                <w:bCs/>
                <w:szCs w:val="24"/>
              </w:rPr>
              <w:lastRenderedPageBreak/>
              <w:t xml:space="preserve">2.2.2. Darbas. Neformaliojo švietimo plėtra, didinant jo įvairovę, prieinamumą ir gerinant kokybę </w:t>
            </w:r>
          </w:p>
        </w:tc>
      </w:tr>
      <w:tr w:rsidR="00B044AB" w:rsidRPr="000F7490" w14:paraId="6B8D1FB9" w14:textId="77777777" w:rsidTr="000C0B03">
        <w:trPr>
          <w:trHeight w:val="803"/>
        </w:trPr>
        <w:tc>
          <w:tcPr>
            <w:tcW w:w="675" w:type="dxa"/>
            <w:noWrap/>
            <w:vAlign w:val="bottom"/>
            <w:hideMark/>
          </w:tcPr>
          <w:p w14:paraId="3EC42599"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5E33042"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77BF0700" w14:textId="77777777" w:rsidR="001B6739" w:rsidRPr="000F7490" w:rsidRDefault="001B6739" w:rsidP="000C0B03">
            <w:pPr>
              <w:spacing w:line="256" w:lineRule="auto"/>
              <w:rPr>
                <w:szCs w:val="24"/>
              </w:rPr>
            </w:pPr>
            <w:r w:rsidRPr="000F7490">
              <w:rPr>
                <w:szCs w:val="24"/>
              </w:rPr>
              <w:t>Finansavimo, skiriamo vaikų neformaliojo švietimo plėtrai ir kokybei, siekiant mažinti neformaliojo švietimo galimybių skirtumus tarp miesto ir kaimo, didinimas</w:t>
            </w:r>
          </w:p>
        </w:tc>
        <w:tc>
          <w:tcPr>
            <w:tcW w:w="1276" w:type="dxa"/>
            <w:gridSpan w:val="3"/>
            <w:tcBorders>
              <w:top w:val="nil"/>
              <w:left w:val="single" w:sz="4" w:space="0" w:color="C4BD97"/>
              <w:bottom w:val="nil"/>
              <w:right w:val="single" w:sz="4" w:space="0" w:color="C4BD97"/>
            </w:tcBorders>
            <w:noWrap/>
            <w:hideMark/>
          </w:tcPr>
          <w:p w14:paraId="767C7F96" w14:textId="77777777" w:rsidR="001B6739" w:rsidRPr="000F7490" w:rsidRDefault="001B6739" w:rsidP="00FE4B2E">
            <w:pPr>
              <w:keepNext/>
              <w:keepLines/>
              <w:spacing w:line="257" w:lineRule="auto"/>
              <w:jc w:val="center"/>
              <w:rPr>
                <w:szCs w:val="24"/>
              </w:rPr>
            </w:pPr>
            <w:r w:rsidRPr="000F7490">
              <w:rPr>
                <w:szCs w:val="24"/>
              </w:rPr>
              <w:t>2020 m. IV ketv.</w:t>
            </w:r>
          </w:p>
        </w:tc>
        <w:tc>
          <w:tcPr>
            <w:tcW w:w="1666" w:type="dxa"/>
            <w:gridSpan w:val="2"/>
            <w:hideMark/>
          </w:tcPr>
          <w:p w14:paraId="21378F9C" w14:textId="569238FB" w:rsidR="001B6739" w:rsidRPr="000F7490" w:rsidRDefault="00584F51">
            <w:pPr>
              <w:spacing w:line="256" w:lineRule="auto"/>
              <w:jc w:val="center"/>
              <w:rPr>
                <w:szCs w:val="24"/>
              </w:rPr>
            </w:pPr>
            <w:r>
              <w:rPr>
                <w:szCs w:val="24"/>
              </w:rPr>
              <w:t>ŠMM</w:t>
            </w:r>
          </w:p>
        </w:tc>
      </w:tr>
      <w:tr w:rsidR="00B044AB" w:rsidRPr="000F7490" w14:paraId="00FD7C5C" w14:textId="77777777" w:rsidTr="000C0B03">
        <w:trPr>
          <w:trHeight w:val="818"/>
        </w:trPr>
        <w:tc>
          <w:tcPr>
            <w:tcW w:w="675" w:type="dxa"/>
            <w:noWrap/>
            <w:vAlign w:val="bottom"/>
            <w:hideMark/>
          </w:tcPr>
          <w:p w14:paraId="2006E40F"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4367E3FF"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03A29198" w14:textId="77777777" w:rsidR="001B6739" w:rsidRPr="000F7490" w:rsidRDefault="001B6739" w:rsidP="000C0B03">
            <w:pPr>
              <w:spacing w:line="256" w:lineRule="auto"/>
              <w:rPr>
                <w:szCs w:val="24"/>
              </w:rPr>
            </w:pPr>
            <w:r w:rsidRPr="000F7490">
              <w:rPr>
                <w:szCs w:val="24"/>
              </w:rPr>
              <w:t>Neformaliojo vaikų švietimo (tarp jų ir vaikų vasaros edukacinių programų) įvairovės užtikrinimas, įtraukiant nevyriausybines organizacijas</w:t>
            </w:r>
          </w:p>
        </w:tc>
        <w:tc>
          <w:tcPr>
            <w:tcW w:w="1276" w:type="dxa"/>
            <w:gridSpan w:val="3"/>
            <w:tcBorders>
              <w:top w:val="nil"/>
              <w:left w:val="single" w:sz="4" w:space="0" w:color="C4BD97"/>
              <w:bottom w:val="nil"/>
              <w:right w:val="single" w:sz="4" w:space="0" w:color="C4BD97"/>
            </w:tcBorders>
            <w:hideMark/>
          </w:tcPr>
          <w:p w14:paraId="0EB83389" w14:textId="77777777" w:rsidR="001B6739" w:rsidRPr="000F7490" w:rsidRDefault="001B6739">
            <w:pPr>
              <w:spacing w:line="256" w:lineRule="auto"/>
              <w:jc w:val="center"/>
              <w:rPr>
                <w:szCs w:val="24"/>
              </w:rPr>
            </w:pPr>
            <w:r w:rsidRPr="000F7490">
              <w:rPr>
                <w:szCs w:val="24"/>
              </w:rPr>
              <w:t>2020 m. II ketv.</w:t>
            </w:r>
          </w:p>
        </w:tc>
        <w:tc>
          <w:tcPr>
            <w:tcW w:w="1666" w:type="dxa"/>
            <w:gridSpan w:val="2"/>
            <w:hideMark/>
          </w:tcPr>
          <w:p w14:paraId="4B9DD4E7" w14:textId="2FD977D8"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SAM</w:t>
            </w:r>
          </w:p>
        </w:tc>
      </w:tr>
      <w:tr w:rsidR="00B044AB" w:rsidRPr="000F7490" w14:paraId="78B0A19A" w14:textId="77777777" w:rsidTr="000C0B03">
        <w:trPr>
          <w:trHeight w:val="750"/>
        </w:trPr>
        <w:tc>
          <w:tcPr>
            <w:tcW w:w="675" w:type="dxa"/>
            <w:noWrap/>
            <w:vAlign w:val="bottom"/>
            <w:hideMark/>
          </w:tcPr>
          <w:p w14:paraId="1798921E"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32A4152"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1718C384" w14:textId="6C405AD5" w:rsidR="001B6739" w:rsidRPr="000F7490" w:rsidRDefault="001B6739" w:rsidP="006344C8">
            <w:pPr>
              <w:spacing w:line="256" w:lineRule="auto"/>
              <w:rPr>
                <w:szCs w:val="24"/>
              </w:rPr>
            </w:pPr>
            <w:r w:rsidRPr="000F7490">
              <w:rPr>
                <w:szCs w:val="24"/>
              </w:rPr>
              <w:t>Mokinio kortelės, integruotos su „</w:t>
            </w:r>
            <w:r w:rsidR="006344C8">
              <w:rPr>
                <w:szCs w:val="24"/>
              </w:rPr>
              <w:t>k</w:t>
            </w:r>
            <w:r w:rsidRPr="000F7490">
              <w:rPr>
                <w:szCs w:val="24"/>
              </w:rPr>
              <w:t>ultūros pasu“, skirtos vaikui priklausančioms paslaugoms apmokėti, koncepcijos sukūrimas ir įdiegimas</w:t>
            </w:r>
          </w:p>
        </w:tc>
        <w:tc>
          <w:tcPr>
            <w:tcW w:w="1276" w:type="dxa"/>
            <w:gridSpan w:val="3"/>
            <w:tcBorders>
              <w:top w:val="nil"/>
              <w:left w:val="single" w:sz="4" w:space="0" w:color="C4BD97"/>
              <w:bottom w:val="nil"/>
              <w:right w:val="single" w:sz="4" w:space="0" w:color="C4BD97"/>
            </w:tcBorders>
            <w:hideMark/>
          </w:tcPr>
          <w:p w14:paraId="2C115D25" w14:textId="77777777" w:rsidR="001B6739" w:rsidRPr="000F7490" w:rsidRDefault="001B6739">
            <w:pPr>
              <w:spacing w:line="256" w:lineRule="auto"/>
              <w:jc w:val="center"/>
              <w:rPr>
                <w:szCs w:val="24"/>
              </w:rPr>
            </w:pPr>
            <w:r w:rsidRPr="000F7490">
              <w:rPr>
                <w:szCs w:val="24"/>
              </w:rPr>
              <w:t>2018 m. II ketv.</w:t>
            </w:r>
          </w:p>
        </w:tc>
        <w:tc>
          <w:tcPr>
            <w:tcW w:w="1666" w:type="dxa"/>
            <w:gridSpan w:val="2"/>
            <w:hideMark/>
          </w:tcPr>
          <w:p w14:paraId="312F2524" w14:textId="7FC1A555"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r w:rsidR="001B6739" w:rsidRPr="000F7490">
              <w:rPr>
                <w:szCs w:val="24"/>
              </w:rPr>
              <w:t xml:space="preserve">, </w:t>
            </w:r>
            <w:r w:rsidR="002E60DF">
              <w:rPr>
                <w:szCs w:val="24"/>
              </w:rPr>
              <w:t>FM</w:t>
            </w:r>
          </w:p>
        </w:tc>
      </w:tr>
      <w:tr w:rsidR="00B044AB" w:rsidRPr="000F7490" w14:paraId="5F3FA010" w14:textId="77777777" w:rsidTr="000C0B03">
        <w:trPr>
          <w:trHeight w:val="649"/>
        </w:trPr>
        <w:tc>
          <w:tcPr>
            <w:tcW w:w="675" w:type="dxa"/>
            <w:noWrap/>
            <w:vAlign w:val="bottom"/>
            <w:hideMark/>
          </w:tcPr>
          <w:p w14:paraId="2B3494BF"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B3B2A59"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47D44C55" w14:textId="77777777" w:rsidR="001B6739" w:rsidRPr="000F7490" w:rsidRDefault="001B6739" w:rsidP="000C0B03">
            <w:pPr>
              <w:spacing w:line="256" w:lineRule="auto"/>
              <w:rPr>
                <w:szCs w:val="24"/>
              </w:rPr>
            </w:pPr>
            <w:r w:rsidRPr="000F7490">
              <w:rPr>
                <w:szCs w:val="24"/>
              </w:rPr>
              <w:t>Valstybinių ir nevalstybinių neformaliojo vaikų švietimo erdvių modernizavimas</w:t>
            </w:r>
          </w:p>
        </w:tc>
        <w:tc>
          <w:tcPr>
            <w:tcW w:w="1276" w:type="dxa"/>
            <w:gridSpan w:val="3"/>
            <w:tcBorders>
              <w:top w:val="nil"/>
              <w:left w:val="single" w:sz="4" w:space="0" w:color="C4BD97"/>
              <w:bottom w:val="nil"/>
              <w:right w:val="single" w:sz="4" w:space="0" w:color="C4BD97"/>
            </w:tcBorders>
            <w:hideMark/>
          </w:tcPr>
          <w:p w14:paraId="368134F7" w14:textId="77777777" w:rsidR="001B6739" w:rsidRPr="000F7490" w:rsidRDefault="001B6739">
            <w:pPr>
              <w:spacing w:line="256" w:lineRule="auto"/>
              <w:jc w:val="center"/>
              <w:rPr>
                <w:szCs w:val="24"/>
              </w:rPr>
            </w:pPr>
            <w:r w:rsidRPr="000F7490">
              <w:rPr>
                <w:szCs w:val="24"/>
              </w:rPr>
              <w:t>2019 m. IV ketv.</w:t>
            </w:r>
          </w:p>
        </w:tc>
        <w:tc>
          <w:tcPr>
            <w:tcW w:w="1666" w:type="dxa"/>
            <w:gridSpan w:val="2"/>
            <w:hideMark/>
          </w:tcPr>
          <w:p w14:paraId="15D9CAA4" w14:textId="24116772"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7CF1D813" w14:textId="77777777" w:rsidTr="000C0B03">
        <w:trPr>
          <w:trHeight w:val="638"/>
        </w:trPr>
        <w:tc>
          <w:tcPr>
            <w:tcW w:w="675" w:type="dxa"/>
            <w:noWrap/>
            <w:vAlign w:val="bottom"/>
            <w:hideMark/>
          </w:tcPr>
          <w:p w14:paraId="26EC5F47"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50FFBFC"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6142E08A" w14:textId="7BE99483" w:rsidR="001B6739" w:rsidRPr="000F7490" w:rsidRDefault="001B6739" w:rsidP="000C0B03">
            <w:pPr>
              <w:spacing w:line="256" w:lineRule="auto"/>
              <w:rPr>
                <w:szCs w:val="24"/>
              </w:rPr>
            </w:pPr>
            <w:r w:rsidRPr="000F7490">
              <w:rPr>
                <w:szCs w:val="24"/>
              </w:rPr>
              <w:t xml:space="preserve">Neformaliojo vaikų švietimo ir jo teikėjų </w:t>
            </w:r>
            <w:r w:rsidR="006344C8">
              <w:rPr>
                <w:szCs w:val="24"/>
              </w:rPr>
              <w:t xml:space="preserve">veiklos </w:t>
            </w:r>
            <w:r w:rsidRPr="000F7490">
              <w:rPr>
                <w:szCs w:val="24"/>
              </w:rPr>
              <w:t>kokybės užtikrinimo modelio parengimas ir patvirtinimas</w:t>
            </w:r>
          </w:p>
        </w:tc>
        <w:tc>
          <w:tcPr>
            <w:tcW w:w="1276" w:type="dxa"/>
            <w:gridSpan w:val="3"/>
            <w:tcBorders>
              <w:top w:val="nil"/>
              <w:left w:val="single" w:sz="4" w:space="0" w:color="C4BD97"/>
              <w:bottom w:val="nil"/>
              <w:right w:val="single" w:sz="4" w:space="0" w:color="C4BD97"/>
            </w:tcBorders>
            <w:hideMark/>
          </w:tcPr>
          <w:p w14:paraId="5DAD00D9"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51066231" w14:textId="69D1E509"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208DC4E7" w14:textId="77777777" w:rsidTr="000C0B03">
        <w:trPr>
          <w:trHeight w:val="623"/>
        </w:trPr>
        <w:tc>
          <w:tcPr>
            <w:tcW w:w="675" w:type="dxa"/>
            <w:noWrap/>
            <w:vAlign w:val="bottom"/>
            <w:hideMark/>
          </w:tcPr>
          <w:p w14:paraId="64FB4EC8"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80A2E7E" w14:textId="77777777" w:rsidR="001B6739" w:rsidRPr="000F7490" w:rsidRDefault="001B6739">
            <w:pPr>
              <w:spacing w:line="256" w:lineRule="auto"/>
              <w:jc w:val="center"/>
              <w:rPr>
                <w:szCs w:val="24"/>
              </w:rPr>
            </w:pPr>
            <w:r w:rsidRPr="000F7490">
              <w:rPr>
                <w:szCs w:val="24"/>
              </w:rPr>
              <w:t>6</w:t>
            </w:r>
          </w:p>
        </w:tc>
        <w:tc>
          <w:tcPr>
            <w:tcW w:w="4819" w:type="dxa"/>
            <w:gridSpan w:val="9"/>
            <w:hideMark/>
          </w:tcPr>
          <w:p w14:paraId="59A65776" w14:textId="77777777" w:rsidR="001B6739" w:rsidRPr="000F7490" w:rsidRDefault="001B6739" w:rsidP="000C0B03">
            <w:pPr>
              <w:spacing w:line="256" w:lineRule="auto"/>
              <w:rPr>
                <w:szCs w:val="24"/>
              </w:rPr>
            </w:pPr>
            <w:r w:rsidRPr="000F7490">
              <w:rPr>
                <w:szCs w:val="24"/>
              </w:rPr>
              <w:t xml:space="preserve">Bandomojo neformaliojo vaikų švietimo kokybės užtikrinimo mechanizmo įgyvendinimas bent 5 savivaldybėse </w:t>
            </w:r>
          </w:p>
        </w:tc>
        <w:tc>
          <w:tcPr>
            <w:tcW w:w="1276" w:type="dxa"/>
            <w:gridSpan w:val="3"/>
            <w:tcBorders>
              <w:top w:val="nil"/>
              <w:left w:val="single" w:sz="4" w:space="0" w:color="C4BD97"/>
              <w:bottom w:val="nil"/>
              <w:right w:val="single" w:sz="4" w:space="0" w:color="C4BD97"/>
            </w:tcBorders>
            <w:hideMark/>
          </w:tcPr>
          <w:p w14:paraId="5D7632D7" w14:textId="77777777" w:rsidR="001B6739" w:rsidRPr="000F7490" w:rsidRDefault="001B6739">
            <w:pPr>
              <w:spacing w:line="256" w:lineRule="auto"/>
              <w:jc w:val="center"/>
              <w:rPr>
                <w:szCs w:val="24"/>
              </w:rPr>
            </w:pPr>
            <w:r w:rsidRPr="000F7490">
              <w:rPr>
                <w:szCs w:val="24"/>
              </w:rPr>
              <w:t>2018 m. III ketv.</w:t>
            </w:r>
          </w:p>
        </w:tc>
        <w:tc>
          <w:tcPr>
            <w:tcW w:w="1666" w:type="dxa"/>
            <w:gridSpan w:val="2"/>
            <w:hideMark/>
          </w:tcPr>
          <w:p w14:paraId="1A894E4E" w14:textId="7241B0FD"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63450A03" w14:textId="77777777" w:rsidTr="000C0B03">
        <w:trPr>
          <w:trHeight w:val="698"/>
        </w:trPr>
        <w:tc>
          <w:tcPr>
            <w:tcW w:w="675" w:type="dxa"/>
            <w:noWrap/>
            <w:vAlign w:val="bottom"/>
            <w:hideMark/>
          </w:tcPr>
          <w:p w14:paraId="79C79F17"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A2F3900" w14:textId="77777777" w:rsidR="001B6739" w:rsidRPr="000F7490" w:rsidRDefault="001B6739">
            <w:pPr>
              <w:spacing w:line="256" w:lineRule="auto"/>
              <w:jc w:val="center"/>
              <w:rPr>
                <w:szCs w:val="24"/>
              </w:rPr>
            </w:pPr>
            <w:r w:rsidRPr="000F7490">
              <w:rPr>
                <w:szCs w:val="24"/>
              </w:rPr>
              <w:t>7</w:t>
            </w:r>
          </w:p>
        </w:tc>
        <w:tc>
          <w:tcPr>
            <w:tcW w:w="4819" w:type="dxa"/>
            <w:gridSpan w:val="9"/>
            <w:hideMark/>
          </w:tcPr>
          <w:p w14:paraId="00AABAC0" w14:textId="7261A29A" w:rsidR="001B6739" w:rsidRPr="000F7490" w:rsidRDefault="001B6739" w:rsidP="006344C8">
            <w:pPr>
              <w:spacing w:line="256" w:lineRule="auto"/>
              <w:rPr>
                <w:szCs w:val="24"/>
              </w:rPr>
            </w:pPr>
            <w:r w:rsidRPr="000F7490">
              <w:rPr>
                <w:szCs w:val="24"/>
              </w:rPr>
              <w:t>STE</w:t>
            </w:r>
            <w:r w:rsidR="00601932">
              <w:rPr>
                <w:szCs w:val="24"/>
              </w:rPr>
              <w:t>A</w:t>
            </w:r>
            <w:r w:rsidR="0035222F">
              <w:rPr>
                <w:szCs w:val="24"/>
              </w:rPr>
              <w:t>M</w:t>
            </w:r>
            <w:r w:rsidR="00601932">
              <w:rPr>
                <w:szCs w:val="24"/>
              </w:rPr>
              <w:t xml:space="preserve"> </w:t>
            </w:r>
            <w:r w:rsidRPr="000F7490">
              <w:rPr>
                <w:szCs w:val="24"/>
              </w:rPr>
              <w:t>atviros prieigos centrų įsteigimas ir įveiklinimas</w:t>
            </w:r>
          </w:p>
        </w:tc>
        <w:tc>
          <w:tcPr>
            <w:tcW w:w="1276" w:type="dxa"/>
            <w:gridSpan w:val="3"/>
            <w:tcBorders>
              <w:top w:val="nil"/>
              <w:left w:val="single" w:sz="4" w:space="0" w:color="C4BD97"/>
              <w:bottom w:val="nil"/>
              <w:right w:val="single" w:sz="4" w:space="0" w:color="C4BD97"/>
            </w:tcBorders>
            <w:hideMark/>
          </w:tcPr>
          <w:p w14:paraId="30CB1412" w14:textId="77777777" w:rsidR="001B6739" w:rsidRPr="000F7490" w:rsidRDefault="001B6739">
            <w:pPr>
              <w:spacing w:line="256" w:lineRule="auto"/>
              <w:jc w:val="center"/>
              <w:rPr>
                <w:szCs w:val="24"/>
              </w:rPr>
            </w:pPr>
            <w:r w:rsidRPr="000F7490">
              <w:rPr>
                <w:szCs w:val="24"/>
              </w:rPr>
              <w:t>2019 m. IV ketv.</w:t>
            </w:r>
          </w:p>
        </w:tc>
        <w:tc>
          <w:tcPr>
            <w:tcW w:w="1666" w:type="dxa"/>
            <w:gridSpan w:val="2"/>
            <w:hideMark/>
          </w:tcPr>
          <w:p w14:paraId="79CDB27B" w14:textId="7B935D21" w:rsidR="001B6739" w:rsidRPr="000F7490" w:rsidRDefault="00584F51">
            <w:pPr>
              <w:spacing w:line="256" w:lineRule="auto"/>
              <w:jc w:val="center"/>
              <w:rPr>
                <w:szCs w:val="24"/>
              </w:rPr>
            </w:pPr>
            <w:r>
              <w:rPr>
                <w:szCs w:val="24"/>
              </w:rPr>
              <w:t>ŠMM</w:t>
            </w:r>
          </w:p>
        </w:tc>
      </w:tr>
      <w:tr w:rsidR="00B044AB" w:rsidRPr="000F7490" w14:paraId="50BC4C30" w14:textId="77777777" w:rsidTr="000C0B03">
        <w:trPr>
          <w:trHeight w:val="645"/>
        </w:trPr>
        <w:tc>
          <w:tcPr>
            <w:tcW w:w="675" w:type="dxa"/>
            <w:noWrap/>
            <w:vAlign w:val="bottom"/>
            <w:hideMark/>
          </w:tcPr>
          <w:p w14:paraId="6A9DF7EB"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493CE29D" w14:textId="77777777" w:rsidR="001B6739" w:rsidRPr="000F7490" w:rsidRDefault="001B6739">
            <w:pPr>
              <w:spacing w:line="256" w:lineRule="auto"/>
              <w:jc w:val="center"/>
              <w:rPr>
                <w:szCs w:val="24"/>
              </w:rPr>
            </w:pPr>
            <w:r w:rsidRPr="000F7490">
              <w:rPr>
                <w:szCs w:val="24"/>
              </w:rPr>
              <w:t>8</w:t>
            </w:r>
          </w:p>
        </w:tc>
        <w:tc>
          <w:tcPr>
            <w:tcW w:w="4819" w:type="dxa"/>
            <w:gridSpan w:val="9"/>
            <w:hideMark/>
          </w:tcPr>
          <w:p w14:paraId="3FCE7E9F" w14:textId="2E7761D7" w:rsidR="001B6739" w:rsidRPr="000F7490" w:rsidRDefault="001B6739" w:rsidP="006344C8">
            <w:pPr>
              <w:spacing w:line="256" w:lineRule="auto"/>
              <w:rPr>
                <w:szCs w:val="24"/>
              </w:rPr>
            </w:pPr>
            <w:r w:rsidRPr="000F7490">
              <w:rPr>
                <w:szCs w:val="24"/>
              </w:rPr>
              <w:t>STE</w:t>
            </w:r>
            <w:r w:rsidR="00601932">
              <w:rPr>
                <w:szCs w:val="24"/>
              </w:rPr>
              <w:t>A</w:t>
            </w:r>
            <w:r w:rsidR="0035222F">
              <w:rPr>
                <w:szCs w:val="24"/>
              </w:rPr>
              <w:t>M</w:t>
            </w:r>
            <w:r w:rsidR="00601932">
              <w:rPr>
                <w:szCs w:val="24"/>
              </w:rPr>
              <w:t xml:space="preserve"> </w:t>
            </w:r>
            <w:r w:rsidRPr="000F7490">
              <w:rPr>
                <w:szCs w:val="24"/>
              </w:rPr>
              <w:t>būrelių skatinimo priemonių parengimas ir įgyvendinimas</w:t>
            </w:r>
          </w:p>
        </w:tc>
        <w:tc>
          <w:tcPr>
            <w:tcW w:w="1276" w:type="dxa"/>
            <w:gridSpan w:val="3"/>
            <w:tcBorders>
              <w:top w:val="nil"/>
              <w:left w:val="single" w:sz="4" w:space="0" w:color="C4BD97"/>
              <w:bottom w:val="nil"/>
              <w:right w:val="single" w:sz="4" w:space="0" w:color="C4BD97"/>
            </w:tcBorders>
            <w:hideMark/>
          </w:tcPr>
          <w:p w14:paraId="6FDC6E94" w14:textId="77777777" w:rsidR="001B6739" w:rsidRPr="000F7490" w:rsidRDefault="001B6739">
            <w:pPr>
              <w:spacing w:line="256" w:lineRule="auto"/>
              <w:jc w:val="center"/>
              <w:rPr>
                <w:szCs w:val="24"/>
              </w:rPr>
            </w:pPr>
            <w:r w:rsidRPr="000F7490">
              <w:rPr>
                <w:szCs w:val="24"/>
              </w:rPr>
              <w:t>2018 m. I ketv.</w:t>
            </w:r>
          </w:p>
        </w:tc>
        <w:tc>
          <w:tcPr>
            <w:tcW w:w="1666" w:type="dxa"/>
            <w:gridSpan w:val="2"/>
            <w:hideMark/>
          </w:tcPr>
          <w:p w14:paraId="768B1547" w14:textId="4E528A73" w:rsidR="001B6739" w:rsidRPr="000F7490" w:rsidRDefault="00584F51">
            <w:pPr>
              <w:spacing w:line="256" w:lineRule="auto"/>
              <w:jc w:val="center"/>
              <w:rPr>
                <w:szCs w:val="24"/>
              </w:rPr>
            </w:pPr>
            <w:r>
              <w:rPr>
                <w:szCs w:val="24"/>
              </w:rPr>
              <w:t>ŠMM</w:t>
            </w:r>
          </w:p>
        </w:tc>
      </w:tr>
      <w:tr w:rsidR="00B044AB" w:rsidRPr="000F7490" w14:paraId="02EE46E3" w14:textId="77777777" w:rsidTr="000C0B03">
        <w:trPr>
          <w:trHeight w:val="1223"/>
        </w:trPr>
        <w:tc>
          <w:tcPr>
            <w:tcW w:w="675" w:type="dxa"/>
            <w:tcBorders>
              <w:top w:val="nil"/>
              <w:left w:val="nil"/>
              <w:bottom w:val="single" w:sz="4" w:space="0" w:color="C4BD97"/>
              <w:right w:val="nil"/>
            </w:tcBorders>
            <w:noWrap/>
            <w:hideMark/>
          </w:tcPr>
          <w:p w14:paraId="62C3AFF7"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08429177" w14:textId="77777777" w:rsidR="001B6739" w:rsidRPr="000F7490" w:rsidRDefault="001B6739">
            <w:pPr>
              <w:spacing w:line="256" w:lineRule="auto"/>
              <w:jc w:val="center"/>
              <w:rPr>
                <w:szCs w:val="24"/>
              </w:rPr>
            </w:pPr>
            <w:r w:rsidRPr="000F7490">
              <w:rPr>
                <w:szCs w:val="24"/>
              </w:rPr>
              <w:t>9</w:t>
            </w:r>
          </w:p>
        </w:tc>
        <w:tc>
          <w:tcPr>
            <w:tcW w:w="4819" w:type="dxa"/>
            <w:gridSpan w:val="9"/>
            <w:tcBorders>
              <w:top w:val="nil"/>
              <w:left w:val="nil"/>
              <w:bottom w:val="single" w:sz="4" w:space="0" w:color="C4BD97"/>
              <w:right w:val="nil"/>
            </w:tcBorders>
            <w:hideMark/>
          </w:tcPr>
          <w:p w14:paraId="7CD349EF" w14:textId="77777777" w:rsidR="001B6739" w:rsidRPr="000F7490" w:rsidRDefault="001B6739" w:rsidP="000C0B03">
            <w:pPr>
              <w:spacing w:line="256" w:lineRule="auto"/>
              <w:rPr>
                <w:szCs w:val="24"/>
              </w:rPr>
            </w:pPr>
            <w:r w:rsidRPr="000F7490">
              <w:rPr>
                <w:szCs w:val="24"/>
              </w:rPr>
              <w:t xml:space="preserve">Negalią turinčių vaikų, moksleivių, studentų, jaunimo kompleksiniai veiksmai, skirti išankstiniam profesiniam ar neformaliajam ugdymui, kompetencijų stiprinimui, išbandant inovatyvius bendradarbiavimo modelius su nevyriausybinėmis organizacijomis ar kitais socialiniais, ekonominiais partneriais </w:t>
            </w:r>
          </w:p>
        </w:tc>
        <w:tc>
          <w:tcPr>
            <w:tcW w:w="1276" w:type="dxa"/>
            <w:gridSpan w:val="3"/>
            <w:tcBorders>
              <w:top w:val="nil"/>
              <w:left w:val="single" w:sz="4" w:space="0" w:color="C4BD97"/>
              <w:bottom w:val="single" w:sz="4" w:space="0" w:color="C4BD97"/>
              <w:right w:val="single" w:sz="4" w:space="0" w:color="C4BD97"/>
            </w:tcBorders>
            <w:noWrap/>
            <w:hideMark/>
          </w:tcPr>
          <w:p w14:paraId="50C84F82" w14:textId="77777777" w:rsidR="001B6739" w:rsidRPr="000F7490" w:rsidRDefault="001B6739">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2F9F0778" w14:textId="0BC1AB0C"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SADM</w:t>
            </w:r>
            <w:r w:rsidR="001B6739" w:rsidRPr="000F7490">
              <w:rPr>
                <w:szCs w:val="24"/>
              </w:rPr>
              <w:t xml:space="preserve">, </w:t>
            </w:r>
            <w:r>
              <w:rPr>
                <w:szCs w:val="24"/>
              </w:rPr>
              <w:t>KM</w:t>
            </w:r>
          </w:p>
        </w:tc>
      </w:tr>
      <w:tr w:rsidR="00B044AB" w:rsidRPr="000F7490" w14:paraId="66FD4A70" w14:textId="77777777" w:rsidTr="002F271B">
        <w:trPr>
          <w:trHeight w:val="525"/>
        </w:trPr>
        <w:tc>
          <w:tcPr>
            <w:tcW w:w="675" w:type="dxa"/>
            <w:hideMark/>
          </w:tcPr>
          <w:p w14:paraId="0A22201A"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A362A50" w14:textId="77777777" w:rsidR="001B6739" w:rsidRPr="000F7490" w:rsidRDefault="001B6739">
            <w:pPr>
              <w:spacing w:line="256" w:lineRule="auto"/>
              <w:rPr>
                <w:rFonts w:eastAsiaTheme="minorHAnsi"/>
                <w:szCs w:val="24"/>
                <w:lang w:eastAsia="en-US"/>
              </w:rPr>
            </w:pPr>
          </w:p>
        </w:tc>
        <w:tc>
          <w:tcPr>
            <w:tcW w:w="1570" w:type="dxa"/>
            <w:gridSpan w:val="3"/>
            <w:hideMark/>
          </w:tcPr>
          <w:p w14:paraId="6B02179E" w14:textId="77777777" w:rsidR="001B6739" w:rsidRPr="000F7490" w:rsidRDefault="001B6739">
            <w:pPr>
              <w:spacing w:line="256" w:lineRule="auto"/>
              <w:rPr>
                <w:rFonts w:eastAsiaTheme="minorHAnsi"/>
                <w:szCs w:val="24"/>
                <w:lang w:eastAsia="en-US"/>
              </w:rPr>
            </w:pPr>
          </w:p>
        </w:tc>
        <w:tc>
          <w:tcPr>
            <w:tcW w:w="556" w:type="dxa"/>
            <w:gridSpan w:val="4"/>
            <w:hideMark/>
          </w:tcPr>
          <w:p w14:paraId="4A50EDC7" w14:textId="77777777" w:rsidR="001B6739" w:rsidRPr="000F7490" w:rsidRDefault="001B6739">
            <w:pPr>
              <w:spacing w:line="256" w:lineRule="auto"/>
              <w:rPr>
                <w:rFonts w:eastAsiaTheme="minorHAnsi"/>
                <w:szCs w:val="24"/>
                <w:lang w:eastAsia="en-US"/>
              </w:rPr>
            </w:pPr>
          </w:p>
        </w:tc>
        <w:tc>
          <w:tcPr>
            <w:tcW w:w="1418" w:type="dxa"/>
            <w:hideMark/>
          </w:tcPr>
          <w:p w14:paraId="1DBEBBFE" w14:textId="77777777" w:rsidR="001B6739" w:rsidRPr="000F7490" w:rsidRDefault="001B6739">
            <w:pPr>
              <w:spacing w:line="256" w:lineRule="auto"/>
              <w:rPr>
                <w:rFonts w:eastAsiaTheme="minorHAnsi"/>
                <w:szCs w:val="24"/>
                <w:lang w:eastAsia="en-US"/>
              </w:rPr>
            </w:pPr>
          </w:p>
        </w:tc>
        <w:tc>
          <w:tcPr>
            <w:tcW w:w="1275" w:type="dxa"/>
            <w:hideMark/>
          </w:tcPr>
          <w:p w14:paraId="393ECACD"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38F6F7E9"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75916C86" w14:textId="77777777" w:rsidR="001B6739" w:rsidRPr="000F7490" w:rsidRDefault="001B6739">
            <w:pPr>
              <w:spacing w:line="256" w:lineRule="auto"/>
              <w:rPr>
                <w:rFonts w:eastAsiaTheme="minorHAnsi"/>
                <w:szCs w:val="24"/>
                <w:lang w:eastAsia="en-US"/>
              </w:rPr>
            </w:pPr>
          </w:p>
        </w:tc>
      </w:tr>
      <w:tr w:rsidR="00B044AB" w:rsidRPr="000F7490" w14:paraId="0EA6A43D" w14:textId="77777777" w:rsidTr="002F271B">
        <w:trPr>
          <w:trHeight w:val="383"/>
        </w:trPr>
        <w:tc>
          <w:tcPr>
            <w:tcW w:w="1526" w:type="dxa"/>
            <w:gridSpan w:val="3"/>
            <w:tcBorders>
              <w:top w:val="single" w:sz="4" w:space="0" w:color="C4BD97"/>
              <w:left w:val="nil"/>
              <w:bottom w:val="nil"/>
              <w:right w:val="nil"/>
            </w:tcBorders>
            <w:noWrap/>
            <w:vAlign w:val="center"/>
            <w:hideMark/>
          </w:tcPr>
          <w:p w14:paraId="1E1D8AF9"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single" w:sz="4" w:space="0" w:color="C4BD97"/>
              <w:left w:val="nil"/>
              <w:bottom w:val="nil"/>
              <w:right w:val="nil"/>
            </w:tcBorders>
            <w:noWrap/>
            <w:vAlign w:val="bottom"/>
            <w:hideMark/>
          </w:tcPr>
          <w:p w14:paraId="6E693597" w14:textId="77777777" w:rsidR="001B6739" w:rsidRPr="000F7490" w:rsidRDefault="001B6739">
            <w:pPr>
              <w:spacing w:line="256" w:lineRule="auto"/>
              <w:rPr>
                <w:szCs w:val="24"/>
              </w:rPr>
            </w:pPr>
            <w:r w:rsidRPr="000F7490">
              <w:rPr>
                <w:szCs w:val="24"/>
              </w:rPr>
              <w:t> </w:t>
            </w:r>
          </w:p>
        </w:tc>
        <w:tc>
          <w:tcPr>
            <w:tcW w:w="556" w:type="dxa"/>
            <w:gridSpan w:val="4"/>
            <w:tcBorders>
              <w:top w:val="single" w:sz="4" w:space="0" w:color="C4BD97"/>
              <w:left w:val="nil"/>
              <w:bottom w:val="nil"/>
              <w:right w:val="nil"/>
            </w:tcBorders>
            <w:noWrap/>
            <w:vAlign w:val="bottom"/>
            <w:hideMark/>
          </w:tcPr>
          <w:p w14:paraId="5539D877" w14:textId="77777777" w:rsidR="001B6739" w:rsidRPr="000F7490" w:rsidRDefault="001B6739">
            <w:pPr>
              <w:spacing w:line="256" w:lineRule="auto"/>
              <w:rPr>
                <w:szCs w:val="24"/>
              </w:rPr>
            </w:pPr>
            <w:r w:rsidRPr="000F7490">
              <w:rPr>
                <w:szCs w:val="24"/>
              </w:rPr>
              <w:t> </w:t>
            </w:r>
          </w:p>
        </w:tc>
        <w:tc>
          <w:tcPr>
            <w:tcW w:w="1418" w:type="dxa"/>
            <w:tcBorders>
              <w:top w:val="single" w:sz="4" w:space="0" w:color="C4BD97"/>
              <w:left w:val="nil"/>
              <w:bottom w:val="nil"/>
              <w:right w:val="nil"/>
            </w:tcBorders>
            <w:vAlign w:val="center"/>
            <w:hideMark/>
          </w:tcPr>
          <w:p w14:paraId="27323BC0"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single" w:sz="4" w:space="0" w:color="C4BD97"/>
              <w:left w:val="nil"/>
              <w:bottom w:val="nil"/>
              <w:right w:val="nil"/>
            </w:tcBorders>
            <w:vAlign w:val="center"/>
            <w:hideMark/>
          </w:tcPr>
          <w:p w14:paraId="4D2B0B84"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vAlign w:val="center"/>
            <w:hideMark/>
          </w:tcPr>
          <w:p w14:paraId="0765ADD5"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62CA86EA" w14:textId="77777777" w:rsidR="001B6739" w:rsidRPr="000F7490" w:rsidRDefault="001B6739">
            <w:pPr>
              <w:spacing w:line="256" w:lineRule="auto"/>
              <w:rPr>
                <w:rFonts w:eastAsiaTheme="minorHAnsi"/>
                <w:szCs w:val="24"/>
                <w:lang w:eastAsia="en-US"/>
              </w:rPr>
            </w:pPr>
          </w:p>
        </w:tc>
      </w:tr>
      <w:tr w:rsidR="00B044AB" w:rsidRPr="000F7490" w14:paraId="5F575D10" w14:textId="77777777" w:rsidTr="00AC0BE5">
        <w:trPr>
          <w:trHeight w:val="510"/>
        </w:trPr>
        <w:tc>
          <w:tcPr>
            <w:tcW w:w="3652" w:type="dxa"/>
            <w:gridSpan w:val="10"/>
            <w:vAlign w:val="center"/>
            <w:hideMark/>
          </w:tcPr>
          <w:p w14:paraId="29F77AD9" w14:textId="77777777" w:rsidR="001B6739" w:rsidRPr="000F7490" w:rsidRDefault="001B6739">
            <w:pPr>
              <w:spacing w:line="256" w:lineRule="auto"/>
              <w:rPr>
                <w:i/>
                <w:iCs/>
                <w:szCs w:val="24"/>
              </w:rPr>
            </w:pPr>
            <w:r w:rsidRPr="000F7490">
              <w:rPr>
                <w:i/>
                <w:iCs/>
                <w:szCs w:val="24"/>
              </w:rPr>
              <w:t>Savivaldybių, naudojančių neformaliojo vaikų švietimo kokybės užtikrinimo mechanizmą, skaičius</w:t>
            </w:r>
          </w:p>
        </w:tc>
        <w:tc>
          <w:tcPr>
            <w:tcW w:w="1418" w:type="dxa"/>
            <w:noWrap/>
            <w:vAlign w:val="center"/>
            <w:hideMark/>
          </w:tcPr>
          <w:p w14:paraId="1630A3A3" w14:textId="77777777" w:rsidR="001B6739" w:rsidRPr="000F7490" w:rsidRDefault="001B6739">
            <w:pPr>
              <w:spacing w:line="256" w:lineRule="auto"/>
              <w:jc w:val="center"/>
              <w:rPr>
                <w:i/>
                <w:iCs/>
                <w:szCs w:val="24"/>
              </w:rPr>
            </w:pPr>
            <w:r w:rsidRPr="000F7490">
              <w:rPr>
                <w:i/>
                <w:iCs/>
                <w:szCs w:val="24"/>
              </w:rPr>
              <w:t>0</w:t>
            </w:r>
          </w:p>
        </w:tc>
        <w:tc>
          <w:tcPr>
            <w:tcW w:w="1275" w:type="dxa"/>
            <w:noWrap/>
            <w:vAlign w:val="center"/>
            <w:hideMark/>
          </w:tcPr>
          <w:p w14:paraId="63025EA8" w14:textId="77777777" w:rsidR="001B6739" w:rsidRPr="000F7490" w:rsidRDefault="001B6739">
            <w:pPr>
              <w:spacing w:line="256" w:lineRule="auto"/>
              <w:jc w:val="center"/>
              <w:rPr>
                <w:i/>
                <w:iCs/>
                <w:szCs w:val="24"/>
              </w:rPr>
            </w:pPr>
            <w:r w:rsidRPr="000F7490">
              <w:rPr>
                <w:i/>
                <w:iCs/>
                <w:szCs w:val="24"/>
              </w:rPr>
              <w:t>40</w:t>
            </w:r>
          </w:p>
        </w:tc>
        <w:tc>
          <w:tcPr>
            <w:tcW w:w="1276" w:type="dxa"/>
            <w:gridSpan w:val="3"/>
            <w:vAlign w:val="center"/>
            <w:hideMark/>
          </w:tcPr>
          <w:p w14:paraId="6CF646F1"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3F0C8BAE" w14:textId="77777777" w:rsidR="001B6739" w:rsidRPr="000F7490" w:rsidRDefault="001B6739">
            <w:pPr>
              <w:spacing w:line="256" w:lineRule="auto"/>
              <w:rPr>
                <w:rFonts w:eastAsiaTheme="minorHAnsi"/>
                <w:szCs w:val="24"/>
                <w:lang w:eastAsia="en-US"/>
              </w:rPr>
            </w:pPr>
          </w:p>
        </w:tc>
      </w:tr>
      <w:tr w:rsidR="00B044AB" w:rsidRPr="000F7490" w14:paraId="59B2069F" w14:textId="77777777" w:rsidTr="00AC0BE5">
        <w:trPr>
          <w:trHeight w:val="390"/>
        </w:trPr>
        <w:tc>
          <w:tcPr>
            <w:tcW w:w="3652" w:type="dxa"/>
            <w:gridSpan w:val="10"/>
            <w:tcBorders>
              <w:top w:val="nil"/>
              <w:left w:val="nil"/>
              <w:bottom w:val="single" w:sz="8" w:space="0" w:color="auto"/>
              <w:right w:val="nil"/>
            </w:tcBorders>
            <w:noWrap/>
            <w:vAlign w:val="center"/>
            <w:hideMark/>
          </w:tcPr>
          <w:p w14:paraId="359A1A43" w14:textId="77777777" w:rsidR="001B6739" w:rsidRPr="000F7490" w:rsidRDefault="001B6739">
            <w:pPr>
              <w:spacing w:line="256" w:lineRule="auto"/>
              <w:rPr>
                <w:i/>
                <w:iCs/>
                <w:szCs w:val="24"/>
              </w:rPr>
            </w:pPr>
            <w:r w:rsidRPr="000F7490">
              <w:rPr>
                <w:i/>
                <w:iCs/>
                <w:szCs w:val="24"/>
              </w:rPr>
              <w:t xml:space="preserve">Modernizuotų neformaliojo vaikų švietimo erdvių skaičius </w:t>
            </w:r>
          </w:p>
        </w:tc>
        <w:tc>
          <w:tcPr>
            <w:tcW w:w="1418" w:type="dxa"/>
            <w:tcBorders>
              <w:top w:val="nil"/>
              <w:left w:val="nil"/>
              <w:bottom w:val="single" w:sz="8" w:space="0" w:color="auto"/>
              <w:right w:val="nil"/>
            </w:tcBorders>
            <w:vAlign w:val="center"/>
            <w:hideMark/>
          </w:tcPr>
          <w:p w14:paraId="73EE41F2" w14:textId="77777777" w:rsidR="001B6739" w:rsidRPr="000F7490" w:rsidRDefault="001B6739">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vAlign w:val="center"/>
            <w:hideMark/>
          </w:tcPr>
          <w:p w14:paraId="1664D74E" w14:textId="77777777" w:rsidR="001B6739" w:rsidRPr="000F7490" w:rsidRDefault="001B6739">
            <w:pPr>
              <w:spacing w:line="256" w:lineRule="auto"/>
              <w:jc w:val="center"/>
              <w:rPr>
                <w:i/>
                <w:iCs/>
                <w:szCs w:val="24"/>
              </w:rPr>
            </w:pPr>
            <w:r w:rsidRPr="000F7490">
              <w:rPr>
                <w:i/>
                <w:iCs/>
                <w:szCs w:val="24"/>
              </w:rPr>
              <w:t>30</w:t>
            </w:r>
          </w:p>
        </w:tc>
        <w:tc>
          <w:tcPr>
            <w:tcW w:w="1276" w:type="dxa"/>
            <w:gridSpan w:val="3"/>
            <w:tcBorders>
              <w:top w:val="nil"/>
              <w:left w:val="nil"/>
              <w:bottom w:val="single" w:sz="8" w:space="0" w:color="auto"/>
              <w:right w:val="nil"/>
            </w:tcBorders>
            <w:vAlign w:val="center"/>
            <w:hideMark/>
          </w:tcPr>
          <w:p w14:paraId="35A47E83"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029643C1" w14:textId="77777777" w:rsidR="001B6739" w:rsidRPr="000F7490" w:rsidRDefault="001B6739">
            <w:pPr>
              <w:spacing w:line="256" w:lineRule="auto"/>
              <w:jc w:val="center"/>
              <w:rPr>
                <w:szCs w:val="24"/>
              </w:rPr>
            </w:pPr>
            <w:r w:rsidRPr="000F7490">
              <w:rPr>
                <w:szCs w:val="24"/>
              </w:rPr>
              <w:t> </w:t>
            </w:r>
          </w:p>
        </w:tc>
      </w:tr>
      <w:tr w:rsidR="00B044AB" w:rsidRPr="000F7490" w14:paraId="4AB3B189" w14:textId="77777777" w:rsidTr="002F271B">
        <w:trPr>
          <w:trHeight w:val="660"/>
        </w:trPr>
        <w:tc>
          <w:tcPr>
            <w:tcW w:w="675" w:type="dxa"/>
            <w:noWrap/>
            <w:vAlign w:val="bottom"/>
            <w:hideMark/>
          </w:tcPr>
          <w:p w14:paraId="1DB4F4DB"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4222400A" w14:textId="77777777" w:rsidR="001B6739" w:rsidRPr="000F7490" w:rsidRDefault="001B6739">
            <w:pPr>
              <w:spacing w:line="256" w:lineRule="auto"/>
              <w:rPr>
                <w:rFonts w:eastAsiaTheme="minorHAnsi"/>
                <w:szCs w:val="24"/>
                <w:lang w:eastAsia="en-US"/>
              </w:rPr>
            </w:pPr>
          </w:p>
        </w:tc>
        <w:tc>
          <w:tcPr>
            <w:tcW w:w="1570" w:type="dxa"/>
            <w:gridSpan w:val="3"/>
            <w:noWrap/>
            <w:vAlign w:val="center"/>
            <w:hideMark/>
          </w:tcPr>
          <w:p w14:paraId="36FF883D" w14:textId="77777777" w:rsidR="001B6739" w:rsidRPr="000F7490" w:rsidRDefault="001B6739">
            <w:pPr>
              <w:spacing w:line="256" w:lineRule="auto"/>
              <w:rPr>
                <w:rFonts w:eastAsiaTheme="minorHAnsi"/>
                <w:szCs w:val="24"/>
                <w:lang w:eastAsia="en-US"/>
              </w:rPr>
            </w:pPr>
          </w:p>
        </w:tc>
        <w:tc>
          <w:tcPr>
            <w:tcW w:w="556" w:type="dxa"/>
            <w:gridSpan w:val="4"/>
            <w:vAlign w:val="center"/>
            <w:hideMark/>
          </w:tcPr>
          <w:p w14:paraId="041A6661" w14:textId="77777777" w:rsidR="001B6739" w:rsidRPr="000F7490" w:rsidRDefault="001B6739">
            <w:pPr>
              <w:spacing w:line="256" w:lineRule="auto"/>
              <w:rPr>
                <w:rFonts w:eastAsiaTheme="minorHAnsi"/>
                <w:szCs w:val="24"/>
                <w:lang w:eastAsia="en-US"/>
              </w:rPr>
            </w:pPr>
          </w:p>
        </w:tc>
        <w:tc>
          <w:tcPr>
            <w:tcW w:w="1418" w:type="dxa"/>
            <w:vAlign w:val="center"/>
            <w:hideMark/>
          </w:tcPr>
          <w:p w14:paraId="03D63F07" w14:textId="77777777" w:rsidR="001B6739" w:rsidRPr="000F7490" w:rsidRDefault="001B6739">
            <w:pPr>
              <w:spacing w:line="256" w:lineRule="auto"/>
              <w:rPr>
                <w:rFonts w:eastAsiaTheme="minorHAnsi"/>
                <w:szCs w:val="24"/>
                <w:lang w:eastAsia="en-US"/>
              </w:rPr>
            </w:pPr>
          </w:p>
        </w:tc>
        <w:tc>
          <w:tcPr>
            <w:tcW w:w="1275" w:type="dxa"/>
            <w:vAlign w:val="center"/>
            <w:hideMark/>
          </w:tcPr>
          <w:p w14:paraId="4D3CB454"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2CDECA9E"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7A0FC98A" w14:textId="77777777" w:rsidR="001B6739" w:rsidRPr="000F7490" w:rsidRDefault="001B6739">
            <w:pPr>
              <w:spacing w:line="256" w:lineRule="auto"/>
              <w:rPr>
                <w:rFonts w:eastAsiaTheme="minorHAnsi"/>
                <w:szCs w:val="24"/>
                <w:lang w:eastAsia="en-US"/>
              </w:rPr>
            </w:pPr>
          </w:p>
        </w:tc>
      </w:tr>
      <w:tr w:rsidR="001B6739" w:rsidRPr="000F7490" w14:paraId="4CE5CBE4"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6AAEBF17" w14:textId="77777777" w:rsidR="001B6739" w:rsidRPr="000F7490" w:rsidRDefault="001B6739" w:rsidP="00FE4B2E">
            <w:pPr>
              <w:keepNext/>
              <w:keepLines/>
              <w:spacing w:before="120" w:after="120" w:line="257" w:lineRule="auto"/>
              <w:rPr>
                <w:b/>
                <w:bCs/>
                <w:szCs w:val="24"/>
              </w:rPr>
            </w:pPr>
            <w:r w:rsidRPr="000F7490">
              <w:rPr>
                <w:b/>
                <w:bCs/>
                <w:szCs w:val="24"/>
              </w:rPr>
              <w:lastRenderedPageBreak/>
              <w:t xml:space="preserve">2.2.3. Darbas. Jungtinių mokyklų tinklo sukūrimas, plėtojant </w:t>
            </w:r>
            <w:r w:rsidRPr="000F7490">
              <w:rPr>
                <w:b/>
                <w:szCs w:val="24"/>
              </w:rPr>
              <w:t>įtraukųjį ugdymą</w:t>
            </w:r>
          </w:p>
        </w:tc>
      </w:tr>
      <w:tr w:rsidR="00B044AB" w:rsidRPr="000F7490" w14:paraId="3BE8891F" w14:textId="77777777" w:rsidTr="002F271B">
        <w:trPr>
          <w:trHeight w:val="540"/>
        </w:trPr>
        <w:tc>
          <w:tcPr>
            <w:tcW w:w="675" w:type="dxa"/>
            <w:noWrap/>
            <w:vAlign w:val="bottom"/>
            <w:hideMark/>
          </w:tcPr>
          <w:p w14:paraId="26CBD14E"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4297141"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74EAB53C" w14:textId="77777777" w:rsidR="001B6739" w:rsidRPr="000F7490" w:rsidRDefault="001B6739" w:rsidP="00FA7465">
            <w:pPr>
              <w:spacing w:line="256" w:lineRule="auto"/>
              <w:rPr>
                <w:szCs w:val="24"/>
              </w:rPr>
            </w:pPr>
            <w:r w:rsidRPr="000F7490">
              <w:rPr>
                <w:szCs w:val="24"/>
              </w:rPr>
              <w:t>Jungtinių mokyklų įteisinimas, jų steigimo savivaldybėse inicijavimas</w:t>
            </w:r>
          </w:p>
        </w:tc>
        <w:tc>
          <w:tcPr>
            <w:tcW w:w="1276" w:type="dxa"/>
            <w:gridSpan w:val="3"/>
            <w:tcBorders>
              <w:top w:val="nil"/>
              <w:left w:val="single" w:sz="4" w:space="0" w:color="C4BD97"/>
              <w:bottom w:val="nil"/>
              <w:right w:val="single" w:sz="4" w:space="0" w:color="C4BD97"/>
            </w:tcBorders>
            <w:hideMark/>
          </w:tcPr>
          <w:p w14:paraId="6B37AAEB" w14:textId="77777777" w:rsidR="001B6739" w:rsidRPr="000F7490" w:rsidRDefault="001B6739" w:rsidP="00FE4B2E">
            <w:pPr>
              <w:keepNext/>
              <w:keepLines/>
              <w:spacing w:line="257" w:lineRule="auto"/>
              <w:jc w:val="center"/>
              <w:rPr>
                <w:szCs w:val="24"/>
              </w:rPr>
            </w:pPr>
            <w:r w:rsidRPr="000F7490">
              <w:rPr>
                <w:szCs w:val="24"/>
              </w:rPr>
              <w:t>2018 m. I ketv.</w:t>
            </w:r>
          </w:p>
        </w:tc>
        <w:tc>
          <w:tcPr>
            <w:tcW w:w="1666" w:type="dxa"/>
            <w:gridSpan w:val="2"/>
            <w:hideMark/>
          </w:tcPr>
          <w:p w14:paraId="51A4D768" w14:textId="7790E95F" w:rsidR="001B6739" w:rsidRPr="000F7490" w:rsidRDefault="00584F51">
            <w:pPr>
              <w:spacing w:line="256" w:lineRule="auto"/>
              <w:jc w:val="center"/>
              <w:rPr>
                <w:szCs w:val="24"/>
              </w:rPr>
            </w:pPr>
            <w:r>
              <w:rPr>
                <w:szCs w:val="24"/>
              </w:rPr>
              <w:t>ŠMM</w:t>
            </w:r>
          </w:p>
        </w:tc>
      </w:tr>
      <w:tr w:rsidR="00B044AB" w:rsidRPr="000F7490" w14:paraId="1125BEB0" w14:textId="77777777" w:rsidTr="002F271B">
        <w:trPr>
          <w:trHeight w:val="743"/>
        </w:trPr>
        <w:tc>
          <w:tcPr>
            <w:tcW w:w="675" w:type="dxa"/>
            <w:noWrap/>
            <w:vAlign w:val="bottom"/>
            <w:hideMark/>
          </w:tcPr>
          <w:p w14:paraId="62E14A05"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7E180E6"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211AE4A7" w14:textId="77777777" w:rsidR="001B6739" w:rsidRPr="000F7490" w:rsidRDefault="001B6739" w:rsidP="00FA7465">
            <w:pPr>
              <w:spacing w:line="256" w:lineRule="auto"/>
              <w:rPr>
                <w:szCs w:val="24"/>
              </w:rPr>
            </w:pPr>
            <w:r w:rsidRPr="000F7490">
              <w:rPr>
                <w:szCs w:val="24"/>
              </w:rPr>
              <w:t>Jungtinių bendrojo ugdymo mokyklų su specialiojo ugdymo skyriais tinklo sukūrimas, išskaidant specialiąsias mokyklas</w:t>
            </w:r>
          </w:p>
        </w:tc>
        <w:tc>
          <w:tcPr>
            <w:tcW w:w="1276" w:type="dxa"/>
            <w:gridSpan w:val="3"/>
            <w:tcBorders>
              <w:top w:val="nil"/>
              <w:left w:val="single" w:sz="4" w:space="0" w:color="C4BD97"/>
              <w:bottom w:val="nil"/>
              <w:right w:val="single" w:sz="4" w:space="0" w:color="C4BD97"/>
            </w:tcBorders>
            <w:hideMark/>
          </w:tcPr>
          <w:p w14:paraId="1FC2A021" w14:textId="77777777" w:rsidR="001B6739" w:rsidRPr="000F7490" w:rsidRDefault="001B6739">
            <w:pPr>
              <w:spacing w:line="256" w:lineRule="auto"/>
              <w:jc w:val="center"/>
              <w:rPr>
                <w:szCs w:val="24"/>
              </w:rPr>
            </w:pPr>
            <w:r w:rsidRPr="000F7490">
              <w:rPr>
                <w:szCs w:val="24"/>
              </w:rPr>
              <w:t>2020 m. III ketv.</w:t>
            </w:r>
          </w:p>
        </w:tc>
        <w:tc>
          <w:tcPr>
            <w:tcW w:w="1666" w:type="dxa"/>
            <w:gridSpan w:val="2"/>
            <w:hideMark/>
          </w:tcPr>
          <w:p w14:paraId="0885D414" w14:textId="2F48C344" w:rsidR="001B6739" w:rsidRPr="000F7490" w:rsidRDefault="00584F51">
            <w:pPr>
              <w:spacing w:line="256" w:lineRule="auto"/>
              <w:jc w:val="center"/>
              <w:rPr>
                <w:szCs w:val="24"/>
              </w:rPr>
            </w:pPr>
            <w:r>
              <w:rPr>
                <w:szCs w:val="24"/>
              </w:rPr>
              <w:t>ŠMM</w:t>
            </w:r>
          </w:p>
        </w:tc>
      </w:tr>
      <w:tr w:rsidR="00B044AB" w:rsidRPr="000F7490" w14:paraId="4F962160" w14:textId="77777777" w:rsidTr="002F271B">
        <w:trPr>
          <w:trHeight w:val="638"/>
        </w:trPr>
        <w:tc>
          <w:tcPr>
            <w:tcW w:w="675" w:type="dxa"/>
            <w:noWrap/>
            <w:vAlign w:val="bottom"/>
            <w:hideMark/>
          </w:tcPr>
          <w:p w14:paraId="70111AFC"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B452676"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06E172E2" w14:textId="0EB0D7D7" w:rsidR="001B6739" w:rsidRPr="000F7490" w:rsidRDefault="001B6739" w:rsidP="00FA7465">
            <w:pPr>
              <w:spacing w:line="256" w:lineRule="auto"/>
              <w:rPr>
                <w:szCs w:val="24"/>
              </w:rPr>
            </w:pPr>
            <w:r w:rsidRPr="000F7490">
              <w:rPr>
                <w:szCs w:val="24"/>
              </w:rPr>
              <w:t>Jungtinių mokyklų aprūpinimas mokykliniais geltonaisiais autobusais</w:t>
            </w:r>
            <w:r w:rsidR="006167ED">
              <w:rPr>
                <w:szCs w:val="24"/>
              </w:rPr>
              <w:t>, pritaikomais specialiųjų poreikių bei judėjimo negalią turintiems vaikams</w:t>
            </w:r>
          </w:p>
        </w:tc>
        <w:tc>
          <w:tcPr>
            <w:tcW w:w="1276" w:type="dxa"/>
            <w:gridSpan w:val="3"/>
            <w:tcBorders>
              <w:top w:val="nil"/>
              <w:left w:val="single" w:sz="4" w:space="0" w:color="C4BD97"/>
              <w:bottom w:val="nil"/>
              <w:right w:val="single" w:sz="4" w:space="0" w:color="C4BD97"/>
            </w:tcBorders>
            <w:hideMark/>
          </w:tcPr>
          <w:p w14:paraId="1200FECD" w14:textId="77777777" w:rsidR="001B6739" w:rsidRPr="000F7490" w:rsidRDefault="001B6739">
            <w:pPr>
              <w:spacing w:line="256" w:lineRule="auto"/>
              <w:jc w:val="center"/>
              <w:rPr>
                <w:szCs w:val="24"/>
              </w:rPr>
            </w:pPr>
            <w:r w:rsidRPr="000F7490">
              <w:rPr>
                <w:szCs w:val="24"/>
              </w:rPr>
              <w:t>2018 m. III ketv.</w:t>
            </w:r>
          </w:p>
        </w:tc>
        <w:tc>
          <w:tcPr>
            <w:tcW w:w="1666" w:type="dxa"/>
            <w:gridSpan w:val="2"/>
            <w:hideMark/>
          </w:tcPr>
          <w:p w14:paraId="4B3BC8E0" w14:textId="3076A14D" w:rsidR="001B6739" w:rsidRPr="000F7490" w:rsidRDefault="00584F51">
            <w:pPr>
              <w:spacing w:line="256" w:lineRule="auto"/>
              <w:jc w:val="center"/>
              <w:rPr>
                <w:szCs w:val="24"/>
              </w:rPr>
            </w:pPr>
            <w:r>
              <w:rPr>
                <w:szCs w:val="24"/>
              </w:rPr>
              <w:t>ŠMM</w:t>
            </w:r>
          </w:p>
        </w:tc>
      </w:tr>
      <w:tr w:rsidR="00B044AB" w:rsidRPr="000F7490" w14:paraId="7D45BF91" w14:textId="77777777" w:rsidTr="002F271B">
        <w:trPr>
          <w:trHeight w:val="705"/>
        </w:trPr>
        <w:tc>
          <w:tcPr>
            <w:tcW w:w="675" w:type="dxa"/>
            <w:noWrap/>
            <w:vAlign w:val="bottom"/>
            <w:hideMark/>
          </w:tcPr>
          <w:p w14:paraId="4D8B3E36"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1DE6B64"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7CCAC9FE" w14:textId="77777777" w:rsidR="001B6739" w:rsidRPr="000F7490" w:rsidRDefault="001B6739" w:rsidP="00FA7465">
            <w:pPr>
              <w:spacing w:line="256" w:lineRule="auto"/>
              <w:rPr>
                <w:szCs w:val="24"/>
              </w:rPr>
            </w:pPr>
            <w:r w:rsidRPr="000F7490">
              <w:rPr>
                <w:szCs w:val="24"/>
              </w:rPr>
              <w:t xml:space="preserve">Švietimo pagalbos išteklių centrų sukūrimas </w:t>
            </w:r>
          </w:p>
        </w:tc>
        <w:tc>
          <w:tcPr>
            <w:tcW w:w="1276" w:type="dxa"/>
            <w:gridSpan w:val="3"/>
            <w:tcBorders>
              <w:top w:val="nil"/>
              <w:left w:val="single" w:sz="4" w:space="0" w:color="C4BD97"/>
              <w:bottom w:val="nil"/>
              <w:right w:val="single" w:sz="4" w:space="0" w:color="C4BD97"/>
            </w:tcBorders>
            <w:hideMark/>
          </w:tcPr>
          <w:p w14:paraId="0AB4206B" w14:textId="77777777" w:rsidR="001B6739" w:rsidRPr="000F7490" w:rsidRDefault="001B6739">
            <w:pPr>
              <w:spacing w:line="256" w:lineRule="auto"/>
              <w:jc w:val="center"/>
              <w:rPr>
                <w:szCs w:val="24"/>
              </w:rPr>
            </w:pPr>
            <w:r w:rsidRPr="000F7490">
              <w:rPr>
                <w:szCs w:val="24"/>
              </w:rPr>
              <w:t>2020 m. III ketv.</w:t>
            </w:r>
          </w:p>
        </w:tc>
        <w:tc>
          <w:tcPr>
            <w:tcW w:w="1666" w:type="dxa"/>
            <w:gridSpan w:val="2"/>
            <w:hideMark/>
          </w:tcPr>
          <w:p w14:paraId="3B4C6830" w14:textId="52D53C12" w:rsidR="001B6739" w:rsidRPr="000F7490" w:rsidRDefault="00584F51">
            <w:pPr>
              <w:spacing w:line="256" w:lineRule="auto"/>
              <w:jc w:val="center"/>
              <w:rPr>
                <w:szCs w:val="24"/>
              </w:rPr>
            </w:pPr>
            <w:r>
              <w:rPr>
                <w:szCs w:val="24"/>
              </w:rPr>
              <w:t>ŠMM</w:t>
            </w:r>
          </w:p>
        </w:tc>
      </w:tr>
      <w:tr w:rsidR="00B044AB" w:rsidRPr="000F7490" w14:paraId="01138306" w14:textId="77777777" w:rsidTr="002F271B">
        <w:trPr>
          <w:trHeight w:val="923"/>
        </w:trPr>
        <w:tc>
          <w:tcPr>
            <w:tcW w:w="675" w:type="dxa"/>
            <w:noWrap/>
            <w:vAlign w:val="bottom"/>
            <w:hideMark/>
          </w:tcPr>
          <w:p w14:paraId="77D31E79"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9451173"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69BB4E9A" w14:textId="77777777" w:rsidR="001B6739" w:rsidRPr="000F7490" w:rsidRDefault="001B6739" w:rsidP="00FA7465">
            <w:pPr>
              <w:spacing w:line="256" w:lineRule="auto"/>
              <w:rPr>
                <w:szCs w:val="24"/>
              </w:rPr>
            </w:pPr>
            <w:r w:rsidRPr="000F7490">
              <w:rPr>
                <w:szCs w:val="24"/>
              </w:rPr>
              <w:t>Bendrojo ugdymo mokyklų finansinių ir žmogiškųjų išteklių optimizavimo plano, užtikrinančio kokybiško įtraukiojo ugdymo prieinamumą, parengimas</w:t>
            </w:r>
          </w:p>
        </w:tc>
        <w:tc>
          <w:tcPr>
            <w:tcW w:w="1276" w:type="dxa"/>
            <w:gridSpan w:val="3"/>
            <w:tcBorders>
              <w:top w:val="nil"/>
              <w:left w:val="single" w:sz="4" w:space="0" w:color="C4BD97"/>
              <w:bottom w:val="nil"/>
              <w:right w:val="single" w:sz="4" w:space="0" w:color="C4BD97"/>
            </w:tcBorders>
            <w:hideMark/>
          </w:tcPr>
          <w:p w14:paraId="51C36474"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4FF18F4E" w14:textId="7960F17C" w:rsidR="001B6739" w:rsidRPr="000F7490" w:rsidRDefault="00584F51">
            <w:pPr>
              <w:spacing w:line="256" w:lineRule="auto"/>
              <w:jc w:val="center"/>
              <w:rPr>
                <w:szCs w:val="24"/>
              </w:rPr>
            </w:pPr>
            <w:r>
              <w:rPr>
                <w:szCs w:val="24"/>
              </w:rPr>
              <w:t>ŠMM</w:t>
            </w:r>
          </w:p>
        </w:tc>
      </w:tr>
      <w:tr w:rsidR="00B044AB" w:rsidRPr="000F7490" w14:paraId="6804B699" w14:textId="77777777" w:rsidTr="002F271B">
        <w:trPr>
          <w:trHeight w:val="743"/>
        </w:trPr>
        <w:tc>
          <w:tcPr>
            <w:tcW w:w="675" w:type="dxa"/>
            <w:tcBorders>
              <w:top w:val="nil"/>
              <w:left w:val="nil"/>
              <w:bottom w:val="single" w:sz="4" w:space="0" w:color="C4BD97"/>
              <w:right w:val="nil"/>
            </w:tcBorders>
            <w:noWrap/>
            <w:hideMark/>
          </w:tcPr>
          <w:p w14:paraId="64962EEE"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09351AD" w14:textId="77777777" w:rsidR="001B6739" w:rsidRPr="000F7490" w:rsidRDefault="001B6739">
            <w:pPr>
              <w:spacing w:line="256" w:lineRule="auto"/>
              <w:jc w:val="center"/>
              <w:rPr>
                <w:szCs w:val="24"/>
              </w:rPr>
            </w:pPr>
            <w:r w:rsidRPr="000F7490">
              <w:rPr>
                <w:szCs w:val="24"/>
              </w:rPr>
              <w:t>6</w:t>
            </w:r>
          </w:p>
        </w:tc>
        <w:tc>
          <w:tcPr>
            <w:tcW w:w="4819" w:type="dxa"/>
            <w:gridSpan w:val="9"/>
            <w:tcBorders>
              <w:top w:val="nil"/>
              <w:left w:val="nil"/>
              <w:bottom w:val="single" w:sz="4" w:space="0" w:color="C4BD97"/>
              <w:right w:val="nil"/>
            </w:tcBorders>
            <w:hideMark/>
          </w:tcPr>
          <w:p w14:paraId="5EB150C2" w14:textId="77777777" w:rsidR="001B6739" w:rsidRPr="000F7490" w:rsidRDefault="001B6739" w:rsidP="00FA7465">
            <w:pPr>
              <w:spacing w:line="256" w:lineRule="auto"/>
              <w:rPr>
                <w:szCs w:val="24"/>
              </w:rPr>
            </w:pPr>
            <w:r w:rsidRPr="000F7490">
              <w:rPr>
                <w:szCs w:val="24"/>
              </w:rPr>
              <w:t>Bendrojo ugdymo mokyklų finansinių ir žmogiškųjų išteklių optimizavimo plano, užtikrinančio kokybiško įtraukiojo ugdymo prieinamumą, įgyvendinimas</w:t>
            </w:r>
          </w:p>
        </w:tc>
        <w:tc>
          <w:tcPr>
            <w:tcW w:w="1276" w:type="dxa"/>
            <w:gridSpan w:val="3"/>
            <w:tcBorders>
              <w:top w:val="nil"/>
              <w:left w:val="single" w:sz="4" w:space="0" w:color="C4BD97"/>
              <w:bottom w:val="single" w:sz="4" w:space="0" w:color="C4BD97"/>
              <w:right w:val="single" w:sz="4" w:space="0" w:color="C4BD97"/>
            </w:tcBorders>
            <w:noWrap/>
            <w:hideMark/>
          </w:tcPr>
          <w:p w14:paraId="53740681" w14:textId="77777777" w:rsidR="001B6739" w:rsidRPr="000F7490" w:rsidRDefault="001B6739">
            <w:pPr>
              <w:spacing w:line="256" w:lineRule="auto"/>
              <w:jc w:val="center"/>
              <w:rPr>
                <w:szCs w:val="24"/>
              </w:rPr>
            </w:pPr>
            <w:r w:rsidRPr="000F7490">
              <w:rPr>
                <w:szCs w:val="24"/>
              </w:rPr>
              <w:t>2020 m. III ketv.</w:t>
            </w:r>
          </w:p>
        </w:tc>
        <w:tc>
          <w:tcPr>
            <w:tcW w:w="1666" w:type="dxa"/>
            <w:gridSpan w:val="2"/>
            <w:tcBorders>
              <w:top w:val="nil"/>
              <w:left w:val="nil"/>
              <w:bottom w:val="single" w:sz="4" w:space="0" w:color="C4BD97"/>
              <w:right w:val="nil"/>
            </w:tcBorders>
            <w:hideMark/>
          </w:tcPr>
          <w:p w14:paraId="252A6F83" w14:textId="529B2FB9" w:rsidR="001B6739" w:rsidRPr="000F7490" w:rsidRDefault="00584F51">
            <w:pPr>
              <w:spacing w:line="256" w:lineRule="auto"/>
              <w:jc w:val="center"/>
              <w:rPr>
                <w:szCs w:val="24"/>
              </w:rPr>
            </w:pPr>
            <w:r>
              <w:rPr>
                <w:szCs w:val="24"/>
              </w:rPr>
              <w:t>ŠMM</w:t>
            </w:r>
          </w:p>
        </w:tc>
      </w:tr>
      <w:tr w:rsidR="00B044AB" w:rsidRPr="000F7490" w14:paraId="6580DB3F" w14:textId="77777777" w:rsidTr="002F271B">
        <w:trPr>
          <w:trHeight w:val="315"/>
        </w:trPr>
        <w:tc>
          <w:tcPr>
            <w:tcW w:w="675" w:type="dxa"/>
            <w:noWrap/>
            <w:vAlign w:val="bottom"/>
            <w:hideMark/>
          </w:tcPr>
          <w:p w14:paraId="17DE0CC3"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3C9C4E03" w14:textId="77777777" w:rsidR="001B6739" w:rsidRPr="000F7490" w:rsidRDefault="001B6739">
            <w:pPr>
              <w:spacing w:line="256" w:lineRule="auto"/>
              <w:rPr>
                <w:rFonts w:eastAsiaTheme="minorHAnsi"/>
                <w:szCs w:val="24"/>
                <w:lang w:eastAsia="en-US"/>
              </w:rPr>
            </w:pPr>
          </w:p>
        </w:tc>
        <w:tc>
          <w:tcPr>
            <w:tcW w:w="1570" w:type="dxa"/>
            <w:gridSpan w:val="3"/>
            <w:noWrap/>
            <w:hideMark/>
          </w:tcPr>
          <w:p w14:paraId="53699345" w14:textId="77777777" w:rsidR="001B6739" w:rsidRPr="000F7490" w:rsidRDefault="001B6739">
            <w:pPr>
              <w:spacing w:line="256" w:lineRule="auto"/>
              <w:rPr>
                <w:rFonts w:eastAsiaTheme="minorHAnsi"/>
                <w:szCs w:val="24"/>
                <w:lang w:eastAsia="en-US"/>
              </w:rPr>
            </w:pPr>
          </w:p>
        </w:tc>
        <w:tc>
          <w:tcPr>
            <w:tcW w:w="556" w:type="dxa"/>
            <w:gridSpan w:val="4"/>
            <w:hideMark/>
          </w:tcPr>
          <w:p w14:paraId="1443912A" w14:textId="77777777" w:rsidR="001B6739" w:rsidRPr="000F7490" w:rsidRDefault="001B6739">
            <w:pPr>
              <w:spacing w:line="256" w:lineRule="auto"/>
              <w:rPr>
                <w:rFonts w:eastAsiaTheme="minorHAnsi"/>
                <w:szCs w:val="24"/>
                <w:lang w:eastAsia="en-US"/>
              </w:rPr>
            </w:pPr>
          </w:p>
        </w:tc>
        <w:tc>
          <w:tcPr>
            <w:tcW w:w="1418" w:type="dxa"/>
            <w:hideMark/>
          </w:tcPr>
          <w:p w14:paraId="7F24BC97" w14:textId="77777777" w:rsidR="001B6739" w:rsidRPr="000F7490" w:rsidRDefault="001B6739">
            <w:pPr>
              <w:spacing w:line="256" w:lineRule="auto"/>
              <w:rPr>
                <w:rFonts w:eastAsiaTheme="minorHAnsi"/>
                <w:szCs w:val="24"/>
                <w:lang w:eastAsia="en-US"/>
              </w:rPr>
            </w:pPr>
          </w:p>
        </w:tc>
        <w:tc>
          <w:tcPr>
            <w:tcW w:w="1275" w:type="dxa"/>
            <w:hideMark/>
          </w:tcPr>
          <w:p w14:paraId="3F63DFDF"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759040F4"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3A18D3C4" w14:textId="77777777" w:rsidR="001B6739" w:rsidRPr="000F7490" w:rsidRDefault="001B6739">
            <w:pPr>
              <w:spacing w:line="256" w:lineRule="auto"/>
              <w:rPr>
                <w:rFonts w:eastAsiaTheme="minorHAnsi"/>
                <w:szCs w:val="24"/>
                <w:lang w:eastAsia="en-US"/>
              </w:rPr>
            </w:pPr>
          </w:p>
        </w:tc>
      </w:tr>
      <w:tr w:rsidR="00B044AB" w:rsidRPr="000F7490" w14:paraId="22BD6027" w14:textId="77777777" w:rsidTr="002F271B">
        <w:trPr>
          <w:trHeight w:val="398"/>
        </w:trPr>
        <w:tc>
          <w:tcPr>
            <w:tcW w:w="1526" w:type="dxa"/>
            <w:gridSpan w:val="3"/>
            <w:tcBorders>
              <w:top w:val="nil"/>
              <w:left w:val="nil"/>
              <w:bottom w:val="single" w:sz="4" w:space="0" w:color="C4BD97"/>
              <w:right w:val="nil"/>
            </w:tcBorders>
            <w:noWrap/>
            <w:vAlign w:val="center"/>
            <w:hideMark/>
          </w:tcPr>
          <w:p w14:paraId="1B67DFF3"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7B071B81"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5AB726D6"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3F59CD10"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731CB92C"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vAlign w:val="center"/>
            <w:hideMark/>
          </w:tcPr>
          <w:p w14:paraId="2FF8CF70"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773AB84D" w14:textId="77777777" w:rsidR="001B6739" w:rsidRPr="000F7490" w:rsidRDefault="001B6739">
            <w:pPr>
              <w:spacing w:line="256" w:lineRule="auto"/>
              <w:rPr>
                <w:rFonts w:eastAsiaTheme="minorHAnsi"/>
                <w:szCs w:val="24"/>
                <w:lang w:eastAsia="en-US"/>
              </w:rPr>
            </w:pPr>
          </w:p>
        </w:tc>
      </w:tr>
      <w:tr w:rsidR="00B044AB" w:rsidRPr="000F7490" w14:paraId="408D545C" w14:textId="77777777" w:rsidTr="00AC0BE5">
        <w:trPr>
          <w:trHeight w:val="563"/>
        </w:trPr>
        <w:tc>
          <w:tcPr>
            <w:tcW w:w="3652" w:type="dxa"/>
            <w:gridSpan w:val="10"/>
            <w:vAlign w:val="center"/>
            <w:hideMark/>
          </w:tcPr>
          <w:p w14:paraId="561E8D83" w14:textId="77777777" w:rsidR="001B6739" w:rsidRPr="000F7490" w:rsidRDefault="001B6739">
            <w:pPr>
              <w:spacing w:line="256" w:lineRule="auto"/>
              <w:rPr>
                <w:i/>
                <w:iCs/>
                <w:szCs w:val="24"/>
              </w:rPr>
            </w:pPr>
            <w:r w:rsidRPr="000F7490">
              <w:rPr>
                <w:i/>
                <w:iCs/>
                <w:szCs w:val="24"/>
              </w:rPr>
              <w:t>Bendrojo ugdymo mokyklų, turinčių mažiau kaip 120 mokinių, dalies sumažėjimas, proc.</w:t>
            </w:r>
          </w:p>
        </w:tc>
        <w:tc>
          <w:tcPr>
            <w:tcW w:w="1418" w:type="dxa"/>
            <w:noWrap/>
            <w:vAlign w:val="center"/>
            <w:hideMark/>
          </w:tcPr>
          <w:p w14:paraId="6D27B028" w14:textId="77777777" w:rsidR="001B6739" w:rsidRPr="000F7490" w:rsidRDefault="001B6739">
            <w:pPr>
              <w:spacing w:line="256" w:lineRule="auto"/>
              <w:jc w:val="center"/>
              <w:rPr>
                <w:i/>
                <w:iCs/>
                <w:szCs w:val="24"/>
              </w:rPr>
            </w:pPr>
            <w:r w:rsidRPr="000F7490">
              <w:rPr>
                <w:i/>
                <w:iCs/>
                <w:szCs w:val="24"/>
              </w:rPr>
              <w:t>0</w:t>
            </w:r>
          </w:p>
        </w:tc>
        <w:tc>
          <w:tcPr>
            <w:tcW w:w="1275" w:type="dxa"/>
            <w:noWrap/>
            <w:vAlign w:val="center"/>
            <w:hideMark/>
          </w:tcPr>
          <w:p w14:paraId="269DD902" w14:textId="77777777" w:rsidR="001B6739" w:rsidRPr="000F7490" w:rsidRDefault="001B6739">
            <w:pPr>
              <w:spacing w:line="256" w:lineRule="auto"/>
              <w:jc w:val="center"/>
              <w:rPr>
                <w:i/>
                <w:iCs/>
                <w:szCs w:val="24"/>
              </w:rPr>
            </w:pPr>
            <w:r w:rsidRPr="000F7490">
              <w:rPr>
                <w:i/>
                <w:iCs/>
                <w:szCs w:val="24"/>
              </w:rPr>
              <w:t>80</w:t>
            </w:r>
          </w:p>
        </w:tc>
        <w:tc>
          <w:tcPr>
            <w:tcW w:w="1276" w:type="dxa"/>
            <w:gridSpan w:val="3"/>
            <w:vAlign w:val="center"/>
            <w:hideMark/>
          </w:tcPr>
          <w:p w14:paraId="109AD98D"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1F98B610" w14:textId="77777777" w:rsidR="001B6739" w:rsidRPr="000F7490" w:rsidRDefault="001B6739">
            <w:pPr>
              <w:spacing w:line="256" w:lineRule="auto"/>
              <w:rPr>
                <w:rFonts w:eastAsiaTheme="minorHAnsi"/>
                <w:szCs w:val="24"/>
                <w:lang w:eastAsia="en-US"/>
              </w:rPr>
            </w:pPr>
          </w:p>
        </w:tc>
      </w:tr>
      <w:tr w:rsidR="00B044AB" w:rsidRPr="000F7490" w14:paraId="7371AA45" w14:textId="77777777" w:rsidTr="00AC0BE5">
        <w:trPr>
          <w:trHeight w:val="563"/>
        </w:trPr>
        <w:tc>
          <w:tcPr>
            <w:tcW w:w="3652" w:type="dxa"/>
            <w:gridSpan w:val="10"/>
            <w:vAlign w:val="center"/>
            <w:hideMark/>
          </w:tcPr>
          <w:p w14:paraId="08EA3161" w14:textId="77777777" w:rsidR="001B6739" w:rsidRPr="000F7490" w:rsidRDefault="001B6739">
            <w:pPr>
              <w:spacing w:line="256" w:lineRule="auto"/>
              <w:rPr>
                <w:i/>
                <w:iCs/>
                <w:szCs w:val="24"/>
              </w:rPr>
            </w:pPr>
            <w:r w:rsidRPr="000F7490">
              <w:rPr>
                <w:i/>
                <w:iCs/>
                <w:szCs w:val="24"/>
              </w:rPr>
              <w:t>Išskaidytų specialiųjų mokyklų dalis, proc.</w:t>
            </w:r>
          </w:p>
        </w:tc>
        <w:tc>
          <w:tcPr>
            <w:tcW w:w="1418" w:type="dxa"/>
            <w:noWrap/>
            <w:vAlign w:val="center"/>
            <w:hideMark/>
          </w:tcPr>
          <w:p w14:paraId="1B75158E" w14:textId="77777777" w:rsidR="001B6739" w:rsidRPr="000F7490" w:rsidRDefault="001B6739">
            <w:pPr>
              <w:spacing w:line="256" w:lineRule="auto"/>
              <w:jc w:val="center"/>
              <w:rPr>
                <w:i/>
                <w:iCs/>
                <w:szCs w:val="24"/>
              </w:rPr>
            </w:pPr>
            <w:r w:rsidRPr="000F7490">
              <w:rPr>
                <w:i/>
                <w:iCs/>
                <w:szCs w:val="24"/>
              </w:rPr>
              <w:t>0</w:t>
            </w:r>
          </w:p>
        </w:tc>
        <w:tc>
          <w:tcPr>
            <w:tcW w:w="1275" w:type="dxa"/>
            <w:noWrap/>
            <w:vAlign w:val="center"/>
            <w:hideMark/>
          </w:tcPr>
          <w:p w14:paraId="75C8AEB7" w14:textId="77777777" w:rsidR="001B6739" w:rsidRPr="000F7490" w:rsidRDefault="001B6739">
            <w:pPr>
              <w:spacing w:line="256" w:lineRule="auto"/>
              <w:jc w:val="center"/>
              <w:rPr>
                <w:i/>
                <w:iCs/>
                <w:szCs w:val="24"/>
              </w:rPr>
            </w:pPr>
            <w:r w:rsidRPr="000F7490">
              <w:rPr>
                <w:i/>
                <w:iCs/>
                <w:szCs w:val="24"/>
              </w:rPr>
              <w:t>75</w:t>
            </w:r>
          </w:p>
        </w:tc>
        <w:tc>
          <w:tcPr>
            <w:tcW w:w="1276" w:type="dxa"/>
            <w:gridSpan w:val="3"/>
            <w:vAlign w:val="center"/>
            <w:hideMark/>
          </w:tcPr>
          <w:p w14:paraId="2EE3A349"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6DFBE449" w14:textId="77777777" w:rsidR="001B6739" w:rsidRPr="000F7490" w:rsidRDefault="001B6739">
            <w:pPr>
              <w:spacing w:line="256" w:lineRule="auto"/>
              <w:rPr>
                <w:rFonts w:eastAsiaTheme="minorHAnsi"/>
                <w:szCs w:val="24"/>
                <w:lang w:eastAsia="en-US"/>
              </w:rPr>
            </w:pPr>
          </w:p>
        </w:tc>
      </w:tr>
      <w:tr w:rsidR="00B044AB" w:rsidRPr="000F7490" w14:paraId="61B2F4F8" w14:textId="77777777" w:rsidTr="00AC0BE5">
        <w:trPr>
          <w:trHeight w:val="458"/>
        </w:trPr>
        <w:tc>
          <w:tcPr>
            <w:tcW w:w="3652" w:type="dxa"/>
            <w:gridSpan w:val="10"/>
            <w:vAlign w:val="center"/>
            <w:hideMark/>
          </w:tcPr>
          <w:p w14:paraId="6A9E0CAE" w14:textId="77777777" w:rsidR="001B6739" w:rsidRPr="000F7490" w:rsidRDefault="001B6739">
            <w:pPr>
              <w:spacing w:line="256" w:lineRule="auto"/>
              <w:rPr>
                <w:i/>
                <w:iCs/>
                <w:szCs w:val="24"/>
              </w:rPr>
            </w:pPr>
            <w:r w:rsidRPr="000F7490">
              <w:rPr>
                <w:i/>
                <w:iCs/>
                <w:szCs w:val="24"/>
              </w:rPr>
              <w:t>Jungtinėms mokykloms nupirktų mokyklinių autobusų skaičius</w:t>
            </w:r>
          </w:p>
        </w:tc>
        <w:tc>
          <w:tcPr>
            <w:tcW w:w="1418" w:type="dxa"/>
            <w:noWrap/>
            <w:vAlign w:val="center"/>
            <w:hideMark/>
          </w:tcPr>
          <w:p w14:paraId="4C59538A" w14:textId="77777777" w:rsidR="001B6739" w:rsidRPr="000F7490" w:rsidRDefault="001B6739">
            <w:pPr>
              <w:spacing w:line="256" w:lineRule="auto"/>
              <w:jc w:val="center"/>
              <w:rPr>
                <w:i/>
                <w:iCs/>
                <w:szCs w:val="24"/>
              </w:rPr>
            </w:pPr>
            <w:r w:rsidRPr="000F7490">
              <w:rPr>
                <w:i/>
                <w:iCs/>
                <w:szCs w:val="24"/>
              </w:rPr>
              <w:t>0</w:t>
            </w:r>
          </w:p>
        </w:tc>
        <w:tc>
          <w:tcPr>
            <w:tcW w:w="1275" w:type="dxa"/>
            <w:noWrap/>
            <w:vAlign w:val="center"/>
            <w:hideMark/>
          </w:tcPr>
          <w:p w14:paraId="19E6B74B" w14:textId="77777777" w:rsidR="001B6739" w:rsidRPr="000F7490" w:rsidRDefault="001B6739">
            <w:pPr>
              <w:spacing w:line="256" w:lineRule="auto"/>
              <w:jc w:val="center"/>
              <w:rPr>
                <w:i/>
                <w:iCs/>
                <w:szCs w:val="24"/>
              </w:rPr>
            </w:pPr>
            <w:r w:rsidRPr="000F7490">
              <w:rPr>
                <w:i/>
                <w:iCs/>
                <w:szCs w:val="24"/>
              </w:rPr>
              <w:t>270</w:t>
            </w:r>
          </w:p>
        </w:tc>
        <w:tc>
          <w:tcPr>
            <w:tcW w:w="1276" w:type="dxa"/>
            <w:gridSpan w:val="3"/>
            <w:vAlign w:val="center"/>
            <w:hideMark/>
          </w:tcPr>
          <w:p w14:paraId="431269C6"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3470AD3E" w14:textId="77777777" w:rsidR="001B6739" w:rsidRPr="000F7490" w:rsidRDefault="001B6739">
            <w:pPr>
              <w:spacing w:line="256" w:lineRule="auto"/>
              <w:rPr>
                <w:rFonts w:eastAsiaTheme="minorHAnsi"/>
                <w:szCs w:val="24"/>
                <w:lang w:eastAsia="en-US"/>
              </w:rPr>
            </w:pPr>
          </w:p>
        </w:tc>
      </w:tr>
      <w:tr w:rsidR="00B044AB" w:rsidRPr="000F7490" w14:paraId="1688CDD8" w14:textId="77777777" w:rsidTr="002F271B">
        <w:trPr>
          <w:trHeight w:val="698"/>
        </w:trPr>
        <w:tc>
          <w:tcPr>
            <w:tcW w:w="675" w:type="dxa"/>
            <w:tcBorders>
              <w:top w:val="single" w:sz="8" w:space="0" w:color="auto"/>
              <w:left w:val="nil"/>
              <w:bottom w:val="single" w:sz="8" w:space="0" w:color="auto"/>
              <w:right w:val="nil"/>
            </w:tcBorders>
            <w:noWrap/>
            <w:vAlign w:val="bottom"/>
            <w:hideMark/>
          </w:tcPr>
          <w:p w14:paraId="296CB8F1" w14:textId="77777777" w:rsidR="001B6739" w:rsidRPr="000F7490" w:rsidRDefault="001B6739">
            <w:pPr>
              <w:spacing w:line="256" w:lineRule="auto"/>
              <w:rPr>
                <w:szCs w:val="24"/>
              </w:rPr>
            </w:pPr>
            <w:r w:rsidRPr="000F7490">
              <w:rPr>
                <w:szCs w:val="24"/>
              </w:rPr>
              <w:t> </w:t>
            </w:r>
          </w:p>
        </w:tc>
        <w:tc>
          <w:tcPr>
            <w:tcW w:w="851" w:type="dxa"/>
            <w:gridSpan w:val="2"/>
            <w:tcBorders>
              <w:top w:val="single" w:sz="8" w:space="0" w:color="auto"/>
              <w:left w:val="nil"/>
              <w:bottom w:val="single" w:sz="8" w:space="0" w:color="auto"/>
              <w:right w:val="nil"/>
            </w:tcBorders>
            <w:noWrap/>
            <w:hideMark/>
          </w:tcPr>
          <w:p w14:paraId="4AFFD024" w14:textId="77777777" w:rsidR="001B6739" w:rsidRPr="000F7490" w:rsidRDefault="001B6739">
            <w:pPr>
              <w:spacing w:line="256" w:lineRule="auto"/>
              <w:rPr>
                <w:b/>
                <w:bCs/>
                <w:szCs w:val="24"/>
              </w:rPr>
            </w:pPr>
            <w:r w:rsidRPr="000F7490">
              <w:rPr>
                <w:b/>
                <w:bCs/>
                <w:szCs w:val="24"/>
              </w:rPr>
              <w:t> </w:t>
            </w:r>
          </w:p>
        </w:tc>
        <w:tc>
          <w:tcPr>
            <w:tcW w:w="1570" w:type="dxa"/>
            <w:gridSpan w:val="3"/>
            <w:tcBorders>
              <w:top w:val="single" w:sz="8" w:space="0" w:color="auto"/>
              <w:left w:val="nil"/>
              <w:bottom w:val="single" w:sz="8" w:space="0" w:color="auto"/>
              <w:right w:val="nil"/>
            </w:tcBorders>
            <w:noWrap/>
            <w:hideMark/>
          </w:tcPr>
          <w:p w14:paraId="52E0BFB5" w14:textId="77777777" w:rsidR="001B6739" w:rsidRPr="000F7490" w:rsidRDefault="001B6739">
            <w:pPr>
              <w:spacing w:line="256" w:lineRule="auto"/>
              <w:rPr>
                <w:b/>
                <w:bCs/>
                <w:szCs w:val="24"/>
              </w:rPr>
            </w:pPr>
            <w:r w:rsidRPr="000F7490">
              <w:rPr>
                <w:b/>
                <w:bCs/>
                <w:szCs w:val="24"/>
              </w:rPr>
              <w:t> </w:t>
            </w:r>
          </w:p>
        </w:tc>
        <w:tc>
          <w:tcPr>
            <w:tcW w:w="556" w:type="dxa"/>
            <w:gridSpan w:val="4"/>
            <w:tcBorders>
              <w:top w:val="single" w:sz="8" w:space="0" w:color="auto"/>
              <w:left w:val="nil"/>
              <w:bottom w:val="single" w:sz="8" w:space="0" w:color="auto"/>
              <w:right w:val="nil"/>
            </w:tcBorders>
            <w:hideMark/>
          </w:tcPr>
          <w:p w14:paraId="1327594D" w14:textId="77777777" w:rsidR="001B6739" w:rsidRPr="000F7490" w:rsidRDefault="001B6739">
            <w:pPr>
              <w:spacing w:line="256" w:lineRule="auto"/>
              <w:rPr>
                <w:b/>
                <w:bCs/>
                <w:szCs w:val="24"/>
              </w:rPr>
            </w:pPr>
            <w:r w:rsidRPr="000F7490">
              <w:rPr>
                <w:b/>
                <w:bCs/>
                <w:szCs w:val="24"/>
              </w:rPr>
              <w:t> </w:t>
            </w:r>
          </w:p>
        </w:tc>
        <w:tc>
          <w:tcPr>
            <w:tcW w:w="1418" w:type="dxa"/>
            <w:tcBorders>
              <w:top w:val="single" w:sz="8" w:space="0" w:color="auto"/>
              <w:left w:val="nil"/>
              <w:bottom w:val="single" w:sz="8" w:space="0" w:color="auto"/>
              <w:right w:val="nil"/>
            </w:tcBorders>
            <w:hideMark/>
          </w:tcPr>
          <w:p w14:paraId="67998A94" w14:textId="77777777" w:rsidR="001B6739" w:rsidRPr="000F7490" w:rsidRDefault="001B6739">
            <w:pPr>
              <w:spacing w:line="256" w:lineRule="auto"/>
              <w:rPr>
                <w:b/>
                <w:bCs/>
                <w:szCs w:val="24"/>
              </w:rPr>
            </w:pPr>
            <w:r w:rsidRPr="000F7490">
              <w:rPr>
                <w:b/>
                <w:bCs/>
                <w:szCs w:val="24"/>
              </w:rPr>
              <w:t> </w:t>
            </w:r>
          </w:p>
        </w:tc>
        <w:tc>
          <w:tcPr>
            <w:tcW w:w="1275" w:type="dxa"/>
            <w:tcBorders>
              <w:top w:val="single" w:sz="8" w:space="0" w:color="auto"/>
              <w:left w:val="nil"/>
              <w:bottom w:val="single" w:sz="8" w:space="0" w:color="auto"/>
              <w:right w:val="nil"/>
            </w:tcBorders>
            <w:hideMark/>
          </w:tcPr>
          <w:p w14:paraId="08664508" w14:textId="77777777" w:rsidR="001B6739" w:rsidRPr="000F7490" w:rsidRDefault="001B6739">
            <w:pPr>
              <w:spacing w:line="256" w:lineRule="auto"/>
              <w:rPr>
                <w:b/>
                <w:bCs/>
                <w:szCs w:val="24"/>
              </w:rPr>
            </w:pPr>
            <w:r w:rsidRPr="000F7490">
              <w:rPr>
                <w:b/>
                <w:bCs/>
                <w:szCs w:val="24"/>
              </w:rPr>
              <w:t> </w:t>
            </w:r>
          </w:p>
        </w:tc>
        <w:tc>
          <w:tcPr>
            <w:tcW w:w="1276" w:type="dxa"/>
            <w:gridSpan w:val="3"/>
            <w:tcBorders>
              <w:top w:val="single" w:sz="8" w:space="0" w:color="auto"/>
              <w:left w:val="nil"/>
              <w:bottom w:val="single" w:sz="8" w:space="0" w:color="auto"/>
              <w:right w:val="nil"/>
            </w:tcBorders>
            <w:vAlign w:val="center"/>
            <w:hideMark/>
          </w:tcPr>
          <w:p w14:paraId="567301A5" w14:textId="77777777" w:rsidR="001B6739" w:rsidRPr="000F7490" w:rsidRDefault="001B6739">
            <w:pPr>
              <w:spacing w:line="256" w:lineRule="auto"/>
              <w:jc w:val="center"/>
              <w:rPr>
                <w:szCs w:val="24"/>
              </w:rPr>
            </w:pPr>
            <w:r w:rsidRPr="000F7490">
              <w:rPr>
                <w:szCs w:val="24"/>
              </w:rPr>
              <w:t> </w:t>
            </w:r>
          </w:p>
        </w:tc>
        <w:tc>
          <w:tcPr>
            <w:tcW w:w="1666" w:type="dxa"/>
            <w:gridSpan w:val="2"/>
            <w:tcBorders>
              <w:top w:val="single" w:sz="8" w:space="0" w:color="auto"/>
              <w:left w:val="nil"/>
              <w:bottom w:val="single" w:sz="8" w:space="0" w:color="auto"/>
              <w:right w:val="nil"/>
            </w:tcBorders>
            <w:vAlign w:val="center"/>
            <w:hideMark/>
          </w:tcPr>
          <w:p w14:paraId="15130A8F" w14:textId="77777777" w:rsidR="001B6739" w:rsidRPr="000F7490" w:rsidRDefault="001B6739">
            <w:pPr>
              <w:spacing w:line="256" w:lineRule="auto"/>
              <w:jc w:val="center"/>
              <w:rPr>
                <w:b/>
                <w:bCs/>
                <w:szCs w:val="24"/>
              </w:rPr>
            </w:pPr>
            <w:r w:rsidRPr="000F7490">
              <w:rPr>
                <w:b/>
                <w:bCs/>
                <w:szCs w:val="24"/>
              </w:rPr>
              <w:t> </w:t>
            </w:r>
          </w:p>
        </w:tc>
      </w:tr>
      <w:tr w:rsidR="001B6739" w:rsidRPr="000F7490" w14:paraId="4F0BF542" w14:textId="77777777" w:rsidTr="000F7490">
        <w:trPr>
          <w:trHeight w:val="555"/>
        </w:trPr>
        <w:tc>
          <w:tcPr>
            <w:tcW w:w="9287" w:type="dxa"/>
            <w:gridSpan w:val="17"/>
            <w:shd w:val="clear" w:color="auto" w:fill="F2F2F2"/>
            <w:vAlign w:val="center"/>
            <w:hideMark/>
          </w:tcPr>
          <w:p w14:paraId="194D8C4C" w14:textId="77777777" w:rsidR="001B6739" w:rsidRPr="000F7490" w:rsidRDefault="001B6739">
            <w:pPr>
              <w:spacing w:before="120" w:after="120" w:line="256" w:lineRule="auto"/>
              <w:rPr>
                <w:b/>
                <w:bCs/>
                <w:szCs w:val="24"/>
              </w:rPr>
            </w:pPr>
            <w:r w:rsidRPr="000F7490">
              <w:rPr>
                <w:b/>
                <w:bCs/>
                <w:szCs w:val="24"/>
              </w:rPr>
              <w:t>2.2.4. Darbas. Darnaus profesinio mokymo, mokslo ir studijų institucijų tinklo sukūrimas ir socialinės įtraukties didinimas</w:t>
            </w:r>
          </w:p>
        </w:tc>
      </w:tr>
      <w:tr w:rsidR="00B044AB" w:rsidRPr="000F7490" w14:paraId="60BCC20A" w14:textId="77777777" w:rsidTr="002F271B">
        <w:trPr>
          <w:trHeight w:val="668"/>
        </w:trPr>
        <w:tc>
          <w:tcPr>
            <w:tcW w:w="675" w:type="dxa"/>
            <w:noWrap/>
            <w:vAlign w:val="bottom"/>
            <w:hideMark/>
          </w:tcPr>
          <w:p w14:paraId="18CCC0EB"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211A5FB"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7A1940E8" w14:textId="77777777" w:rsidR="001B6739" w:rsidRPr="000F7490" w:rsidRDefault="001B6739">
            <w:pPr>
              <w:spacing w:line="256" w:lineRule="auto"/>
              <w:rPr>
                <w:szCs w:val="24"/>
              </w:rPr>
            </w:pPr>
            <w:r w:rsidRPr="000F7490">
              <w:rPr>
                <w:szCs w:val="24"/>
              </w:rPr>
              <w:t>Profesinio mokymo tinklo pertvarkos plano patvirtinimas</w:t>
            </w:r>
          </w:p>
        </w:tc>
        <w:tc>
          <w:tcPr>
            <w:tcW w:w="1276" w:type="dxa"/>
            <w:gridSpan w:val="3"/>
            <w:tcBorders>
              <w:top w:val="nil"/>
              <w:left w:val="single" w:sz="4" w:space="0" w:color="C4BD97"/>
              <w:bottom w:val="nil"/>
              <w:right w:val="single" w:sz="4" w:space="0" w:color="C4BD97"/>
            </w:tcBorders>
            <w:hideMark/>
          </w:tcPr>
          <w:p w14:paraId="35DC035D"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5479D3BC" w14:textId="14A9A0E9"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ŪM</w:t>
            </w:r>
            <w:r w:rsidR="001B6739" w:rsidRPr="000F7490">
              <w:rPr>
                <w:szCs w:val="24"/>
              </w:rPr>
              <w:t xml:space="preserve">, </w:t>
            </w:r>
            <w:r w:rsidR="002E60DF">
              <w:rPr>
                <w:szCs w:val="24"/>
              </w:rPr>
              <w:t>SADM</w:t>
            </w:r>
            <w:r w:rsidR="001B6739" w:rsidRPr="000F7490">
              <w:rPr>
                <w:szCs w:val="24"/>
              </w:rPr>
              <w:t xml:space="preserve">, </w:t>
            </w:r>
            <w:r>
              <w:rPr>
                <w:szCs w:val="24"/>
              </w:rPr>
              <w:t>VRM</w:t>
            </w:r>
            <w:r w:rsidR="001B6739" w:rsidRPr="000F7490">
              <w:rPr>
                <w:szCs w:val="24"/>
              </w:rPr>
              <w:t xml:space="preserve">, </w:t>
            </w:r>
            <w:r w:rsidR="002E60DF">
              <w:rPr>
                <w:szCs w:val="24"/>
              </w:rPr>
              <w:t>LRVK</w:t>
            </w:r>
          </w:p>
        </w:tc>
      </w:tr>
      <w:tr w:rsidR="00B044AB" w:rsidRPr="000F7490" w14:paraId="65B8CBC1" w14:textId="77777777" w:rsidTr="002F271B">
        <w:trPr>
          <w:trHeight w:val="1245"/>
        </w:trPr>
        <w:tc>
          <w:tcPr>
            <w:tcW w:w="675" w:type="dxa"/>
            <w:noWrap/>
            <w:vAlign w:val="bottom"/>
            <w:hideMark/>
          </w:tcPr>
          <w:p w14:paraId="446CE54E"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0A5BBDA"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11245DDC" w14:textId="77777777" w:rsidR="001B6739" w:rsidRPr="000F7490" w:rsidRDefault="001B6739">
            <w:pPr>
              <w:spacing w:line="256" w:lineRule="auto"/>
              <w:rPr>
                <w:szCs w:val="24"/>
              </w:rPr>
            </w:pPr>
            <w:r w:rsidRPr="000F7490">
              <w:rPr>
                <w:szCs w:val="24"/>
              </w:rPr>
              <w:t>Profesinių mokymo įstaigų tinklo pertvarka ir modernizavimas, pritaikant fizinę ir informacinę aplinką neįgaliesiems, kad būtų tenkinami darbo rinkos poreikiai ir užtikrintos mokymosi visą gyvenimą galimybės</w:t>
            </w:r>
          </w:p>
        </w:tc>
        <w:tc>
          <w:tcPr>
            <w:tcW w:w="1276" w:type="dxa"/>
            <w:gridSpan w:val="3"/>
            <w:tcBorders>
              <w:top w:val="nil"/>
              <w:left w:val="single" w:sz="4" w:space="0" w:color="C4BD97"/>
              <w:bottom w:val="nil"/>
              <w:right w:val="single" w:sz="4" w:space="0" w:color="C4BD97"/>
            </w:tcBorders>
            <w:hideMark/>
          </w:tcPr>
          <w:p w14:paraId="3B317539" w14:textId="77777777" w:rsidR="001B6739" w:rsidRPr="000F7490" w:rsidRDefault="001B6739">
            <w:pPr>
              <w:spacing w:line="256" w:lineRule="auto"/>
              <w:jc w:val="center"/>
              <w:rPr>
                <w:szCs w:val="24"/>
              </w:rPr>
            </w:pPr>
            <w:r w:rsidRPr="000F7490">
              <w:rPr>
                <w:szCs w:val="24"/>
              </w:rPr>
              <w:t>2019 m. IV ketv.</w:t>
            </w:r>
          </w:p>
        </w:tc>
        <w:tc>
          <w:tcPr>
            <w:tcW w:w="1666" w:type="dxa"/>
            <w:gridSpan w:val="2"/>
            <w:hideMark/>
          </w:tcPr>
          <w:p w14:paraId="736ADD4D" w14:textId="618AD826"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ŪM</w:t>
            </w:r>
            <w:r w:rsidR="001B6739" w:rsidRPr="000F7490">
              <w:rPr>
                <w:szCs w:val="24"/>
              </w:rPr>
              <w:t xml:space="preserve">, </w:t>
            </w:r>
            <w:r w:rsidR="002E60DF">
              <w:rPr>
                <w:szCs w:val="24"/>
              </w:rPr>
              <w:t>SADM</w:t>
            </w:r>
            <w:r w:rsidR="001B6739" w:rsidRPr="000F7490">
              <w:rPr>
                <w:szCs w:val="24"/>
              </w:rPr>
              <w:t xml:space="preserve">, </w:t>
            </w:r>
            <w:r>
              <w:rPr>
                <w:szCs w:val="24"/>
              </w:rPr>
              <w:t>VRM</w:t>
            </w:r>
            <w:r w:rsidR="001B6739" w:rsidRPr="000F7490">
              <w:rPr>
                <w:szCs w:val="24"/>
              </w:rPr>
              <w:t xml:space="preserve">, </w:t>
            </w:r>
            <w:r w:rsidR="002E60DF">
              <w:rPr>
                <w:szCs w:val="24"/>
              </w:rPr>
              <w:t>LRVK</w:t>
            </w:r>
          </w:p>
        </w:tc>
      </w:tr>
      <w:tr w:rsidR="00B044AB" w:rsidRPr="000F7490" w14:paraId="67332406" w14:textId="77777777" w:rsidTr="002F271B">
        <w:trPr>
          <w:trHeight w:val="683"/>
        </w:trPr>
        <w:tc>
          <w:tcPr>
            <w:tcW w:w="675" w:type="dxa"/>
            <w:noWrap/>
            <w:vAlign w:val="bottom"/>
            <w:hideMark/>
          </w:tcPr>
          <w:p w14:paraId="104282A7"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29B0AEC"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70FED9CC" w14:textId="77777777" w:rsidR="001B6739" w:rsidRPr="000F7490" w:rsidRDefault="001B6739">
            <w:pPr>
              <w:spacing w:line="256" w:lineRule="auto"/>
              <w:rPr>
                <w:szCs w:val="24"/>
              </w:rPr>
            </w:pPr>
            <w:r w:rsidRPr="000F7490">
              <w:rPr>
                <w:szCs w:val="24"/>
              </w:rPr>
              <w:t>Mokslo ir studijų institucijų tinklo optimizavimo plano parengimas, konsultuojantis su socialiniais ir ekonominiais partneriais</w:t>
            </w:r>
          </w:p>
        </w:tc>
        <w:tc>
          <w:tcPr>
            <w:tcW w:w="1276" w:type="dxa"/>
            <w:gridSpan w:val="3"/>
            <w:tcBorders>
              <w:top w:val="nil"/>
              <w:left w:val="single" w:sz="4" w:space="0" w:color="C4BD97"/>
              <w:bottom w:val="nil"/>
              <w:right w:val="single" w:sz="4" w:space="0" w:color="C4BD97"/>
            </w:tcBorders>
            <w:hideMark/>
          </w:tcPr>
          <w:p w14:paraId="7BF64DAF" w14:textId="77777777" w:rsidR="001B6739" w:rsidRPr="000F7490" w:rsidRDefault="001B6739">
            <w:pPr>
              <w:spacing w:line="256" w:lineRule="auto"/>
              <w:jc w:val="center"/>
              <w:rPr>
                <w:szCs w:val="24"/>
              </w:rPr>
            </w:pPr>
            <w:r w:rsidRPr="000F7490">
              <w:rPr>
                <w:szCs w:val="24"/>
              </w:rPr>
              <w:t>2017 m. II ketv.</w:t>
            </w:r>
          </w:p>
        </w:tc>
        <w:tc>
          <w:tcPr>
            <w:tcW w:w="1666" w:type="dxa"/>
            <w:gridSpan w:val="2"/>
            <w:hideMark/>
          </w:tcPr>
          <w:p w14:paraId="330F260A" w14:textId="178F196B" w:rsidR="001B6739" w:rsidRPr="000F7490" w:rsidRDefault="00584F51">
            <w:pPr>
              <w:spacing w:line="256" w:lineRule="auto"/>
              <w:jc w:val="center"/>
              <w:rPr>
                <w:szCs w:val="24"/>
              </w:rPr>
            </w:pPr>
            <w:r>
              <w:rPr>
                <w:szCs w:val="24"/>
              </w:rPr>
              <w:t>ŠMM</w:t>
            </w:r>
          </w:p>
        </w:tc>
      </w:tr>
      <w:tr w:rsidR="00B044AB" w:rsidRPr="000F7490" w14:paraId="20098BD4" w14:textId="77777777" w:rsidTr="000C0B03">
        <w:trPr>
          <w:trHeight w:val="23"/>
        </w:trPr>
        <w:tc>
          <w:tcPr>
            <w:tcW w:w="675" w:type="dxa"/>
            <w:noWrap/>
            <w:vAlign w:val="bottom"/>
            <w:hideMark/>
          </w:tcPr>
          <w:p w14:paraId="2FF9E494" w14:textId="77777777" w:rsidR="001B6739" w:rsidRPr="000F7490" w:rsidRDefault="001B6739" w:rsidP="00FE4B2E">
            <w:pPr>
              <w:keepNext/>
              <w:keepLines/>
              <w:spacing w:line="257" w:lineRule="auto"/>
              <w:rPr>
                <w:rFonts w:eastAsiaTheme="minorHAnsi"/>
                <w:szCs w:val="24"/>
                <w:lang w:eastAsia="en-US"/>
              </w:rPr>
            </w:pPr>
          </w:p>
        </w:tc>
        <w:tc>
          <w:tcPr>
            <w:tcW w:w="851" w:type="dxa"/>
            <w:gridSpan w:val="2"/>
            <w:noWrap/>
            <w:hideMark/>
          </w:tcPr>
          <w:p w14:paraId="20C2D8E9" w14:textId="77777777" w:rsidR="001B6739" w:rsidRPr="000F7490" w:rsidRDefault="001B6739" w:rsidP="00FE4B2E">
            <w:pPr>
              <w:keepNext/>
              <w:keepLines/>
              <w:spacing w:line="257" w:lineRule="auto"/>
              <w:jc w:val="center"/>
              <w:rPr>
                <w:szCs w:val="24"/>
              </w:rPr>
            </w:pPr>
            <w:r w:rsidRPr="000F7490">
              <w:rPr>
                <w:szCs w:val="24"/>
              </w:rPr>
              <w:t>4</w:t>
            </w:r>
          </w:p>
        </w:tc>
        <w:tc>
          <w:tcPr>
            <w:tcW w:w="4819" w:type="dxa"/>
            <w:gridSpan w:val="9"/>
            <w:hideMark/>
          </w:tcPr>
          <w:p w14:paraId="6E081FA2" w14:textId="77777777" w:rsidR="001B6739" w:rsidRPr="000F7490" w:rsidRDefault="001B6739" w:rsidP="00FE4B2E">
            <w:pPr>
              <w:keepNext/>
              <w:keepLines/>
              <w:spacing w:line="257" w:lineRule="auto"/>
              <w:rPr>
                <w:szCs w:val="24"/>
              </w:rPr>
            </w:pPr>
            <w:r w:rsidRPr="000F7490">
              <w:rPr>
                <w:szCs w:val="24"/>
              </w:rPr>
              <w:t>Seimo ir Vyriausybės sprendimų dėl mokslo ir studijų institucijų optimizavimo įgyvendinimas</w:t>
            </w:r>
          </w:p>
        </w:tc>
        <w:tc>
          <w:tcPr>
            <w:tcW w:w="1276" w:type="dxa"/>
            <w:gridSpan w:val="3"/>
            <w:tcBorders>
              <w:top w:val="nil"/>
              <w:left w:val="single" w:sz="4" w:space="0" w:color="C4BD97"/>
              <w:bottom w:val="nil"/>
              <w:right w:val="single" w:sz="4" w:space="0" w:color="C4BD97"/>
            </w:tcBorders>
            <w:hideMark/>
          </w:tcPr>
          <w:p w14:paraId="48B28482" w14:textId="77777777" w:rsidR="001B6739" w:rsidRPr="000F7490" w:rsidRDefault="001B6739" w:rsidP="00FE4B2E">
            <w:pPr>
              <w:keepNext/>
              <w:keepLines/>
              <w:spacing w:line="257" w:lineRule="auto"/>
              <w:jc w:val="center"/>
              <w:rPr>
                <w:szCs w:val="24"/>
              </w:rPr>
            </w:pPr>
            <w:r w:rsidRPr="000F7490">
              <w:rPr>
                <w:szCs w:val="24"/>
              </w:rPr>
              <w:t>2019 m. II ketv.</w:t>
            </w:r>
          </w:p>
        </w:tc>
        <w:tc>
          <w:tcPr>
            <w:tcW w:w="1666" w:type="dxa"/>
            <w:gridSpan w:val="2"/>
            <w:hideMark/>
          </w:tcPr>
          <w:p w14:paraId="03925668" w14:textId="08B181ED" w:rsidR="001B6739" w:rsidRPr="000F7490" w:rsidRDefault="00584F51" w:rsidP="00FE4B2E">
            <w:pPr>
              <w:keepNext/>
              <w:keepLines/>
              <w:spacing w:line="257" w:lineRule="auto"/>
              <w:jc w:val="center"/>
              <w:rPr>
                <w:szCs w:val="24"/>
              </w:rPr>
            </w:pPr>
            <w:r>
              <w:rPr>
                <w:szCs w:val="24"/>
              </w:rPr>
              <w:t>ŠMM</w:t>
            </w:r>
          </w:p>
        </w:tc>
      </w:tr>
      <w:tr w:rsidR="00B044AB" w:rsidRPr="000F7490" w14:paraId="3D9A7354" w14:textId="77777777" w:rsidTr="000C0B03">
        <w:trPr>
          <w:trHeight w:val="23"/>
        </w:trPr>
        <w:tc>
          <w:tcPr>
            <w:tcW w:w="675" w:type="dxa"/>
            <w:noWrap/>
            <w:vAlign w:val="bottom"/>
            <w:hideMark/>
          </w:tcPr>
          <w:p w14:paraId="294618C3"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130B507"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449D8C42" w14:textId="77777777" w:rsidR="001B6739" w:rsidRPr="000F7490" w:rsidRDefault="001B6739">
            <w:pPr>
              <w:spacing w:line="256" w:lineRule="auto"/>
              <w:rPr>
                <w:szCs w:val="24"/>
              </w:rPr>
            </w:pPr>
            <w:r w:rsidRPr="000F7490">
              <w:rPr>
                <w:szCs w:val="24"/>
              </w:rPr>
              <w:t>Pakopinio vidaus tarnybos pareigūnų rengimo institucionalizavimas, integruojant profesinį mokymą ir aukštąjį mokslą</w:t>
            </w:r>
          </w:p>
        </w:tc>
        <w:tc>
          <w:tcPr>
            <w:tcW w:w="1276" w:type="dxa"/>
            <w:gridSpan w:val="3"/>
            <w:tcBorders>
              <w:top w:val="nil"/>
              <w:left w:val="single" w:sz="4" w:space="0" w:color="C4BD97"/>
              <w:bottom w:val="nil"/>
              <w:right w:val="single" w:sz="4" w:space="0" w:color="C4BD97"/>
            </w:tcBorders>
            <w:hideMark/>
          </w:tcPr>
          <w:p w14:paraId="6B1A9B17" w14:textId="77777777" w:rsidR="001B6739" w:rsidRPr="000F7490" w:rsidRDefault="001B6739">
            <w:pPr>
              <w:spacing w:line="256" w:lineRule="auto"/>
              <w:jc w:val="center"/>
              <w:rPr>
                <w:szCs w:val="24"/>
              </w:rPr>
            </w:pPr>
            <w:r w:rsidRPr="000F7490">
              <w:rPr>
                <w:szCs w:val="24"/>
              </w:rPr>
              <w:t>2018 m. II ketv.</w:t>
            </w:r>
          </w:p>
        </w:tc>
        <w:tc>
          <w:tcPr>
            <w:tcW w:w="1666" w:type="dxa"/>
            <w:gridSpan w:val="2"/>
            <w:noWrap/>
            <w:hideMark/>
          </w:tcPr>
          <w:p w14:paraId="76BCA1DC" w14:textId="7113C1B5" w:rsidR="001B6739" w:rsidRPr="000F7490" w:rsidRDefault="00584F51">
            <w:pPr>
              <w:spacing w:line="256" w:lineRule="auto"/>
              <w:jc w:val="center"/>
              <w:rPr>
                <w:szCs w:val="24"/>
              </w:rPr>
            </w:pPr>
            <w:r>
              <w:rPr>
                <w:szCs w:val="24"/>
              </w:rPr>
              <w:t>VRM</w:t>
            </w:r>
          </w:p>
        </w:tc>
      </w:tr>
      <w:tr w:rsidR="00B044AB" w:rsidRPr="000F7490" w14:paraId="4726B792" w14:textId="77777777" w:rsidTr="000C0B03">
        <w:trPr>
          <w:trHeight w:val="23"/>
        </w:trPr>
        <w:tc>
          <w:tcPr>
            <w:tcW w:w="675" w:type="dxa"/>
            <w:noWrap/>
            <w:vAlign w:val="bottom"/>
            <w:hideMark/>
          </w:tcPr>
          <w:p w14:paraId="69472179"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8DC157E" w14:textId="77777777" w:rsidR="001B6739" w:rsidRPr="000F7490" w:rsidRDefault="001B6739">
            <w:pPr>
              <w:spacing w:line="256" w:lineRule="auto"/>
              <w:jc w:val="center"/>
              <w:rPr>
                <w:szCs w:val="24"/>
              </w:rPr>
            </w:pPr>
            <w:r w:rsidRPr="000F7490">
              <w:rPr>
                <w:szCs w:val="24"/>
              </w:rPr>
              <w:t>6</w:t>
            </w:r>
          </w:p>
        </w:tc>
        <w:tc>
          <w:tcPr>
            <w:tcW w:w="4819" w:type="dxa"/>
            <w:gridSpan w:val="9"/>
            <w:noWrap/>
            <w:hideMark/>
          </w:tcPr>
          <w:p w14:paraId="5E316A3F" w14:textId="77777777" w:rsidR="001B6739" w:rsidRPr="000F7490" w:rsidRDefault="001B6739">
            <w:pPr>
              <w:spacing w:line="256" w:lineRule="auto"/>
              <w:rPr>
                <w:szCs w:val="24"/>
              </w:rPr>
            </w:pPr>
            <w:r w:rsidRPr="000F7490">
              <w:rPr>
                <w:szCs w:val="24"/>
              </w:rPr>
              <w:t>Studentų priėmimo į aukštąsias mokyklas tvarkos atnaujinimas</w:t>
            </w:r>
          </w:p>
        </w:tc>
        <w:tc>
          <w:tcPr>
            <w:tcW w:w="1276" w:type="dxa"/>
            <w:gridSpan w:val="3"/>
            <w:tcBorders>
              <w:top w:val="nil"/>
              <w:left w:val="single" w:sz="4" w:space="0" w:color="C4BD97"/>
              <w:bottom w:val="nil"/>
              <w:right w:val="single" w:sz="4" w:space="0" w:color="C4BD97"/>
            </w:tcBorders>
            <w:hideMark/>
          </w:tcPr>
          <w:p w14:paraId="28C5ED2C"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4C28753E" w14:textId="3FDF9A6E" w:rsidR="001B6739" w:rsidRPr="000F7490" w:rsidRDefault="00584F51">
            <w:pPr>
              <w:spacing w:line="256" w:lineRule="auto"/>
              <w:jc w:val="center"/>
              <w:rPr>
                <w:szCs w:val="24"/>
              </w:rPr>
            </w:pPr>
            <w:r>
              <w:rPr>
                <w:szCs w:val="24"/>
              </w:rPr>
              <w:t>ŠMM</w:t>
            </w:r>
          </w:p>
        </w:tc>
      </w:tr>
      <w:tr w:rsidR="00B044AB" w:rsidRPr="000F7490" w14:paraId="5EF823DC" w14:textId="77777777" w:rsidTr="000C0B03">
        <w:trPr>
          <w:trHeight w:val="23"/>
        </w:trPr>
        <w:tc>
          <w:tcPr>
            <w:tcW w:w="675" w:type="dxa"/>
            <w:tcBorders>
              <w:top w:val="nil"/>
              <w:left w:val="nil"/>
              <w:bottom w:val="single" w:sz="4" w:space="0" w:color="C4BD97"/>
              <w:right w:val="nil"/>
            </w:tcBorders>
            <w:noWrap/>
            <w:hideMark/>
          </w:tcPr>
          <w:p w14:paraId="335D3308"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197B8F54" w14:textId="77777777" w:rsidR="001B6739" w:rsidRPr="000F7490" w:rsidRDefault="001B6739">
            <w:pPr>
              <w:spacing w:line="256" w:lineRule="auto"/>
              <w:jc w:val="center"/>
              <w:rPr>
                <w:szCs w:val="24"/>
              </w:rPr>
            </w:pPr>
            <w:r w:rsidRPr="000F7490">
              <w:rPr>
                <w:szCs w:val="24"/>
              </w:rPr>
              <w:t>7</w:t>
            </w:r>
          </w:p>
        </w:tc>
        <w:tc>
          <w:tcPr>
            <w:tcW w:w="4819" w:type="dxa"/>
            <w:gridSpan w:val="9"/>
            <w:tcBorders>
              <w:top w:val="nil"/>
              <w:left w:val="nil"/>
              <w:bottom w:val="single" w:sz="4" w:space="0" w:color="C4BD97"/>
              <w:right w:val="nil"/>
            </w:tcBorders>
            <w:hideMark/>
          </w:tcPr>
          <w:p w14:paraId="34363FB1" w14:textId="77777777" w:rsidR="001B6739" w:rsidRPr="000F7490" w:rsidRDefault="001B6739">
            <w:pPr>
              <w:spacing w:line="256" w:lineRule="auto"/>
              <w:rPr>
                <w:szCs w:val="24"/>
              </w:rPr>
            </w:pPr>
            <w:r w:rsidRPr="000F7490">
              <w:rPr>
                <w:szCs w:val="24"/>
              </w:rPr>
              <w:t>Studentų socialinės paramos sistemos atnaujinimas</w:t>
            </w:r>
          </w:p>
        </w:tc>
        <w:tc>
          <w:tcPr>
            <w:tcW w:w="1276" w:type="dxa"/>
            <w:gridSpan w:val="3"/>
            <w:tcBorders>
              <w:top w:val="nil"/>
              <w:left w:val="single" w:sz="4" w:space="0" w:color="C4BD97"/>
              <w:bottom w:val="single" w:sz="4" w:space="0" w:color="C4BD97"/>
              <w:right w:val="single" w:sz="4" w:space="0" w:color="C4BD97"/>
            </w:tcBorders>
            <w:noWrap/>
            <w:hideMark/>
          </w:tcPr>
          <w:p w14:paraId="2036294B" w14:textId="77777777" w:rsidR="001B6739" w:rsidRPr="000F7490" w:rsidRDefault="001B6739">
            <w:pPr>
              <w:spacing w:line="256" w:lineRule="auto"/>
              <w:jc w:val="center"/>
              <w:rPr>
                <w:szCs w:val="24"/>
              </w:rPr>
            </w:pPr>
            <w:r w:rsidRPr="000F7490">
              <w:rPr>
                <w:szCs w:val="24"/>
              </w:rPr>
              <w:t>2018 m. II ketv.</w:t>
            </w:r>
          </w:p>
        </w:tc>
        <w:tc>
          <w:tcPr>
            <w:tcW w:w="1666" w:type="dxa"/>
            <w:gridSpan w:val="2"/>
            <w:tcBorders>
              <w:top w:val="nil"/>
              <w:left w:val="nil"/>
              <w:bottom w:val="single" w:sz="4" w:space="0" w:color="C4BD97"/>
              <w:right w:val="nil"/>
            </w:tcBorders>
            <w:hideMark/>
          </w:tcPr>
          <w:p w14:paraId="58DADA5E" w14:textId="72D85C71" w:rsidR="001B6739" w:rsidRPr="000F7490" w:rsidRDefault="00584F51">
            <w:pPr>
              <w:spacing w:line="256" w:lineRule="auto"/>
              <w:jc w:val="center"/>
              <w:rPr>
                <w:szCs w:val="24"/>
              </w:rPr>
            </w:pPr>
            <w:r>
              <w:rPr>
                <w:szCs w:val="24"/>
              </w:rPr>
              <w:t>ŠMM</w:t>
            </w:r>
          </w:p>
        </w:tc>
      </w:tr>
      <w:tr w:rsidR="00B044AB" w:rsidRPr="000F7490" w14:paraId="20B49D68" w14:textId="77777777" w:rsidTr="002F271B">
        <w:trPr>
          <w:trHeight w:val="315"/>
        </w:trPr>
        <w:tc>
          <w:tcPr>
            <w:tcW w:w="675" w:type="dxa"/>
            <w:noWrap/>
            <w:vAlign w:val="bottom"/>
            <w:hideMark/>
          </w:tcPr>
          <w:p w14:paraId="70849559"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9625CC9" w14:textId="77777777" w:rsidR="001B6739" w:rsidRPr="000F7490" w:rsidRDefault="001B6739">
            <w:pPr>
              <w:spacing w:line="256" w:lineRule="auto"/>
              <w:rPr>
                <w:rFonts w:eastAsiaTheme="minorHAnsi"/>
                <w:szCs w:val="24"/>
                <w:lang w:eastAsia="en-US"/>
              </w:rPr>
            </w:pPr>
          </w:p>
        </w:tc>
        <w:tc>
          <w:tcPr>
            <w:tcW w:w="1570" w:type="dxa"/>
            <w:gridSpan w:val="3"/>
            <w:noWrap/>
            <w:hideMark/>
          </w:tcPr>
          <w:p w14:paraId="3D8E62C3" w14:textId="77777777" w:rsidR="001B6739" w:rsidRPr="000F7490" w:rsidRDefault="001B6739">
            <w:pPr>
              <w:spacing w:line="256" w:lineRule="auto"/>
              <w:rPr>
                <w:rFonts w:eastAsiaTheme="minorHAnsi"/>
                <w:szCs w:val="24"/>
                <w:lang w:eastAsia="en-US"/>
              </w:rPr>
            </w:pPr>
          </w:p>
        </w:tc>
        <w:tc>
          <w:tcPr>
            <w:tcW w:w="556" w:type="dxa"/>
            <w:gridSpan w:val="4"/>
            <w:vAlign w:val="center"/>
            <w:hideMark/>
          </w:tcPr>
          <w:p w14:paraId="1A6FA138" w14:textId="77777777" w:rsidR="001B6739" w:rsidRPr="000F7490" w:rsidRDefault="001B6739">
            <w:pPr>
              <w:spacing w:line="256" w:lineRule="auto"/>
              <w:rPr>
                <w:rFonts w:eastAsiaTheme="minorHAnsi"/>
                <w:szCs w:val="24"/>
                <w:lang w:eastAsia="en-US"/>
              </w:rPr>
            </w:pPr>
          </w:p>
        </w:tc>
        <w:tc>
          <w:tcPr>
            <w:tcW w:w="1418" w:type="dxa"/>
            <w:vAlign w:val="center"/>
            <w:hideMark/>
          </w:tcPr>
          <w:p w14:paraId="478894AB" w14:textId="77777777" w:rsidR="001B6739" w:rsidRPr="000F7490" w:rsidRDefault="001B6739">
            <w:pPr>
              <w:spacing w:line="256" w:lineRule="auto"/>
              <w:rPr>
                <w:rFonts w:eastAsiaTheme="minorHAnsi"/>
                <w:szCs w:val="24"/>
                <w:lang w:eastAsia="en-US"/>
              </w:rPr>
            </w:pPr>
          </w:p>
        </w:tc>
        <w:tc>
          <w:tcPr>
            <w:tcW w:w="1275" w:type="dxa"/>
            <w:vAlign w:val="center"/>
            <w:hideMark/>
          </w:tcPr>
          <w:p w14:paraId="5DBC4E38"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1C119BFA"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6A99934B" w14:textId="77777777" w:rsidR="001B6739" w:rsidRPr="000F7490" w:rsidRDefault="001B6739">
            <w:pPr>
              <w:spacing w:line="256" w:lineRule="auto"/>
              <w:rPr>
                <w:rFonts w:eastAsiaTheme="minorHAnsi"/>
                <w:szCs w:val="24"/>
                <w:lang w:eastAsia="en-US"/>
              </w:rPr>
            </w:pPr>
          </w:p>
        </w:tc>
      </w:tr>
      <w:tr w:rsidR="00B044AB" w:rsidRPr="000F7490" w14:paraId="1145D7C1" w14:textId="77777777" w:rsidTr="002F271B">
        <w:trPr>
          <w:trHeight w:val="398"/>
        </w:trPr>
        <w:tc>
          <w:tcPr>
            <w:tcW w:w="1526" w:type="dxa"/>
            <w:gridSpan w:val="3"/>
            <w:tcBorders>
              <w:top w:val="nil"/>
              <w:left w:val="nil"/>
              <w:bottom w:val="single" w:sz="4" w:space="0" w:color="C4BD97"/>
              <w:right w:val="nil"/>
            </w:tcBorders>
            <w:noWrap/>
            <w:vAlign w:val="center"/>
            <w:hideMark/>
          </w:tcPr>
          <w:p w14:paraId="4C076D9B"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5404B072"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52F1D6C9"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22C9C0E7"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30FA1644"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vAlign w:val="center"/>
            <w:hideMark/>
          </w:tcPr>
          <w:p w14:paraId="0534F8F6"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5C3FA911" w14:textId="77777777" w:rsidR="001B6739" w:rsidRPr="000F7490" w:rsidRDefault="001B6739">
            <w:pPr>
              <w:spacing w:line="256" w:lineRule="auto"/>
              <w:rPr>
                <w:rFonts w:eastAsiaTheme="minorHAnsi"/>
                <w:szCs w:val="24"/>
                <w:lang w:eastAsia="en-US"/>
              </w:rPr>
            </w:pPr>
          </w:p>
        </w:tc>
      </w:tr>
      <w:tr w:rsidR="00B044AB" w:rsidRPr="000F7490" w14:paraId="7572B5E4" w14:textId="77777777" w:rsidTr="00AC0BE5">
        <w:trPr>
          <w:trHeight w:val="698"/>
        </w:trPr>
        <w:tc>
          <w:tcPr>
            <w:tcW w:w="3652" w:type="dxa"/>
            <w:gridSpan w:val="10"/>
            <w:vAlign w:val="center"/>
            <w:hideMark/>
          </w:tcPr>
          <w:p w14:paraId="3F72D424" w14:textId="77777777" w:rsidR="001B6739" w:rsidRPr="000F7490" w:rsidRDefault="001B6739">
            <w:pPr>
              <w:spacing w:line="256" w:lineRule="auto"/>
              <w:rPr>
                <w:i/>
                <w:iCs/>
                <w:szCs w:val="24"/>
              </w:rPr>
            </w:pPr>
            <w:r w:rsidRPr="000F7490">
              <w:rPr>
                <w:i/>
                <w:iCs/>
                <w:szCs w:val="24"/>
              </w:rPr>
              <w:t>Profesinio mokymo mokinių, kurie mokosi ERPF lėšomis atnaujintose įstaigose, dalis, proc.</w:t>
            </w:r>
          </w:p>
        </w:tc>
        <w:tc>
          <w:tcPr>
            <w:tcW w:w="1418" w:type="dxa"/>
            <w:vAlign w:val="center"/>
            <w:hideMark/>
          </w:tcPr>
          <w:p w14:paraId="3341386E" w14:textId="77777777" w:rsidR="001B6739" w:rsidRPr="000F7490" w:rsidRDefault="001B6739">
            <w:pPr>
              <w:spacing w:line="256" w:lineRule="auto"/>
              <w:jc w:val="center"/>
              <w:rPr>
                <w:i/>
                <w:iCs/>
                <w:szCs w:val="24"/>
              </w:rPr>
            </w:pPr>
            <w:r w:rsidRPr="000F7490">
              <w:rPr>
                <w:i/>
                <w:iCs/>
                <w:szCs w:val="24"/>
              </w:rPr>
              <w:t>29</w:t>
            </w:r>
          </w:p>
        </w:tc>
        <w:tc>
          <w:tcPr>
            <w:tcW w:w="1275" w:type="dxa"/>
            <w:noWrap/>
            <w:vAlign w:val="center"/>
            <w:hideMark/>
          </w:tcPr>
          <w:p w14:paraId="681E9525" w14:textId="77777777" w:rsidR="001B6739" w:rsidRPr="000F7490" w:rsidRDefault="001B6739">
            <w:pPr>
              <w:spacing w:line="256" w:lineRule="auto"/>
              <w:jc w:val="center"/>
              <w:rPr>
                <w:i/>
                <w:iCs/>
                <w:szCs w:val="24"/>
              </w:rPr>
            </w:pPr>
            <w:r w:rsidRPr="000F7490">
              <w:rPr>
                <w:i/>
                <w:iCs/>
                <w:szCs w:val="24"/>
              </w:rPr>
              <w:t>75</w:t>
            </w:r>
          </w:p>
        </w:tc>
        <w:tc>
          <w:tcPr>
            <w:tcW w:w="1276" w:type="dxa"/>
            <w:gridSpan w:val="3"/>
            <w:vAlign w:val="center"/>
            <w:hideMark/>
          </w:tcPr>
          <w:p w14:paraId="784CADB1"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30B045CE" w14:textId="77777777" w:rsidR="001B6739" w:rsidRPr="000F7490" w:rsidRDefault="001B6739">
            <w:pPr>
              <w:spacing w:line="256" w:lineRule="auto"/>
              <w:rPr>
                <w:rFonts w:eastAsiaTheme="minorHAnsi"/>
                <w:szCs w:val="24"/>
                <w:lang w:eastAsia="en-US"/>
              </w:rPr>
            </w:pPr>
          </w:p>
        </w:tc>
      </w:tr>
      <w:tr w:rsidR="00B044AB" w:rsidRPr="000F7490" w14:paraId="072EA409" w14:textId="77777777" w:rsidTr="00AC0BE5">
        <w:trPr>
          <w:trHeight w:val="503"/>
        </w:trPr>
        <w:tc>
          <w:tcPr>
            <w:tcW w:w="3652" w:type="dxa"/>
            <w:gridSpan w:val="10"/>
            <w:vAlign w:val="center"/>
            <w:hideMark/>
          </w:tcPr>
          <w:p w14:paraId="4CB8E5A9" w14:textId="77777777" w:rsidR="001B6739" w:rsidRPr="000F7490" w:rsidRDefault="001B6739">
            <w:pPr>
              <w:spacing w:line="256" w:lineRule="auto"/>
              <w:rPr>
                <w:i/>
                <w:iCs/>
                <w:szCs w:val="24"/>
              </w:rPr>
            </w:pPr>
            <w:r w:rsidRPr="000F7490">
              <w:rPr>
                <w:i/>
                <w:iCs/>
                <w:szCs w:val="24"/>
              </w:rPr>
              <w:t>Pagal specialybę dirbančių profesinio mokymo abiturientų dalis</w:t>
            </w:r>
          </w:p>
        </w:tc>
        <w:tc>
          <w:tcPr>
            <w:tcW w:w="1418" w:type="dxa"/>
            <w:vAlign w:val="center"/>
            <w:hideMark/>
          </w:tcPr>
          <w:p w14:paraId="6C4F6BB8" w14:textId="77777777" w:rsidR="001B6739" w:rsidRPr="000F7490" w:rsidRDefault="001B6739">
            <w:pPr>
              <w:spacing w:line="256" w:lineRule="auto"/>
              <w:jc w:val="center"/>
              <w:rPr>
                <w:i/>
                <w:iCs/>
                <w:szCs w:val="24"/>
              </w:rPr>
            </w:pPr>
            <w:r w:rsidRPr="000F7490">
              <w:rPr>
                <w:i/>
                <w:iCs/>
                <w:szCs w:val="24"/>
              </w:rPr>
              <w:t>64</w:t>
            </w:r>
          </w:p>
        </w:tc>
        <w:tc>
          <w:tcPr>
            <w:tcW w:w="1275" w:type="dxa"/>
            <w:vAlign w:val="center"/>
            <w:hideMark/>
          </w:tcPr>
          <w:p w14:paraId="3DE45E31" w14:textId="77777777" w:rsidR="001B6739" w:rsidRPr="000F7490" w:rsidRDefault="001B6739">
            <w:pPr>
              <w:spacing w:line="256" w:lineRule="auto"/>
              <w:jc w:val="center"/>
              <w:rPr>
                <w:i/>
                <w:iCs/>
                <w:szCs w:val="24"/>
              </w:rPr>
            </w:pPr>
            <w:r w:rsidRPr="000F7490">
              <w:rPr>
                <w:i/>
                <w:iCs/>
                <w:szCs w:val="24"/>
              </w:rPr>
              <w:t>80</w:t>
            </w:r>
          </w:p>
        </w:tc>
        <w:tc>
          <w:tcPr>
            <w:tcW w:w="1276" w:type="dxa"/>
            <w:gridSpan w:val="3"/>
            <w:vAlign w:val="center"/>
            <w:hideMark/>
          </w:tcPr>
          <w:p w14:paraId="7CFE4A73"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427B1703" w14:textId="77777777" w:rsidR="001B6739" w:rsidRPr="000F7490" w:rsidRDefault="001B6739">
            <w:pPr>
              <w:spacing w:line="256" w:lineRule="auto"/>
              <w:rPr>
                <w:rFonts w:eastAsiaTheme="minorHAnsi"/>
                <w:szCs w:val="24"/>
                <w:lang w:eastAsia="en-US"/>
              </w:rPr>
            </w:pPr>
          </w:p>
        </w:tc>
      </w:tr>
      <w:tr w:rsidR="00B044AB" w:rsidRPr="000F7490" w14:paraId="7C4BA27A" w14:textId="77777777" w:rsidTr="00EF03EA">
        <w:trPr>
          <w:trHeight w:val="638"/>
        </w:trPr>
        <w:tc>
          <w:tcPr>
            <w:tcW w:w="3652" w:type="dxa"/>
            <w:gridSpan w:val="10"/>
            <w:vAlign w:val="center"/>
            <w:hideMark/>
          </w:tcPr>
          <w:p w14:paraId="2C6745EE" w14:textId="77777777" w:rsidR="001B6739" w:rsidRPr="000F7490" w:rsidRDefault="001B6739">
            <w:pPr>
              <w:spacing w:line="256" w:lineRule="auto"/>
              <w:rPr>
                <w:i/>
                <w:iCs/>
                <w:szCs w:val="24"/>
              </w:rPr>
            </w:pPr>
            <w:r w:rsidRPr="000F7490">
              <w:rPr>
                <w:i/>
                <w:iCs/>
                <w:szCs w:val="24"/>
              </w:rPr>
              <w:t>Lietuvos universitetų, patenkančių į QS reitingo 500-uką, skaičius</w:t>
            </w:r>
          </w:p>
        </w:tc>
        <w:tc>
          <w:tcPr>
            <w:tcW w:w="1418" w:type="dxa"/>
            <w:noWrap/>
            <w:vAlign w:val="center"/>
            <w:hideMark/>
          </w:tcPr>
          <w:p w14:paraId="10F2839F" w14:textId="77777777" w:rsidR="001B6739" w:rsidRPr="000F7490" w:rsidRDefault="001B6739">
            <w:pPr>
              <w:spacing w:line="256" w:lineRule="auto"/>
              <w:jc w:val="center"/>
              <w:rPr>
                <w:i/>
                <w:iCs/>
                <w:szCs w:val="24"/>
              </w:rPr>
            </w:pPr>
            <w:r w:rsidRPr="000F7490">
              <w:rPr>
                <w:i/>
                <w:iCs/>
                <w:szCs w:val="24"/>
              </w:rPr>
              <w:t>1</w:t>
            </w:r>
          </w:p>
        </w:tc>
        <w:tc>
          <w:tcPr>
            <w:tcW w:w="1275" w:type="dxa"/>
            <w:noWrap/>
            <w:vAlign w:val="center"/>
            <w:hideMark/>
          </w:tcPr>
          <w:p w14:paraId="42B01B2A" w14:textId="77777777" w:rsidR="001B6739" w:rsidRPr="000F7490" w:rsidRDefault="001B6739">
            <w:pPr>
              <w:spacing w:line="256" w:lineRule="auto"/>
              <w:jc w:val="center"/>
              <w:rPr>
                <w:i/>
                <w:iCs/>
                <w:szCs w:val="24"/>
              </w:rPr>
            </w:pPr>
            <w:r w:rsidRPr="000F7490">
              <w:rPr>
                <w:i/>
                <w:iCs/>
                <w:szCs w:val="24"/>
              </w:rPr>
              <w:t>2</w:t>
            </w:r>
          </w:p>
        </w:tc>
        <w:tc>
          <w:tcPr>
            <w:tcW w:w="1276" w:type="dxa"/>
            <w:gridSpan w:val="3"/>
            <w:vAlign w:val="center"/>
            <w:hideMark/>
          </w:tcPr>
          <w:p w14:paraId="790F0122"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4FAB5E40" w14:textId="77777777" w:rsidR="001B6739" w:rsidRPr="000F7490" w:rsidRDefault="001B6739">
            <w:pPr>
              <w:spacing w:line="256" w:lineRule="auto"/>
              <w:rPr>
                <w:rFonts w:eastAsiaTheme="minorHAnsi"/>
                <w:szCs w:val="24"/>
                <w:lang w:eastAsia="en-US"/>
              </w:rPr>
            </w:pPr>
          </w:p>
        </w:tc>
      </w:tr>
      <w:tr w:rsidR="00B044AB" w:rsidRPr="000F7490" w14:paraId="31CA8FE9" w14:textId="77777777" w:rsidTr="00EF03EA">
        <w:trPr>
          <w:trHeight w:val="660"/>
        </w:trPr>
        <w:tc>
          <w:tcPr>
            <w:tcW w:w="3652" w:type="dxa"/>
            <w:gridSpan w:val="10"/>
            <w:tcBorders>
              <w:left w:val="nil"/>
              <w:bottom w:val="single" w:sz="8" w:space="0" w:color="000000"/>
              <w:right w:val="nil"/>
            </w:tcBorders>
            <w:vAlign w:val="center"/>
            <w:hideMark/>
          </w:tcPr>
          <w:p w14:paraId="7CA50B5E" w14:textId="77777777" w:rsidR="001B6739" w:rsidRPr="000F7490" w:rsidRDefault="001B6739">
            <w:pPr>
              <w:spacing w:line="256" w:lineRule="auto"/>
              <w:rPr>
                <w:i/>
                <w:iCs/>
                <w:szCs w:val="24"/>
              </w:rPr>
            </w:pPr>
            <w:r w:rsidRPr="000F7490">
              <w:rPr>
                <w:i/>
                <w:iCs/>
                <w:szCs w:val="24"/>
              </w:rPr>
              <w:t>Lėšų, skirtų studentų socialinei paramai, padidėjimas, proc.</w:t>
            </w:r>
          </w:p>
        </w:tc>
        <w:tc>
          <w:tcPr>
            <w:tcW w:w="1418" w:type="dxa"/>
            <w:tcBorders>
              <w:left w:val="nil"/>
              <w:bottom w:val="single" w:sz="8" w:space="0" w:color="000000"/>
              <w:right w:val="nil"/>
            </w:tcBorders>
            <w:noWrap/>
            <w:vAlign w:val="center"/>
            <w:hideMark/>
          </w:tcPr>
          <w:p w14:paraId="62B20876" w14:textId="77777777" w:rsidR="001B6739" w:rsidRPr="000F7490" w:rsidRDefault="001B6739">
            <w:pPr>
              <w:spacing w:line="256" w:lineRule="auto"/>
              <w:jc w:val="center"/>
              <w:rPr>
                <w:i/>
                <w:iCs/>
                <w:szCs w:val="24"/>
              </w:rPr>
            </w:pPr>
            <w:r w:rsidRPr="000F7490">
              <w:rPr>
                <w:i/>
                <w:iCs/>
                <w:szCs w:val="24"/>
              </w:rPr>
              <w:t>0</w:t>
            </w:r>
          </w:p>
        </w:tc>
        <w:tc>
          <w:tcPr>
            <w:tcW w:w="1275" w:type="dxa"/>
            <w:tcBorders>
              <w:left w:val="nil"/>
              <w:bottom w:val="single" w:sz="8" w:space="0" w:color="000000"/>
              <w:right w:val="nil"/>
            </w:tcBorders>
            <w:noWrap/>
            <w:vAlign w:val="center"/>
            <w:hideMark/>
          </w:tcPr>
          <w:p w14:paraId="62FB85AF" w14:textId="77777777" w:rsidR="001B6739" w:rsidRPr="000F7490" w:rsidRDefault="001B6739">
            <w:pPr>
              <w:spacing w:line="256" w:lineRule="auto"/>
              <w:jc w:val="center"/>
              <w:rPr>
                <w:i/>
                <w:iCs/>
                <w:szCs w:val="24"/>
              </w:rPr>
            </w:pPr>
            <w:r w:rsidRPr="000F7490">
              <w:rPr>
                <w:i/>
                <w:iCs/>
                <w:szCs w:val="24"/>
              </w:rPr>
              <w:t>20</w:t>
            </w:r>
          </w:p>
        </w:tc>
        <w:tc>
          <w:tcPr>
            <w:tcW w:w="1276" w:type="dxa"/>
            <w:gridSpan w:val="3"/>
            <w:tcBorders>
              <w:left w:val="nil"/>
              <w:bottom w:val="single" w:sz="8" w:space="0" w:color="000000"/>
              <w:right w:val="nil"/>
            </w:tcBorders>
            <w:vAlign w:val="center"/>
            <w:hideMark/>
          </w:tcPr>
          <w:p w14:paraId="66447D36" w14:textId="77777777" w:rsidR="001B6739" w:rsidRPr="000F7490" w:rsidRDefault="001B6739">
            <w:pPr>
              <w:spacing w:line="256" w:lineRule="auto"/>
              <w:jc w:val="center"/>
              <w:rPr>
                <w:szCs w:val="24"/>
              </w:rPr>
            </w:pPr>
            <w:r w:rsidRPr="000F7490">
              <w:rPr>
                <w:szCs w:val="24"/>
              </w:rPr>
              <w:t> </w:t>
            </w:r>
          </w:p>
        </w:tc>
        <w:tc>
          <w:tcPr>
            <w:tcW w:w="1666" w:type="dxa"/>
            <w:gridSpan w:val="2"/>
            <w:tcBorders>
              <w:left w:val="nil"/>
              <w:bottom w:val="single" w:sz="8" w:space="0" w:color="000000"/>
              <w:right w:val="nil"/>
            </w:tcBorders>
            <w:vAlign w:val="center"/>
            <w:hideMark/>
          </w:tcPr>
          <w:p w14:paraId="6C847D5F" w14:textId="77777777" w:rsidR="001B6739" w:rsidRPr="000F7490" w:rsidRDefault="001B6739">
            <w:pPr>
              <w:spacing w:line="256" w:lineRule="auto"/>
              <w:jc w:val="center"/>
              <w:rPr>
                <w:szCs w:val="24"/>
              </w:rPr>
            </w:pPr>
            <w:r w:rsidRPr="000F7490">
              <w:rPr>
                <w:szCs w:val="24"/>
              </w:rPr>
              <w:t> </w:t>
            </w:r>
          </w:p>
        </w:tc>
      </w:tr>
      <w:tr w:rsidR="00B044AB" w:rsidRPr="000F7490" w14:paraId="53F1F6DE" w14:textId="77777777" w:rsidTr="002F271B">
        <w:trPr>
          <w:trHeight w:val="698"/>
        </w:trPr>
        <w:tc>
          <w:tcPr>
            <w:tcW w:w="675" w:type="dxa"/>
            <w:noWrap/>
            <w:vAlign w:val="bottom"/>
            <w:hideMark/>
          </w:tcPr>
          <w:p w14:paraId="42FFB4C9"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6C7665F" w14:textId="77777777" w:rsidR="001B6739" w:rsidRPr="000F7490" w:rsidRDefault="001B6739">
            <w:pPr>
              <w:spacing w:line="256" w:lineRule="auto"/>
              <w:rPr>
                <w:rFonts w:eastAsiaTheme="minorHAnsi"/>
                <w:szCs w:val="24"/>
                <w:lang w:eastAsia="en-US"/>
              </w:rPr>
            </w:pPr>
          </w:p>
        </w:tc>
        <w:tc>
          <w:tcPr>
            <w:tcW w:w="1570" w:type="dxa"/>
            <w:gridSpan w:val="3"/>
            <w:noWrap/>
            <w:hideMark/>
          </w:tcPr>
          <w:p w14:paraId="0AAF452C" w14:textId="77777777" w:rsidR="001B6739" w:rsidRPr="000F7490" w:rsidRDefault="001B6739">
            <w:pPr>
              <w:spacing w:line="256" w:lineRule="auto"/>
              <w:rPr>
                <w:rFonts w:eastAsiaTheme="minorHAnsi"/>
                <w:szCs w:val="24"/>
                <w:lang w:eastAsia="en-US"/>
              </w:rPr>
            </w:pPr>
          </w:p>
        </w:tc>
        <w:tc>
          <w:tcPr>
            <w:tcW w:w="556" w:type="dxa"/>
            <w:gridSpan w:val="4"/>
            <w:vAlign w:val="center"/>
            <w:hideMark/>
          </w:tcPr>
          <w:p w14:paraId="00FD69BA" w14:textId="77777777" w:rsidR="001B6739" w:rsidRPr="000F7490" w:rsidRDefault="001B6739">
            <w:pPr>
              <w:spacing w:line="256" w:lineRule="auto"/>
              <w:rPr>
                <w:rFonts w:eastAsiaTheme="minorHAnsi"/>
                <w:szCs w:val="24"/>
                <w:lang w:eastAsia="en-US"/>
              </w:rPr>
            </w:pPr>
          </w:p>
        </w:tc>
        <w:tc>
          <w:tcPr>
            <w:tcW w:w="1418" w:type="dxa"/>
            <w:vAlign w:val="center"/>
            <w:hideMark/>
          </w:tcPr>
          <w:p w14:paraId="14CDB5A7" w14:textId="77777777" w:rsidR="001B6739" w:rsidRPr="000F7490" w:rsidRDefault="001B6739">
            <w:pPr>
              <w:spacing w:line="256" w:lineRule="auto"/>
              <w:rPr>
                <w:rFonts w:eastAsiaTheme="minorHAnsi"/>
                <w:szCs w:val="24"/>
                <w:lang w:eastAsia="en-US"/>
              </w:rPr>
            </w:pPr>
          </w:p>
        </w:tc>
        <w:tc>
          <w:tcPr>
            <w:tcW w:w="1275" w:type="dxa"/>
            <w:vAlign w:val="center"/>
            <w:hideMark/>
          </w:tcPr>
          <w:p w14:paraId="32BE7A2C"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5061B94C"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500E697E" w14:textId="77777777" w:rsidR="001B6739" w:rsidRPr="000F7490" w:rsidRDefault="001B6739">
            <w:pPr>
              <w:spacing w:line="256" w:lineRule="auto"/>
              <w:rPr>
                <w:rFonts w:eastAsiaTheme="minorHAnsi"/>
                <w:szCs w:val="24"/>
                <w:lang w:eastAsia="en-US"/>
              </w:rPr>
            </w:pPr>
          </w:p>
        </w:tc>
      </w:tr>
      <w:tr w:rsidR="001B6739" w:rsidRPr="000F7490" w14:paraId="6765AAAB"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0498724D" w14:textId="77777777" w:rsidR="001B6739" w:rsidRPr="000F7490" w:rsidRDefault="001B6739">
            <w:pPr>
              <w:spacing w:before="120" w:after="120" w:line="256" w:lineRule="auto"/>
              <w:rPr>
                <w:b/>
                <w:bCs/>
                <w:szCs w:val="24"/>
              </w:rPr>
            </w:pPr>
            <w:r w:rsidRPr="000F7490">
              <w:rPr>
                <w:b/>
                <w:bCs/>
                <w:szCs w:val="24"/>
              </w:rPr>
              <w:t xml:space="preserve">2.2.5. Darbas. Veiksmingų sąlygų ir paskatų mokytis visą gyvenimą sukūrimas </w:t>
            </w:r>
          </w:p>
        </w:tc>
      </w:tr>
      <w:tr w:rsidR="00B044AB" w:rsidRPr="000F7490" w14:paraId="2C091932" w14:textId="77777777" w:rsidTr="002F271B">
        <w:trPr>
          <w:trHeight w:val="780"/>
        </w:trPr>
        <w:tc>
          <w:tcPr>
            <w:tcW w:w="675" w:type="dxa"/>
            <w:noWrap/>
            <w:vAlign w:val="bottom"/>
            <w:hideMark/>
          </w:tcPr>
          <w:p w14:paraId="425152E3"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44E5B677"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3B95D191" w14:textId="77777777" w:rsidR="001B6739" w:rsidRPr="000F7490" w:rsidRDefault="001B6739">
            <w:pPr>
              <w:spacing w:line="256" w:lineRule="auto"/>
              <w:rPr>
                <w:szCs w:val="24"/>
              </w:rPr>
            </w:pPr>
            <w:r w:rsidRPr="000F7490">
              <w:rPr>
                <w:szCs w:val="24"/>
              </w:rPr>
              <w:t>Formaliojo ir neformaliojo mokymo paslaugų įvairioms besimokančiųjų grupėms teikimo užtikrinimas, įtraukiant nevyriausybines organizacijas</w:t>
            </w:r>
          </w:p>
        </w:tc>
        <w:tc>
          <w:tcPr>
            <w:tcW w:w="1276" w:type="dxa"/>
            <w:gridSpan w:val="3"/>
            <w:tcBorders>
              <w:top w:val="nil"/>
              <w:left w:val="single" w:sz="4" w:space="0" w:color="C4BD97"/>
              <w:bottom w:val="nil"/>
              <w:right w:val="single" w:sz="4" w:space="0" w:color="C4BD97"/>
            </w:tcBorders>
            <w:hideMark/>
          </w:tcPr>
          <w:p w14:paraId="7D957573" w14:textId="77777777" w:rsidR="001B6739" w:rsidRPr="000F7490" w:rsidRDefault="001B6739">
            <w:pPr>
              <w:spacing w:line="256" w:lineRule="auto"/>
              <w:jc w:val="center"/>
              <w:rPr>
                <w:szCs w:val="24"/>
              </w:rPr>
            </w:pPr>
            <w:r w:rsidRPr="000F7490">
              <w:rPr>
                <w:szCs w:val="24"/>
              </w:rPr>
              <w:t>2020 m. I ketv.</w:t>
            </w:r>
          </w:p>
        </w:tc>
        <w:tc>
          <w:tcPr>
            <w:tcW w:w="1666" w:type="dxa"/>
            <w:gridSpan w:val="2"/>
            <w:hideMark/>
          </w:tcPr>
          <w:p w14:paraId="69C7AB72" w14:textId="6F31AFB7" w:rsidR="001B6739" w:rsidRPr="000F7490" w:rsidRDefault="00584F51">
            <w:pPr>
              <w:spacing w:line="256" w:lineRule="auto"/>
              <w:jc w:val="center"/>
              <w:rPr>
                <w:szCs w:val="24"/>
              </w:rPr>
            </w:pPr>
            <w:r>
              <w:rPr>
                <w:szCs w:val="24"/>
              </w:rPr>
              <w:t>ŠMM</w:t>
            </w:r>
          </w:p>
        </w:tc>
      </w:tr>
      <w:tr w:rsidR="00B044AB" w:rsidRPr="000F7490" w14:paraId="3D36E317" w14:textId="77777777" w:rsidTr="002F271B">
        <w:trPr>
          <w:trHeight w:val="1200"/>
        </w:trPr>
        <w:tc>
          <w:tcPr>
            <w:tcW w:w="675" w:type="dxa"/>
            <w:noWrap/>
            <w:vAlign w:val="bottom"/>
            <w:hideMark/>
          </w:tcPr>
          <w:p w14:paraId="74185267"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41E1EF2"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7296088C" w14:textId="77777777" w:rsidR="001B6739" w:rsidRPr="000F7490" w:rsidRDefault="001B6739">
            <w:pPr>
              <w:spacing w:line="256" w:lineRule="auto"/>
              <w:rPr>
                <w:szCs w:val="24"/>
              </w:rPr>
            </w:pPr>
            <w:r w:rsidRPr="000F7490">
              <w:rPr>
                <w:szCs w:val="24"/>
              </w:rPr>
              <w:t xml:space="preserve">Savivaldybių ir neformaliojo suaugusiųjų švietimo paslaugų teikėjų indėlio į neformaliojo suaugusiųjų švietimo sistemos plėtrą sustiprinimas, organizuojant neformaliojo suaugusiųjų švietimo programų finansavimą atskirų konkursų būdu </w:t>
            </w:r>
          </w:p>
        </w:tc>
        <w:tc>
          <w:tcPr>
            <w:tcW w:w="1276" w:type="dxa"/>
            <w:gridSpan w:val="3"/>
            <w:tcBorders>
              <w:top w:val="nil"/>
              <w:left w:val="single" w:sz="4" w:space="0" w:color="C4BD97"/>
              <w:bottom w:val="nil"/>
              <w:right w:val="single" w:sz="4" w:space="0" w:color="C4BD97"/>
            </w:tcBorders>
            <w:hideMark/>
          </w:tcPr>
          <w:p w14:paraId="00D2CC83" w14:textId="77777777" w:rsidR="001B6739" w:rsidRPr="000F7490" w:rsidRDefault="001B6739">
            <w:pPr>
              <w:spacing w:line="256" w:lineRule="auto"/>
              <w:jc w:val="center"/>
              <w:rPr>
                <w:szCs w:val="24"/>
              </w:rPr>
            </w:pPr>
            <w:r w:rsidRPr="000F7490">
              <w:rPr>
                <w:szCs w:val="24"/>
              </w:rPr>
              <w:t>2020 m. IV ketv.</w:t>
            </w:r>
          </w:p>
        </w:tc>
        <w:tc>
          <w:tcPr>
            <w:tcW w:w="1666" w:type="dxa"/>
            <w:gridSpan w:val="2"/>
            <w:hideMark/>
          </w:tcPr>
          <w:p w14:paraId="31FC7590" w14:textId="6259E0BF"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205D83C1" w14:textId="77777777" w:rsidTr="002F271B">
        <w:trPr>
          <w:trHeight w:val="945"/>
        </w:trPr>
        <w:tc>
          <w:tcPr>
            <w:tcW w:w="675" w:type="dxa"/>
            <w:noWrap/>
            <w:vAlign w:val="bottom"/>
            <w:hideMark/>
          </w:tcPr>
          <w:p w14:paraId="7DB2BD29"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4D0FC149"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7076DCDE" w14:textId="77777777" w:rsidR="001B6739" w:rsidRPr="000F7490" w:rsidRDefault="001B6739">
            <w:pPr>
              <w:spacing w:line="256" w:lineRule="auto"/>
              <w:rPr>
                <w:szCs w:val="24"/>
              </w:rPr>
            </w:pPr>
            <w:r w:rsidRPr="000F7490">
              <w:rPr>
                <w:szCs w:val="24"/>
              </w:rPr>
              <w:t>Dalyvavimas įgyvendinant tarptautinius PIAAC, TALIS ir kitus tyrimus ir jų rezultatų formuojant suaugusiųjų švietimo politiką panaudojimas</w:t>
            </w:r>
          </w:p>
        </w:tc>
        <w:tc>
          <w:tcPr>
            <w:tcW w:w="1276" w:type="dxa"/>
            <w:gridSpan w:val="3"/>
            <w:tcBorders>
              <w:top w:val="nil"/>
              <w:left w:val="single" w:sz="4" w:space="0" w:color="C4BD97"/>
              <w:bottom w:val="nil"/>
              <w:right w:val="single" w:sz="4" w:space="0" w:color="C4BD97"/>
            </w:tcBorders>
            <w:hideMark/>
          </w:tcPr>
          <w:p w14:paraId="1B041834" w14:textId="77777777" w:rsidR="001B6739" w:rsidRPr="000F7490" w:rsidRDefault="001B6739">
            <w:pPr>
              <w:spacing w:line="256" w:lineRule="auto"/>
              <w:jc w:val="center"/>
              <w:rPr>
                <w:szCs w:val="24"/>
              </w:rPr>
            </w:pPr>
            <w:r w:rsidRPr="000F7490">
              <w:rPr>
                <w:szCs w:val="24"/>
              </w:rPr>
              <w:t>2020 m. IV ketv.</w:t>
            </w:r>
          </w:p>
        </w:tc>
        <w:tc>
          <w:tcPr>
            <w:tcW w:w="1666" w:type="dxa"/>
            <w:gridSpan w:val="2"/>
            <w:hideMark/>
          </w:tcPr>
          <w:p w14:paraId="07213792" w14:textId="26C8997A" w:rsidR="001B6739" w:rsidRPr="000F7490" w:rsidRDefault="00584F51">
            <w:pPr>
              <w:spacing w:line="256" w:lineRule="auto"/>
              <w:jc w:val="center"/>
              <w:rPr>
                <w:szCs w:val="24"/>
              </w:rPr>
            </w:pPr>
            <w:r>
              <w:rPr>
                <w:szCs w:val="24"/>
              </w:rPr>
              <w:t>ŠMM</w:t>
            </w:r>
          </w:p>
        </w:tc>
      </w:tr>
      <w:tr w:rsidR="00B044AB" w:rsidRPr="000F7490" w14:paraId="1D6B73E4" w14:textId="77777777" w:rsidTr="002F271B">
        <w:trPr>
          <w:trHeight w:val="743"/>
        </w:trPr>
        <w:tc>
          <w:tcPr>
            <w:tcW w:w="675" w:type="dxa"/>
            <w:noWrap/>
            <w:vAlign w:val="bottom"/>
            <w:hideMark/>
          </w:tcPr>
          <w:p w14:paraId="3E9440EE"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88BBEAE"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041EF959" w14:textId="323AD42D" w:rsidR="001B6739" w:rsidRPr="000F7490" w:rsidRDefault="001B6739">
            <w:pPr>
              <w:spacing w:line="256" w:lineRule="auto"/>
              <w:rPr>
                <w:szCs w:val="24"/>
              </w:rPr>
            </w:pPr>
            <w:r w:rsidRPr="000F7490">
              <w:rPr>
                <w:szCs w:val="24"/>
              </w:rPr>
              <w:t>Neformaliojo suaugusiųjų švietimo ir tęstinio mokymosi teikėjų veiklos kokybės vertinimo modelio parengimas ir iš</w:t>
            </w:r>
            <w:r w:rsidR="009C0EF1">
              <w:rPr>
                <w:szCs w:val="24"/>
              </w:rPr>
              <w:t>bandymas bent 5 </w:t>
            </w:r>
            <w:r w:rsidRPr="000F7490">
              <w:rPr>
                <w:szCs w:val="24"/>
              </w:rPr>
              <w:t>savivaldybėse</w:t>
            </w:r>
          </w:p>
        </w:tc>
        <w:tc>
          <w:tcPr>
            <w:tcW w:w="1276" w:type="dxa"/>
            <w:gridSpan w:val="3"/>
            <w:tcBorders>
              <w:top w:val="nil"/>
              <w:left w:val="single" w:sz="4" w:space="0" w:color="C4BD97"/>
              <w:bottom w:val="nil"/>
              <w:right w:val="single" w:sz="4" w:space="0" w:color="C4BD97"/>
            </w:tcBorders>
            <w:hideMark/>
          </w:tcPr>
          <w:p w14:paraId="33508088"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325FB9E6" w14:textId="5899835D"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75F8D208" w14:textId="77777777" w:rsidTr="002F271B">
        <w:trPr>
          <w:trHeight w:val="563"/>
        </w:trPr>
        <w:tc>
          <w:tcPr>
            <w:tcW w:w="675" w:type="dxa"/>
            <w:noWrap/>
            <w:vAlign w:val="bottom"/>
            <w:hideMark/>
          </w:tcPr>
          <w:p w14:paraId="3E49A24F"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9E4782F"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3CE3617D" w14:textId="77777777" w:rsidR="001B6739" w:rsidRPr="000F7490" w:rsidRDefault="001B6739">
            <w:pPr>
              <w:spacing w:line="256" w:lineRule="auto"/>
              <w:rPr>
                <w:szCs w:val="24"/>
              </w:rPr>
            </w:pPr>
            <w:r w:rsidRPr="000F7490">
              <w:rPr>
                <w:szCs w:val="24"/>
              </w:rPr>
              <w:t>Regioninių suaugusiųjų švietimo koordinatorių kvalifikacijos tobulinimas ir veikimo užtikrinimas</w:t>
            </w:r>
          </w:p>
        </w:tc>
        <w:tc>
          <w:tcPr>
            <w:tcW w:w="1276" w:type="dxa"/>
            <w:gridSpan w:val="3"/>
            <w:tcBorders>
              <w:top w:val="nil"/>
              <w:left w:val="single" w:sz="4" w:space="0" w:color="C4BD97"/>
              <w:bottom w:val="nil"/>
              <w:right w:val="single" w:sz="4" w:space="0" w:color="C4BD97"/>
            </w:tcBorders>
            <w:hideMark/>
          </w:tcPr>
          <w:p w14:paraId="7A1FDE02"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3394FE9E" w14:textId="13BAABDB"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67035BD3" w14:textId="77777777" w:rsidTr="002F271B">
        <w:trPr>
          <w:trHeight w:val="578"/>
        </w:trPr>
        <w:tc>
          <w:tcPr>
            <w:tcW w:w="675" w:type="dxa"/>
            <w:noWrap/>
            <w:vAlign w:val="bottom"/>
            <w:hideMark/>
          </w:tcPr>
          <w:p w14:paraId="659E668E"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8D133ED" w14:textId="77777777" w:rsidR="001B6739" w:rsidRPr="000F7490" w:rsidRDefault="001B6739">
            <w:pPr>
              <w:spacing w:line="256" w:lineRule="auto"/>
              <w:jc w:val="center"/>
              <w:rPr>
                <w:szCs w:val="24"/>
              </w:rPr>
            </w:pPr>
            <w:r w:rsidRPr="000F7490">
              <w:rPr>
                <w:szCs w:val="24"/>
              </w:rPr>
              <w:t>6</w:t>
            </w:r>
          </w:p>
        </w:tc>
        <w:tc>
          <w:tcPr>
            <w:tcW w:w="4819" w:type="dxa"/>
            <w:gridSpan w:val="9"/>
            <w:hideMark/>
          </w:tcPr>
          <w:p w14:paraId="5CC1B282" w14:textId="77777777" w:rsidR="001B6739" w:rsidRPr="000F7490" w:rsidRDefault="001B6739">
            <w:pPr>
              <w:spacing w:line="256" w:lineRule="auto"/>
              <w:rPr>
                <w:szCs w:val="24"/>
              </w:rPr>
            </w:pPr>
            <w:r w:rsidRPr="000F7490">
              <w:rPr>
                <w:szCs w:val="24"/>
              </w:rPr>
              <w:t>Atskirų ūkio šakų tinklinio veikimo modelio (kompetencijų centrų) sukūrimas ir įveiklinimas</w:t>
            </w:r>
          </w:p>
        </w:tc>
        <w:tc>
          <w:tcPr>
            <w:tcW w:w="1276" w:type="dxa"/>
            <w:gridSpan w:val="3"/>
            <w:tcBorders>
              <w:top w:val="nil"/>
              <w:left w:val="single" w:sz="4" w:space="0" w:color="C4BD97"/>
              <w:bottom w:val="nil"/>
              <w:right w:val="single" w:sz="4" w:space="0" w:color="C4BD97"/>
            </w:tcBorders>
            <w:hideMark/>
          </w:tcPr>
          <w:p w14:paraId="0DEA13E6" w14:textId="77777777" w:rsidR="001B6739" w:rsidRPr="000F7490" w:rsidRDefault="001B6739">
            <w:pPr>
              <w:spacing w:line="256" w:lineRule="auto"/>
              <w:jc w:val="center"/>
              <w:rPr>
                <w:szCs w:val="24"/>
              </w:rPr>
            </w:pPr>
            <w:r w:rsidRPr="000F7490">
              <w:rPr>
                <w:szCs w:val="24"/>
              </w:rPr>
              <w:t>2019 m. IV ketv.</w:t>
            </w:r>
          </w:p>
        </w:tc>
        <w:tc>
          <w:tcPr>
            <w:tcW w:w="1666" w:type="dxa"/>
            <w:gridSpan w:val="2"/>
            <w:hideMark/>
          </w:tcPr>
          <w:p w14:paraId="680A1CE5" w14:textId="3101B56C"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ŪM</w:t>
            </w:r>
          </w:p>
        </w:tc>
      </w:tr>
      <w:tr w:rsidR="00B044AB" w:rsidRPr="000F7490" w14:paraId="4E3511E9" w14:textId="77777777" w:rsidTr="002F271B">
        <w:trPr>
          <w:trHeight w:val="720"/>
        </w:trPr>
        <w:tc>
          <w:tcPr>
            <w:tcW w:w="675" w:type="dxa"/>
            <w:noWrap/>
            <w:vAlign w:val="bottom"/>
            <w:hideMark/>
          </w:tcPr>
          <w:p w14:paraId="06E6974E"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7474328" w14:textId="77777777" w:rsidR="001B6739" w:rsidRPr="000F7490" w:rsidRDefault="001B6739">
            <w:pPr>
              <w:spacing w:line="256" w:lineRule="auto"/>
              <w:jc w:val="center"/>
              <w:rPr>
                <w:szCs w:val="24"/>
              </w:rPr>
            </w:pPr>
            <w:r w:rsidRPr="000F7490">
              <w:rPr>
                <w:szCs w:val="24"/>
              </w:rPr>
              <w:t>7</w:t>
            </w:r>
          </w:p>
        </w:tc>
        <w:tc>
          <w:tcPr>
            <w:tcW w:w="4819" w:type="dxa"/>
            <w:gridSpan w:val="9"/>
            <w:hideMark/>
          </w:tcPr>
          <w:p w14:paraId="63E83BBB" w14:textId="77777777" w:rsidR="001B6739" w:rsidRPr="000F7490" w:rsidRDefault="001B6739">
            <w:pPr>
              <w:spacing w:line="256" w:lineRule="auto"/>
              <w:rPr>
                <w:szCs w:val="24"/>
              </w:rPr>
            </w:pPr>
            <w:r w:rsidRPr="000F7490">
              <w:rPr>
                <w:szCs w:val="24"/>
              </w:rPr>
              <w:t>Valstybinės neformaliuoju ir savaiminiu būdu įgytų kompetencijų vertinimo ir pripažinimo tvarkos aprašo parengimas ir įgyvendinimas</w:t>
            </w:r>
          </w:p>
        </w:tc>
        <w:tc>
          <w:tcPr>
            <w:tcW w:w="1276" w:type="dxa"/>
            <w:gridSpan w:val="3"/>
            <w:tcBorders>
              <w:top w:val="nil"/>
              <w:left w:val="single" w:sz="4" w:space="0" w:color="C4BD97"/>
              <w:bottom w:val="nil"/>
              <w:right w:val="single" w:sz="4" w:space="0" w:color="C4BD97"/>
            </w:tcBorders>
            <w:hideMark/>
          </w:tcPr>
          <w:p w14:paraId="5F486BD8" w14:textId="77777777" w:rsidR="001B6739" w:rsidRPr="000F7490" w:rsidRDefault="001B6739">
            <w:pPr>
              <w:spacing w:line="256" w:lineRule="auto"/>
              <w:jc w:val="center"/>
              <w:rPr>
                <w:szCs w:val="24"/>
              </w:rPr>
            </w:pPr>
            <w:r w:rsidRPr="000F7490">
              <w:rPr>
                <w:szCs w:val="24"/>
              </w:rPr>
              <w:t>2018 m. I ketv.</w:t>
            </w:r>
          </w:p>
        </w:tc>
        <w:tc>
          <w:tcPr>
            <w:tcW w:w="1666" w:type="dxa"/>
            <w:gridSpan w:val="2"/>
            <w:hideMark/>
          </w:tcPr>
          <w:p w14:paraId="785E216C" w14:textId="21C280D0"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ŪM</w:t>
            </w:r>
            <w:r w:rsidR="001B6739" w:rsidRPr="000F7490">
              <w:rPr>
                <w:szCs w:val="24"/>
              </w:rPr>
              <w:t xml:space="preserve">, </w:t>
            </w:r>
            <w:r>
              <w:rPr>
                <w:szCs w:val="24"/>
              </w:rPr>
              <w:t>KM</w:t>
            </w:r>
          </w:p>
        </w:tc>
      </w:tr>
      <w:tr w:rsidR="00B044AB" w:rsidRPr="000F7490" w14:paraId="6F03EB7C" w14:textId="77777777" w:rsidTr="00522B9A">
        <w:trPr>
          <w:trHeight w:val="803"/>
        </w:trPr>
        <w:tc>
          <w:tcPr>
            <w:tcW w:w="675" w:type="dxa"/>
            <w:tcBorders>
              <w:top w:val="nil"/>
              <w:left w:val="nil"/>
              <w:bottom w:val="single" w:sz="4" w:space="0" w:color="C4BD97"/>
              <w:right w:val="nil"/>
            </w:tcBorders>
            <w:noWrap/>
            <w:hideMark/>
          </w:tcPr>
          <w:p w14:paraId="64FD0437"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C96" w:themeColor="background2" w:themeShade="BF"/>
              <w:right w:val="nil"/>
            </w:tcBorders>
            <w:noWrap/>
            <w:hideMark/>
          </w:tcPr>
          <w:p w14:paraId="59979363" w14:textId="77777777" w:rsidR="001B6739" w:rsidRPr="000F7490" w:rsidRDefault="001B6739">
            <w:pPr>
              <w:spacing w:line="256" w:lineRule="auto"/>
              <w:jc w:val="center"/>
              <w:rPr>
                <w:szCs w:val="24"/>
              </w:rPr>
            </w:pPr>
            <w:r w:rsidRPr="000F7490">
              <w:rPr>
                <w:szCs w:val="24"/>
              </w:rPr>
              <w:t>8</w:t>
            </w:r>
          </w:p>
        </w:tc>
        <w:tc>
          <w:tcPr>
            <w:tcW w:w="4819" w:type="dxa"/>
            <w:gridSpan w:val="9"/>
            <w:tcBorders>
              <w:top w:val="nil"/>
              <w:left w:val="nil"/>
              <w:bottom w:val="single" w:sz="4" w:space="0" w:color="C4BC96" w:themeColor="background2" w:themeShade="BF"/>
              <w:right w:val="nil"/>
            </w:tcBorders>
            <w:hideMark/>
          </w:tcPr>
          <w:p w14:paraId="26FE1BE7" w14:textId="77777777" w:rsidR="001B6739" w:rsidRPr="000F7490" w:rsidRDefault="001B6739">
            <w:pPr>
              <w:spacing w:line="256" w:lineRule="auto"/>
              <w:rPr>
                <w:szCs w:val="24"/>
              </w:rPr>
            </w:pPr>
            <w:r w:rsidRPr="000F7490">
              <w:rPr>
                <w:szCs w:val="24"/>
              </w:rPr>
              <w:t xml:space="preserve">Lietuvos nacionalinių ir regioninių kultūros, meno ir paveldo įstaigų, menininkų, kūrėjų ir nevyriausybinių organizacijų kultūrinių ir kūrybinių partnerysčių modelio atnaujinimas ir įgyvendinimas </w:t>
            </w:r>
          </w:p>
        </w:tc>
        <w:tc>
          <w:tcPr>
            <w:tcW w:w="1276" w:type="dxa"/>
            <w:gridSpan w:val="3"/>
            <w:tcBorders>
              <w:top w:val="nil"/>
              <w:left w:val="single" w:sz="4" w:space="0" w:color="C4BD97"/>
              <w:bottom w:val="single" w:sz="4" w:space="0" w:color="C4BD97"/>
              <w:right w:val="single" w:sz="4" w:space="0" w:color="C4BD97"/>
            </w:tcBorders>
            <w:noWrap/>
            <w:hideMark/>
          </w:tcPr>
          <w:p w14:paraId="7D8125B6" w14:textId="77777777" w:rsidR="001B6739" w:rsidRPr="000F7490" w:rsidRDefault="001B6739">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5E90AB2E" w14:textId="171556E5" w:rsidR="001B6739" w:rsidRPr="000F7490" w:rsidRDefault="00584F51">
            <w:pPr>
              <w:spacing w:line="256" w:lineRule="auto"/>
              <w:jc w:val="center"/>
              <w:rPr>
                <w:szCs w:val="24"/>
              </w:rPr>
            </w:pPr>
            <w:r>
              <w:rPr>
                <w:szCs w:val="24"/>
              </w:rPr>
              <w:t>KM</w:t>
            </w:r>
            <w:r w:rsidR="001B6739" w:rsidRPr="000F7490">
              <w:rPr>
                <w:szCs w:val="24"/>
              </w:rPr>
              <w:t xml:space="preserve">, </w:t>
            </w:r>
            <w:r>
              <w:rPr>
                <w:szCs w:val="24"/>
              </w:rPr>
              <w:t>ŠMM</w:t>
            </w:r>
          </w:p>
        </w:tc>
      </w:tr>
      <w:tr w:rsidR="00522B9A" w:rsidRPr="000F7490" w14:paraId="4B9BBA43" w14:textId="77777777" w:rsidTr="00522B9A">
        <w:trPr>
          <w:trHeight w:val="23"/>
        </w:trPr>
        <w:tc>
          <w:tcPr>
            <w:tcW w:w="675" w:type="dxa"/>
            <w:tcBorders>
              <w:top w:val="single" w:sz="4" w:space="0" w:color="C4BD97"/>
              <w:left w:val="nil"/>
              <w:right w:val="nil"/>
            </w:tcBorders>
            <w:noWrap/>
          </w:tcPr>
          <w:p w14:paraId="6D03E3FB" w14:textId="77777777" w:rsidR="00522B9A" w:rsidRPr="000F7490" w:rsidRDefault="00522B9A">
            <w:pPr>
              <w:spacing w:line="256" w:lineRule="auto"/>
              <w:rPr>
                <w:szCs w:val="24"/>
              </w:rPr>
            </w:pPr>
          </w:p>
        </w:tc>
        <w:tc>
          <w:tcPr>
            <w:tcW w:w="851" w:type="dxa"/>
            <w:gridSpan w:val="2"/>
            <w:tcBorders>
              <w:top w:val="single" w:sz="4" w:space="0" w:color="C4BC96" w:themeColor="background2" w:themeShade="BF"/>
              <w:left w:val="nil"/>
              <w:right w:val="nil"/>
            </w:tcBorders>
            <w:noWrap/>
          </w:tcPr>
          <w:p w14:paraId="494E0134" w14:textId="77777777" w:rsidR="00522B9A" w:rsidRPr="000F7490" w:rsidRDefault="00522B9A">
            <w:pPr>
              <w:spacing w:line="256" w:lineRule="auto"/>
              <w:jc w:val="center"/>
              <w:rPr>
                <w:szCs w:val="24"/>
              </w:rPr>
            </w:pPr>
          </w:p>
        </w:tc>
        <w:tc>
          <w:tcPr>
            <w:tcW w:w="4819" w:type="dxa"/>
            <w:gridSpan w:val="9"/>
            <w:tcBorders>
              <w:top w:val="single" w:sz="4" w:space="0" w:color="C4BC96" w:themeColor="background2" w:themeShade="BF"/>
              <w:left w:val="nil"/>
            </w:tcBorders>
          </w:tcPr>
          <w:p w14:paraId="50910CD1" w14:textId="77777777" w:rsidR="00522B9A" w:rsidRPr="000F7490" w:rsidRDefault="00522B9A">
            <w:pPr>
              <w:spacing w:line="256" w:lineRule="auto"/>
              <w:rPr>
                <w:szCs w:val="24"/>
              </w:rPr>
            </w:pPr>
          </w:p>
        </w:tc>
        <w:tc>
          <w:tcPr>
            <w:tcW w:w="1276" w:type="dxa"/>
            <w:gridSpan w:val="3"/>
            <w:tcBorders>
              <w:top w:val="single" w:sz="4" w:space="0" w:color="C4BD97"/>
            </w:tcBorders>
            <w:noWrap/>
          </w:tcPr>
          <w:p w14:paraId="67A5A177" w14:textId="77777777" w:rsidR="00522B9A" w:rsidRPr="000F7490" w:rsidRDefault="00522B9A">
            <w:pPr>
              <w:spacing w:line="256" w:lineRule="auto"/>
              <w:jc w:val="center"/>
              <w:rPr>
                <w:szCs w:val="24"/>
              </w:rPr>
            </w:pPr>
          </w:p>
        </w:tc>
        <w:tc>
          <w:tcPr>
            <w:tcW w:w="1666" w:type="dxa"/>
            <w:gridSpan w:val="2"/>
            <w:tcBorders>
              <w:top w:val="single" w:sz="4" w:space="0" w:color="C4BD97"/>
              <w:right w:val="nil"/>
            </w:tcBorders>
          </w:tcPr>
          <w:p w14:paraId="58302F84" w14:textId="77777777" w:rsidR="00522B9A" w:rsidRDefault="00522B9A">
            <w:pPr>
              <w:spacing w:line="256" w:lineRule="auto"/>
              <w:jc w:val="center"/>
              <w:rPr>
                <w:szCs w:val="24"/>
              </w:rPr>
            </w:pPr>
          </w:p>
        </w:tc>
      </w:tr>
      <w:tr w:rsidR="00B044AB" w:rsidRPr="000F7490" w14:paraId="3E5534D7" w14:textId="77777777" w:rsidTr="00522B9A">
        <w:trPr>
          <w:trHeight w:val="23"/>
        </w:trPr>
        <w:tc>
          <w:tcPr>
            <w:tcW w:w="675" w:type="dxa"/>
            <w:noWrap/>
            <w:vAlign w:val="bottom"/>
            <w:hideMark/>
          </w:tcPr>
          <w:p w14:paraId="046DE3D8"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6CA893F" w14:textId="77777777" w:rsidR="001B6739" w:rsidRPr="000F7490" w:rsidRDefault="001B6739">
            <w:pPr>
              <w:spacing w:line="256" w:lineRule="auto"/>
              <w:rPr>
                <w:rFonts w:eastAsiaTheme="minorHAnsi"/>
                <w:szCs w:val="24"/>
                <w:lang w:eastAsia="en-US"/>
              </w:rPr>
            </w:pPr>
          </w:p>
        </w:tc>
        <w:tc>
          <w:tcPr>
            <w:tcW w:w="1570" w:type="dxa"/>
            <w:gridSpan w:val="3"/>
            <w:noWrap/>
            <w:hideMark/>
          </w:tcPr>
          <w:p w14:paraId="22FFFD12" w14:textId="77777777" w:rsidR="001B6739" w:rsidRPr="000F7490" w:rsidRDefault="001B6739">
            <w:pPr>
              <w:spacing w:line="256" w:lineRule="auto"/>
              <w:rPr>
                <w:rFonts w:eastAsiaTheme="minorHAnsi"/>
                <w:szCs w:val="24"/>
                <w:lang w:eastAsia="en-US"/>
              </w:rPr>
            </w:pPr>
          </w:p>
        </w:tc>
        <w:tc>
          <w:tcPr>
            <w:tcW w:w="556" w:type="dxa"/>
            <w:gridSpan w:val="4"/>
            <w:hideMark/>
          </w:tcPr>
          <w:p w14:paraId="519C6472" w14:textId="77777777" w:rsidR="001B6739" w:rsidRPr="000F7490" w:rsidRDefault="001B6739">
            <w:pPr>
              <w:spacing w:line="256" w:lineRule="auto"/>
              <w:rPr>
                <w:rFonts w:eastAsiaTheme="minorHAnsi"/>
                <w:szCs w:val="24"/>
                <w:lang w:eastAsia="en-US"/>
              </w:rPr>
            </w:pPr>
          </w:p>
        </w:tc>
        <w:tc>
          <w:tcPr>
            <w:tcW w:w="1418" w:type="dxa"/>
            <w:hideMark/>
          </w:tcPr>
          <w:p w14:paraId="77C63922" w14:textId="77777777" w:rsidR="001B6739" w:rsidRPr="000F7490" w:rsidRDefault="001B6739">
            <w:pPr>
              <w:spacing w:line="256" w:lineRule="auto"/>
              <w:rPr>
                <w:rFonts w:eastAsiaTheme="minorHAnsi"/>
                <w:szCs w:val="24"/>
                <w:lang w:eastAsia="en-US"/>
              </w:rPr>
            </w:pPr>
          </w:p>
        </w:tc>
        <w:tc>
          <w:tcPr>
            <w:tcW w:w="1275" w:type="dxa"/>
            <w:hideMark/>
          </w:tcPr>
          <w:p w14:paraId="0A8AD7BF"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0B8380BF"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4EEEE85E" w14:textId="77777777" w:rsidR="001B6739" w:rsidRPr="000F7490" w:rsidRDefault="001B6739">
            <w:pPr>
              <w:spacing w:line="256" w:lineRule="auto"/>
              <w:rPr>
                <w:rFonts w:eastAsiaTheme="minorHAnsi"/>
                <w:szCs w:val="24"/>
                <w:lang w:eastAsia="en-US"/>
              </w:rPr>
            </w:pPr>
          </w:p>
        </w:tc>
      </w:tr>
      <w:tr w:rsidR="00B044AB" w:rsidRPr="000F7490" w14:paraId="2397BF08" w14:textId="77777777" w:rsidTr="002F271B">
        <w:trPr>
          <w:trHeight w:val="450"/>
        </w:trPr>
        <w:tc>
          <w:tcPr>
            <w:tcW w:w="1526" w:type="dxa"/>
            <w:gridSpan w:val="3"/>
            <w:tcBorders>
              <w:top w:val="nil"/>
              <w:left w:val="nil"/>
              <w:bottom w:val="single" w:sz="4" w:space="0" w:color="C4BD97"/>
              <w:right w:val="nil"/>
            </w:tcBorders>
            <w:noWrap/>
            <w:vAlign w:val="center"/>
            <w:hideMark/>
          </w:tcPr>
          <w:p w14:paraId="65D8FC03"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5048EC1C"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1896D307"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6D2A79C0"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118D9C29"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vAlign w:val="center"/>
            <w:hideMark/>
          </w:tcPr>
          <w:p w14:paraId="00AC8978"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76227963" w14:textId="77777777" w:rsidR="001B6739" w:rsidRPr="000F7490" w:rsidRDefault="001B6739">
            <w:pPr>
              <w:spacing w:line="256" w:lineRule="auto"/>
              <w:rPr>
                <w:rFonts w:eastAsiaTheme="minorHAnsi"/>
                <w:szCs w:val="24"/>
                <w:lang w:eastAsia="en-US"/>
              </w:rPr>
            </w:pPr>
          </w:p>
        </w:tc>
      </w:tr>
      <w:tr w:rsidR="00B044AB" w:rsidRPr="000F7490" w14:paraId="2D1F22D0" w14:textId="77777777" w:rsidTr="00AC0BE5">
        <w:trPr>
          <w:trHeight w:val="765"/>
        </w:trPr>
        <w:tc>
          <w:tcPr>
            <w:tcW w:w="3652" w:type="dxa"/>
            <w:gridSpan w:val="10"/>
            <w:vAlign w:val="center"/>
            <w:hideMark/>
          </w:tcPr>
          <w:p w14:paraId="0F8862DC" w14:textId="77777777" w:rsidR="001B6739" w:rsidRPr="000F7490" w:rsidRDefault="001B6739">
            <w:pPr>
              <w:spacing w:line="256" w:lineRule="auto"/>
              <w:rPr>
                <w:i/>
                <w:iCs/>
                <w:szCs w:val="24"/>
              </w:rPr>
            </w:pPr>
            <w:r w:rsidRPr="000F7490">
              <w:rPr>
                <w:i/>
                <w:iCs/>
                <w:szCs w:val="24"/>
              </w:rPr>
              <w:t>25–34 metų asmenų, kurie mokosi pagal formaliojo švietimo programas, dalis, proc.</w:t>
            </w:r>
          </w:p>
        </w:tc>
        <w:tc>
          <w:tcPr>
            <w:tcW w:w="1418" w:type="dxa"/>
            <w:vAlign w:val="center"/>
            <w:hideMark/>
          </w:tcPr>
          <w:p w14:paraId="7E455A4D" w14:textId="77777777" w:rsidR="001B6739" w:rsidRPr="000F7490" w:rsidRDefault="001B6739">
            <w:pPr>
              <w:spacing w:line="256" w:lineRule="auto"/>
              <w:jc w:val="center"/>
              <w:rPr>
                <w:i/>
                <w:iCs/>
                <w:szCs w:val="24"/>
              </w:rPr>
            </w:pPr>
            <w:r w:rsidRPr="000F7490">
              <w:rPr>
                <w:i/>
                <w:iCs/>
                <w:szCs w:val="24"/>
              </w:rPr>
              <w:t xml:space="preserve">10,2 </w:t>
            </w:r>
            <w:r w:rsidRPr="000F7490">
              <w:rPr>
                <w:i/>
                <w:iCs/>
                <w:szCs w:val="24"/>
              </w:rPr>
              <w:br/>
              <w:t>(2015 m.)</w:t>
            </w:r>
          </w:p>
        </w:tc>
        <w:tc>
          <w:tcPr>
            <w:tcW w:w="1275" w:type="dxa"/>
            <w:noWrap/>
            <w:vAlign w:val="center"/>
            <w:hideMark/>
          </w:tcPr>
          <w:p w14:paraId="45A627A5" w14:textId="77777777" w:rsidR="001B6739" w:rsidRPr="000F7490" w:rsidRDefault="001B6739">
            <w:pPr>
              <w:spacing w:line="256" w:lineRule="auto"/>
              <w:jc w:val="center"/>
              <w:rPr>
                <w:i/>
                <w:iCs/>
                <w:szCs w:val="24"/>
              </w:rPr>
            </w:pPr>
            <w:r w:rsidRPr="000F7490">
              <w:rPr>
                <w:i/>
                <w:iCs/>
                <w:szCs w:val="24"/>
              </w:rPr>
              <w:t>14</w:t>
            </w:r>
          </w:p>
        </w:tc>
        <w:tc>
          <w:tcPr>
            <w:tcW w:w="1276" w:type="dxa"/>
            <w:gridSpan w:val="3"/>
            <w:vAlign w:val="center"/>
            <w:hideMark/>
          </w:tcPr>
          <w:p w14:paraId="124BBF88"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7EFF8F08" w14:textId="77777777" w:rsidR="001B6739" w:rsidRPr="000F7490" w:rsidRDefault="001B6739">
            <w:pPr>
              <w:spacing w:line="256" w:lineRule="auto"/>
              <w:rPr>
                <w:rFonts w:eastAsiaTheme="minorHAnsi"/>
                <w:szCs w:val="24"/>
                <w:lang w:eastAsia="en-US"/>
              </w:rPr>
            </w:pPr>
          </w:p>
        </w:tc>
      </w:tr>
      <w:tr w:rsidR="00B044AB" w:rsidRPr="000F7490" w14:paraId="2035BD18" w14:textId="77777777" w:rsidTr="00AC0BE5">
        <w:trPr>
          <w:trHeight w:val="480"/>
        </w:trPr>
        <w:tc>
          <w:tcPr>
            <w:tcW w:w="3652" w:type="dxa"/>
            <w:gridSpan w:val="10"/>
            <w:hideMark/>
          </w:tcPr>
          <w:p w14:paraId="1E87579D" w14:textId="77777777" w:rsidR="001B6739" w:rsidRPr="000F7490" w:rsidRDefault="001B6739">
            <w:pPr>
              <w:spacing w:line="256" w:lineRule="auto"/>
              <w:rPr>
                <w:i/>
                <w:iCs/>
                <w:szCs w:val="24"/>
              </w:rPr>
            </w:pPr>
            <w:r w:rsidRPr="000F7490">
              <w:rPr>
                <w:i/>
                <w:iCs/>
                <w:szCs w:val="24"/>
              </w:rPr>
              <w:t>Inicijuotų ir įgyvendintų nevyriausybinių organizacijų kultūrinių ir kūrybinių partnerysčių projektų skaičius</w:t>
            </w:r>
          </w:p>
        </w:tc>
        <w:tc>
          <w:tcPr>
            <w:tcW w:w="1418" w:type="dxa"/>
            <w:noWrap/>
            <w:vAlign w:val="center"/>
            <w:hideMark/>
          </w:tcPr>
          <w:p w14:paraId="4938D18A" w14:textId="77777777" w:rsidR="001B6739" w:rsidRPr="000F7490" w:rsidRDefault="001B6739">
            <w:pPr>
              <w:spacing w:line="256" w:lineRule="auto"/>
              <w:jc w:val="center"/>
              <w:rPr>
                <w:i/>
                <w:iCs/>
                <w:szCs w:val="24"/>
              </w:rPr>
            </w:pPr>
            <w:r w:rsidRPr="000F7490">
              <w:rPr>
                <w:i/>
                <w:iCs/>
                <w:szCs w:val="24"/>
              </w:rPr>
              <w:t>0</w:t>
            </w:r>
          </w:p>
        </w:tc>
        <w:tc>
          <w:tcPr>
            <w:tcW w:w="1275" w:type="dxa"/>
            <w:noWrap/>
            <w:vAlign w:val="center"/>
            <w:hideMark/>
          </w:tcPr>
          <w:p w14:paraId="23CB7B1E" w14:textId="77777777" w:rsidR="001B6739" w:rsidRPr="000F7490" w:rsidRDefault="001B6739">
            <w:pPr>
              <w:spacing w:line="256" w:lineRule="auto"/>
              <w:jc w:val="center"/>
              <w:rPr>
                <w:i/>
                <w:iCs/>
                <w:szCs w:val="24"/>
              </w:rPr>
            </w:pPr>
            <w:r w:rsidRPr="000F7490">
              <w:rPr>
                <w:i/>
                <w:iCs/>
                <w:szCs w:val="24"/>
              </w:rPr>
              <w:t>7</w:t>
            </w:r>
          </w:p>
        </w:tc>
        <w:tc>
          <w:tcPr>
            <w:tcW w:w="1276" w:type="dxa"/>
            <w:gridSpan w:val="3"/>
            <w:vAlign w:val="center"/>
            <w:hideMark/>
          </w:tcPr>
          <w:p w14:paraId="503EFB86"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1B44246A" w14:textId="77777777" w:rsidR="001B6739" w:rsidRPr="000F7490" w:rsidRDefault="001B6739">
            <w:pPr>
              <w:spacing w:line="256" w:lineRule="auto"/>
              <w:rPr>
                <w:rFonts w:eastAsiaTheme="minorHAnsi"/>
                <w:szCs w:val="24"/>
                <w:lang w:eastAsia="en-US"/>
              </w:rPr>
            </w:pPr>
          </w:p>
        </w:tc>
      </w:tr>
      <w:tr w:rsidR="00B044AB" w:rsidRPr="000F7490" w14:paraId="24C4C952" w14:textId="77777777" w:rsidTr="00AC0BE5">
        <w:trPr>
          <w:trHeight w:val="600"/>
        </w:trPr>
        <w:tc>
          <w:tcPr>
            <w:tcW w:w="3652" w:type="dxa"/>
            <w:gridSpan w:val="10"/>
            <w:tcBorders>
              <w:top w:val="nil"/>
              <w:left w:val="nil"/>
              <w:bottom w:val="single" w:sz="8" w:space="0" w:color="auto"/>
              <w:right w:val="nil"/>
            </w:tcBorders>
            <w:vAlign w:val="center"/>
            <w:hideMark/>
          </w:tcPr>
          <w:p w14:paraId="48A3F93E" w14:textId="25C6870C" w:rsidR="001B6739" w:rsidRPr="000F7490" w:rsidRDefault="001B6739" w:rsidP="0006763F">
            <w:pPr>
              <w:spacing w:line="256" w:lineRule="auto"/>
              <w:rPr>
                <w:i/>
                <w:iCs/>
                <w:szCs w:val="24"/>
              </w:rPr>
            </w:pPr>
            <w:r w:rsidRPr="000F7490">
              <w:rPr>
                <w:i/>
                <w:iCs/>
                <w:szCs w:val="24"/>
              </w:rPr>
              <w:t xml:space="preserve">Pripažintų kvalifikacijų skaičius per metus 10 </w:t>
            </w:r>
            <w:r w:rsidR="0006763F">
              <w:rPr>
                <w:i/>
                <w:iCs/>
                <w:szCs w:val="24"/>
              </w:rPr>
              <w:t>tūkst.</w:t>
            </w:r>
            <w:r w:rsidRPr="000F7490">
              <w:rPr>
                <w:i/>
                <w:iCs/>
                <w:szCs w:val="24"/>
              </w:rPr>
              <w:t xml:space="preserve"> gyventojų</w:t>
            </w:r>
          </w:p>
        </w:tc>
        <w:tc>
          <w:tcPr>
            <w:tcW w:w="1418" w:type="dxa"/>
            <w:tcBorders>
              <w:top w:val="nil"/>
              <w:left w:val="nil"/>
              <w:bottom w:val="single" w:sz="8" w:space="0" w:color="auto"/>
              <w:right w:val="nil"/>
            </w:tcBorders>
            <w:noWrap/>
            <w:vAlign w:val="center"/>
            <w:hideMark/>
          </w:tcPr>
          <w:p w14:paraId="559D89DA" w14:textId="77777777" w:rsidR="001B6739" w:rsidRPr="000F7490" w:rsidRDefault="001B6739">
            <w:pPr>
              <w:spacing w:line="256" w:lineRule="auto"/>
              <w:jc w:val="center"/>
              <w:rPr>
                <w:i/>
                <w:iCs/>
                <w:szCs w:val="24"/>
              </w:rPr>
            </w:pPr>
            <w:r w:rsidRPr="000F7490">
              <w:rPr>
                <w:i/>
                <w:iCs/>
                <w:szCs w:val="24"/>
              </w:rPr>
              <w:t>3</w:t>
            </w:r>
          </w:p>
        </w:tc>
        <w:tc>
          <w:tcPr>
            <w:tcW w:w="1275" w:type="dxa"/>
            <w:tcBorders>
              <w:top w:val="nil"/>
              <w:left w:val="nil"/>
              <w:bottom w:val="single" w:sz="8" w:space="0" w:color="auto"/>
              <w:right w:val="nil"/>
            </w:tcBorders>
            <w:noWrap/>
            <w:vAlign w:val="center"/>
            <w:hideMark/>
          </w:tcPr>
          <w:p w14:paraId="17BE513B" w14:textId="77777777" w:rsidR="001B6739" w:rsidRPr="000F7490" w:rsidRDefault="001B6739">
            <w:pPr>
              <w:spacing w:line="256" w:lineRule="auto"/>
              <w:jc w:val="center"/>
              <w:rPr>
                <w:i/>
                <w:iCs/>
                <w:szCs w:val="24"/>
              </w:rPr>
            </w:pPr>
            <w:r w:rsidRPr="000F7490">
              <w:rPr>
                <w:i/>
                <w:iCs/>
                <w:szCs w:val="24"/>
              </w:rPr>
              <w:t>14</w:t>
            </w:r>
          </w:p>
        </w:tc>
        <w:tc>
          <w:tcPr>
            <w:tcW w:w="1276" w:type="dxa"/>
            <w:gridSpan w:val="3"/>
            <w:tcBorders>
              <w:top w:val="nil"/>
              <w:left w:val="nil"/>
              <w:bottom w:val="single" w:sz="8" w:space="0" w:color="auto"/>
              <w:right w:val="nil"/>
            </w:tcBorders>
            <w:vAlign w:val="center"/>
            <w:hideMark/>
          </w:tcPr>
          <w:p w14:paraId="7B3F0086"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3B040872" w14:textId="77777777" w:rsidR="001B6739" w:rsidRPr="000F7490" w:rsidRDefault="001B6739">
            <w:pPr>
              <w:spacing w:line="256" w:lineRule="auto"/>
              <w:jc w:val="center"/>
              <w:rPr>
                <w:szCs w:val="24"/>
              </w:rPr>
            </w:pPr>
            <w:r w:rsidRPr="000F7490">
              <w:rPr>
                <w:szCs w:val="24"/>
              </w:rPr>
              <w:t> </w:t>
            </w:r>
          </w:p>
        </w:tc>
      </w:tr>
      <w:tr w:rsidR="00B044AB" w:rsidRPr="000F7490" w14:paraId="1DE276FD" w14:textId="77777777" w:rsidTr="002F271B">
        <w:trPr>
          <w:trHeight w:val="638"/>
        </w:trPr>
        <w:tc>
          <w:tcPr>
            <w:tcW w:w="675" w:type="dxa"/>
            <w:tcBorders>
              <w:top w:val="nil"/>
              <w:left w:val="nil"/>
              <w:bottom w:val="single" w:sz="8" w:space="0" w:color="auto"/>
              <w:right w:val="nil"/>
            </w:tcBorders>
            <w:noWrap/>
            <w:vAlign w:val="bottom"/>
            <w:hideMark/>
          </w:tcPr>
          <w:p w14:paraId="2C6C0257"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8" w:space="0" w:color="auto"/>
              <w:right w:val="nil"/>
            </w:tcBorders>
            <w:noWrap/>
            <w:hideMark/>
          </w:tcPr>
          <w:p w14:paraId="46A29C3F" w14:textId="77777777" w:rsidR="001B6739" w:rsidRPr="000F7490" w:rsidRDefault="001B6739">
            <w:pPr>
              <w:spacing w:line="256" w:lineRule="auto"/>
              <w:rPr>
                <w:szCs w:val="24"/>
              </w:rPr>
            </w:pPr>
            <w:r w:rsidRPr="000F7490">
              <w:rPr>
                <w:szCs w:val="24"/>
              </w:rPr>
              <w:t> </w:t>
            </w:r>
          </w:p>
        </w:tc>
        <w:tc>
          <w:tcPr>
            <w:tcW w:w="1570" w:type="dxa"/>
            <w:gridSpan w:val="3"/>
            <w:tcBorders>
              <w:top w:val="nil"/>
              <w:left w:val="nil"/>
              <w:bottom w:val="single" w:sz="8" w:space="0" w:color="auto"/>
              <w:right w:val="nil"/>
            </w:tcBorders>
            <w:noWrap/>
            <w:vAlign w:val="bottom"/>
            <w:hideMark/>
          </w:tcPr>
          <w:p w14:paraId="6750F227"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8" w:space="0" w:color="auto"/>
              <w:right w:val="nil"/>
            </w:tcBorders>
            <w:hideMark/>
          </w:tcPr>
          <w:p w14:paraId="2766B722"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8" w:space="0" w:color="auto"/>
              <w:right w:val="nil"/>
            </w:tcBorders>
            <w:hideMark/>
          </w:tcPr>
          <w:p w14:paraId="2A8C5B96" w14:textId="77777777" w:rsidR="001B6739" w:rsidRPr="000F7490" w:rsidRDefault="001B6739">
            <w:pPr>
              <w:spacing w:line="256" w:lineRule="auto"/>
              <w:rPr>
                <w:szCs w:val="24"/>
              </w:rPr>
            </w:pPr>
            <w:r w:rsidRPr="000F7490">
              <w:rPr>
                <w:szCs w:val="24"/>
              </w:rPr>
              <w:t> </w:t>
            </w:r>
          </w:p>
        </w:tc>
        <w:tc>
          <w:tcPr>
            <w:tcW w:w="1275" w:type="dxa"/>
            <w:tcBorders>
              <w:top w:val="nil"/>
              <w:left w:val="nil"/>
              <w:bottom w:val="single" w:sz="8" w:space="0" w:color="auto"/>
              <w:right w:val="nil"/>
            </w:tcBorders>
            <w:hideMark/>
          </w:tcPr>
          <w:p w14:paraId="65A240DD" w14:textId="77777777" w:rsidR="001B6739" w:rsidRPr="000F7490" w:rsidRDefault="001B6739">
            <w:pPr>
              <w:spacing w:line="256" w:lineRule="auto"/>
              <w:rPr>
                <w:szCs w:val="24"/>
              </w:rPr>
            </w:pPr>
            <w:r w:rsidRPr="000F7490">
              <w:rPr>
                <w:szCs w:val="24"/>
              </w:rPr>
              <w:t> </w:t>
            </w:r>
          </w:p>
        </w:tc>
        <w:tc>
          <w:tcPr>
            <w:tcW w:w="1276" w:type="dxa"/>
            <w:gridSpan w:val="3"/>
            <w:tcBorders>
              <w:top w:val="nil"/>
              <w:left w:val="nil"/>
              <w:bottom w:val="single" w:sz="8" w:space="0" w:color="auto"/>
              <w:right w:val="nil"/>
            </w:tcBorders>
            <w:vAlign w:val="center"/>
            <w:hideMark/>
          </w:tcPr>
          <w:p w14:paraId="1C9F410B"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248F05E9" w14:textId="77777777" w:rsidR="001B6739" w:rsidRPr="000F7490" w:rsidRDefault="001B6739">
            <w:pPr>
              <w:spacing w:line="256" w:lineRule="auto"/>
              <w:jc w:val="center"/>
              <w:rPr>
                <w:szCs w:val="24"/>
              </w:rPr>
            </w:pPr>
            <w:r w:rsidRPr="000F7490">
              <w:rPr>
                <w:szCs w:val="24"/>
              </w:rPr>
              <w:t> </w:t>
            </w:r>
          </w:p>
        </w:tc>
      </w:tr>
      <w:tr w:rsidR="001B6739" w:rsidRPr="000F7490" w14:paraId="36AA1DBC" w14:textId="77777777" w:rsidTr="000F7490">
        <w:trPr>
          <w:trHeight w:val="600"/>
        </w:trPr>
        <w:tc>
          <w:tcPr>
            <w:tcW w:w="9287" w:type="dxa"/>
            <w:gridSpan w:val="17"/>
            <w:shd w:val="clear" w:color="auto" w:fill="F2F2F2"/>
            <w:vAlign w:val="center"/>
            <w:hideMark/>
          </w:tcPr>
          <w:p w14:paraId="13FB9C5B" w14:textId="77777777" w:rsidR="001B6739" w:rsidRPr="000F7490" w:rsidRDefault="001B6739">
            <w:pPr>
              <w:spacing w:before="120" w:after="120" w:line="256" w:lineRule="auto"/>
              <w:rPr>
                <w:b/>
                <w:bCs/>
                <w:szCs w:val="24"/>
              </w:rPr>
            </w:pPr>
            <w:r w:rsidRPr="000F7490">
              <w:rPr>
                <w:b/>
                <w:bCs/>
                <w:szCs w:val="24"/>
              </w:rPr>
              <w:t xml:space="preserve">2.2.6. Darbas. Užsienio lietuvių ir užsieniečių integravimo į Lietuvos švietimo sistemą modelio parengimas ir įgyvendinimas </w:t>
            </w:r>
          </w:p>
        </w:tc>
      </w:tr>
      <w:tr w:rsidR="00B044AB" w:rsidRPr="000F7490" w14:paraId="28160FC5" w14:textId="77777777" w:rsidTr="009C0EF1">
        <w:trPr>
          <w:trHeight w:val="1058"/>
        </w:trPr>
        <w:tc>
          <w:tcPr>
            <w:tcW w:w="675" w:type="dxa"/>
            <w:noWrap/>
            <w:vAlign w:val="bottom"/>
            <w:hideMark/>
          </w:tcPr>
          <w:p w14:paraId="3743847F"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343ED5C1"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699B09E1" w14:textId="77777777" w:rsidR="001B6739" w:rsidRPr="000F7490" w:rsidRDefault="001B6739" w:rsidP="009C0EF1">
            <w:pPr>
              <w:spacing w:line="256" w:lineRule="auto"/>
              <w:rPr>
                <w:szCs w:val="24"/>
              </w:rPr>
            </w:pPr>
            <w:r w:rsidRPr="000F7490">
              <w:rPr>
                <w:szCs w:val="24"/>
              </w:rPr>
              <w:t>Švietimo paslaugų sugrįžusiems asmenims poreikio savivaldybėse tyrimai ir jų išvadomis pagrįstų naujų paslaugų, skirtų sugrįžusiems asmenims integruoti į ugdymo procesą mokyklose, sumodeliavimas ir įdiegimas</w:t>
            </w:r>
          </w:p>
        </w:tc>
        <w:tc>
          <w:tcPr>
            <w:tcW w:w="1276" w:type="dxa"/>
            <w:gridSpan w:val="3"/>
            <w:tcBorders>
              <w:top w:val="nil"/>
              <w:left w:val="single" w:sz="4" w:space="0" w:color="C4BD97"/>
              <w:bottom w:val="nil"/>
              <w:right w:val="single" w:sz="4" w:space="0" w:color="C4BD97"/>
            </w:tcBorders>
            <w:hideMark/>
          </w:tcPr>
          <w:p w14:paraId="7BD6E27D" w14:textId="77777777" w:rsidR="001B6739" w:rsidRPr="000F7490" w:rsidRDefault="001B6739">
            <w:pPr>
              <w:spacing w:line="256" w:lineRule="auto"/>
              <w:jc w:val="center"/>
              <w:rPr>
                <w:szCs w:val="24"/>
              </w:rPr>
            </w:pPr>
            <w:r w:rsidRPr="000F7490">
              <w:rPr>
                <w:szCs w:val="24"/>
              </w:rPr>
              <w:t>2018 m. II ketv.</w:t>
            </w:r>
          </w:p>
        </w:tc>
        <w:tc>
          <w:tcPr>
            <w:tcW w:w="1666" w:type="dxa"/>
            <w:gridSpan w:val="2"/>
            <w:tcBorders>
              <w:top w:val="nil"/>
              <w:left w:val="nil"/>
              <w:bottom w:val="single" w:sz="8" w:space="0" w:color="FFFFFF" w:themeColor="background1"/>
              <w:right w:val="nil"/>
            </w:tcBorders>
            <w:hideMark/>
          </w:tcPr>
          <w:p w14:paraId="7DBBC8DF" w14:textId="5EBB3730" w:rsidR="001B6739" w:rsidRPr="000F7490" w:rsidRDefault="00584F51">
            <w:pPr>
              <w:spacing w:line="256" w:lineRule="auto"/>
              <w:jc w:val="center"/>
              <w:rPr>
                <w:szCs w:val="24"/>
              </w:rPr>
            </w:pPr>
            <w:r>
              <w:rPr>
                <w:szCs w:val="24"/>
              </w:rPr>
              <w:t>ŠMM</w:t>
            </w:r>
          </w:p>
        </w:tc>
      </w:tr>
      <w:tr w:rsidR="00B044AB" w:rsidRPr="000F7490" w14:paraId="7FD6546A" w14:textId="77777777" w:rsidTr="009C0EF1">
        <w:trPr>
          <w:trHeight w:val="863"/>
        </w:trPr>
        <w:tc>
          <w:tcPr>
            <w:tcW w:w="675" w:type="dxa"/>
            <w:noWrap/>
            <w:vAlign w:val="bottom"/>
            <w:hideMark/>
          </w:tcPr>
          <w:p w14:paraId="7167BCAC"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33BE16F5"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1E83943D" w14:textId="77777777" w:rsidR="001B6739" w:rsidRPr="000F7490" w:rsidRDefault="001B6739" w:rsidP="009C0EF1">
            <w:pPr>
              <w:spacing w:line="256" w:lineRule="auto"/>
              <w:rPr>
                <w:szCs w:val="24"/>
              </w:rPr>
            </w:pPr>
            <w:r w:rsidRPr="000F7490">
              <w:rPr>
                <w:szCs w:val="24"/>
              </w:rPr>
              <w:t>Centralizuotos užsienio lietuvių ir sugrįžusių asmenų prašymų dėl pagalbos integruotis į švietimo sistemą teikimo sistemos sukūrimas</w:t>
            </w:r>
          </w:p>
        </w:tc>
        <w:tc>
          <w:tcPr>
            <w:tcW w:w="1276" w:type="dxa"/>
            <w:gridSpan w:val="3"/>
            <w:tcBorders>
              <w:top w:val="nil"/>
              <w:left w:val="single" w:sz="4" w:space="0" w:color="C4BD97"/>
              <w:bottom w:val="nil"/>
              <w:right w:val="single" w:sz="4" w:space="0" w:color="C4BD97"/>
            </w:tcBorders>
            <w:hideMark/>
          </w:tcPr>
          <w:p w14:paraId="38DABCD4" w14:textId="77777777" w:rsidR="001B6739" w:rsidRPr="000F7490" w:rsidRDefault="001B6739">
            <w:pPr>
              <w:spacing w:line="256" w:lineRule="auto"/>
              <w:jc w:val="center"/>
              <w:rPr>
                <w:szCs w:val="24"/>
              </w:rPr>
            </w:pPr>
            <w:r w:rsidRPr="000F7490">
              <w:rPr>
                <w:szCs w:val="24"/>
              </w:rPr>
              <w:t>2017 m. IV ketv.</w:t>
            </w:r>
          </w:p>
        </w:tc>
        <w:tc>
          <w:tcPr>
            <w:tcW w:w="1666" w:type="dxa"/>
            <w:gridSpan w:val="2"/>
            <w:tcBorders>
              <w:top w:val="single" w:sz="8" w:space="0" w:color="FFFFFF" w:themeColor="background1"/>
              <w:left w:val="nil"/>
              <w:bottom w:val="single" w:sz="8" w:space="0" w:color="FFFFFF" w:themeColor="background1"/>
              <w:right w:val="nil"/>
            </w:tcBorders>
            <w:hideMark/>
          </w:tcPr>
          <w:p w14:paraId="3A8AF499" w14:textId="0FDC496D" w:rsidR="001B6739" w:rsidRPr="000F7490" w:rsidRDefault="00584F51">
            <w:pPr>
              <w:spacing w:line="256" w:lineRule="auto"/>
              <w:jc w:val="center"/>
              <w:rPr>
                <w:szCs w:val="24"/>
              </w:rPr>
            </w:pPr>
            <w:r>
              <w:rPr>
                <w:szCs w:val="24"/>
              </w:rPr>
              <w:t>ŠMM</w:t>
            </w:r>
          </w:p>
        </w:tc>
      </w:tr>
      <w:tr w:rsidR="00B044AB" w:rsidRPr="000F7490" w14:paraId="2AE88D9E" w14:textId="77777777" w:rsidTr="009C0EF1">
        <w:trPr>
          <w:trHeight w:val="930"/>
        </w:trPr>
        <w:tc>
          <w:tcPr>
            <w:tcW w:w="675" w:type="dxa"/>
            <w:noWrap/>
            <w:vAlign w:val="bottom"/>
            <w:hideMark/>
          </w:tcPr>
          <w:p w14:paraId="5C71679C"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5A0A451"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7ECC6654" w14:textId="77777777" w:rsidR="001B6739" w:rsidRPr="000F7490" w:rsidRDefault="001B6739" w:rsidP="009C0EF1">
            <w:pPr>
              <w:spacing w:line="256" w:lineRule="auto"/>
              <w:rPr>
                <w:szCs w:val="24"/>
              </w:rPr>
            </w:pPr>
            <w:r w:rsidRPr="000F7490">
              <w:rPr>
                <w:szCs w:val="24"/>
              </w:rPr>
              <w:t>Švietimo ir mokslo ministro įsakymų, susijusių su asmenų, turinčių mokymosi sunkumų dėl susidariusios nepalankios kultūrinės ar kalbinės aplinkos, analizė ir reikiamų teisės aktų projektų parengimas</w:t>
            </w:r>
          </w:p>
        </w:tc>
        <w:tc>
          <w:tcPr>
            <w:tcW w:w="1276" w:type="dxa"/>
            <w:gridSpan w:val="3"/>
            <w:tcBorders>
              <w:top w:val="nil"/>
              <w:left w:val="single" w:sz="4" w:space="0" w:color="C4BD97"/>
              <w:bottom w:val="nil"/>
              <w:right w:val="single" w:sz="4" w:space="0" w:color="C4BD97"/>
            </w:tcBorders>
            <w:hideMark/>
          </w:tcPr>
          <w:p w14:paraId="027E997C" w14:textId="77777777" w:rsidR="001B6739" w:rsidRPr="000F7490" w:rsidRDefault="001B6739">
            <w:pPr>
              <w:spacing w:line="256" w:lineRule="auto"/>
              <w:jc w:val="center"/>
              <w:rPr>
                <w:szCs w:val="24"/>
              </w:rPr>
            </w:pPr>
            <w:r w:rsidRPr="000F7490">
              <w:rPr>
                <w:szCs w:val="24"/>
              </w:rPr>
              <w:t>2018 m. IV ketv.</w:t>
            </w:r>
          </w:p>
        </w:tc>
        <w:tc>
          <w:tcPr>
            <w:tcW w:w="1666" w:type="dxa"/>
            <w:gridSpan w:val="2"/>
            <w:tcBorders>
              <w:top w:val="single" w:sz="8" w:space="0" w:color="FFFFFF" w:themeColor="background1"/>
              <w:left w:val="nil"/>
              <w:bottom w:val="single" w:sz="8" w:space="0" w:color="FFFFFF" w:themeColor="background1"/>
              <w:right w:val="nil"/>
            </w:tcBorders>
            <w:hideMark/>
          </w:tcPr>
          <w:p w14:paraId="4DD2CBFD" w14:textId="5466F70F" w:rsidR="001B6739" w:rsidRPr="000F7490" w:rsidRDefault="00584F51">
            <w:pPr>
              <w:spacing w:line="256" w:lineRule="auto"/>
              <w:jc w:val="center"/>
              <w:rPr>
                <w:szCs w:val="24"/>
              </w:rPr>
            </w:pPr>
            <w:r>
              <w:rPr>
                <w:szCs w:val="24"/>
              </w:rPr>
              <w:t>ŠMM</w:t>
            </w:r>
          </w:p>
        </w:tc>
      </w:tr>
      <w:tr w:rsidR="00B044AB" w:rsidRPr="000F7490" w14:paraId="3DE6DFAB" w14:textId="77777777" w:rsidTr="009C0EF1">
        <w:trPr>
          <w:trHeight w:val="758"/>
        </w:trPr>
        <w:tc>
          <w:tcPr>
            <w:tcW w:w="675" w:type="dxa"/>
            <w:noWrap/>
            <w:vAlign w:val="bottom"/>
            <w:hideMark/>
          </w:tcPr>
          <w:p w14:paraId="368DB5AC"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57F6810"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33C83330" w14:textId="77777777" w:rsidR="001B6739" w:rsidRPr="000F7490" w:rsidRDefault="001B6739" w:rsidP="009C0EF1">
            <w:pPr>
              <w:spacing w:line="256" w:lineRule="auto"/>
              <w:rPr>
                <w:szCs w:val="24"/>
              </w:rPr>
            </w:pPr>
            <w:r w:rsidRPr="000F7490">
              <w:rPr>
                <w:szCs w:val="24"/>
              </w:rPr>
              <w:t>Teisės aktų pakeitimų, užtikrinančių lėšų skyrimą sugrįžusių asmenų integracijai į švietimo sistemą, parengimas</w:t>
            </w:r>
          </w:p>
        </w:tc>
        <w:tc>
          <w:tcPr>
            <w:tcW w:w="1276" w:type="dxa"/>
            <w:gridSpan w:val="3"/>
            <w:tcBorders>
              <w:top w:val="nil"/>
              <w:left w:val="single" w:sz="4" w:space="0" w:color="C4BD97"/>
              <w:bottom w:val="nil"/>
              <w:right w:val="single" w:sz="4" w:space="0" w:color="C4BD97"/>
            </w:tcBorders>
            <w:hideMark/>
          </w:tcPr>
          <w:p w14:paraId="22607834" w14:textId="77777777" w:rsidR="001B6739" w:rsidRPr="000F7490" w:rsidRDefault="001B6739">
            <w:pPr>
              <w:spacing w:line="256" w:lineRule="auto"/>
              <w:jc w:val="center"/>
              <w:rPr>
                <w:szCs w:val="24"/>
              </w:rPr>
            </w:pPr>
            <w:r w:rsidRPr="000F7490">
              <w:rPr>
                <w:szCs w:val="24"/>
              </w:rPr>
              <w:t>2018 m. II ketv.</w:t>
            </w:r>
          </w:p>
        </w:tc>
        <w:tc>
          <w:tcPr>
            <w:tcW w:w="1666" w:type="dxa"/>
            <w:gridSpan w:val="2"/>
            <w:tcBorders>
              <w:top w:val="single" w:sz="8" w:space="0" w:color="FFFFFF" w:themeColor="background1"/>
              <w:left w:val="nil"/>
              <w:bottom w:val="single" w:sz="8" w:space="0" w:color="FFFFFF" w:themeColor="background1"/>
              <w:right w:val="nil"/>
            </w:tcBorders>
            <w:hideMark/>
          </w:tcPr>
          <w:p w14:paraId="69F02C78" w14:textId="42656B0F" w:rsidR="001B6739" w:rsidRPr="000F7490" w:rsidRDefault="00584F51">
            <w:pPr>
              <w:spacing w:line="256" w:lineRule="auto"/>
              <w:jc w:val="center"/>
              <w:rPr>
                <w:szCs w:val="24"/>
              </w:rPr>
            </w:pPr>
            <w:r>
              <w:rPr>
                <w:szCs w:val="24"/>
              </w:rPr>
              <w:t>ŠMM</w:t>
            </w:r>
          </w:p>
        </w:tc>
      </w:tr>
      <w:tr w:rsidR="00B044AB" w:rsidRPr="000F7490" w14:paraId="5D99496E" w14:textId="77777777" w:rsidTr="009C0EF1">
        <w:trPr>
          <w:trHeight w:val="660"/>
        </w:trPr>
        <w:tc>
          <w:tcPr>
            <w:tcW w:w="675" w:type="dxa"/>
            <w:noWrap/>
            <w:vAlign w:val="bottom"/>
            <w:hideMark/>
          </w:tcPr>
          <w:p w14:paraId="5D1F886C"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DC18741"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246E914C" w14:textId="77777777" w:rsidR="001B6739" w:rsidRPr="000F7490" w:rsidRDefault="001B6739" w:rsidP="009C0EF1">
            <w:pPr>
              <w:spacing w:line="256" w:lineRule="auto"/>
              <w:rPr>
                <w:szCs w:val="24"/>
              </w:rPr>
            </w:pPr>
            <w:r w:rsidRPr="000F7490">
              <w:rPr>
                <w:szCs w:val="24"/>
              </w:rPr>
              <w:t>Išvykusių į užsienį asmenų nuotolinio mokymosi Lietuvos mokyklose ir tokio mokymo galimybių analizė ir plėtra</w:t>
            </w:r>
          </w:p>
        </w:tc>
        <w:tc>
          <w:tcPr>
            <w:tcW w:w="1276" w:type="dxa"/>
            <w:gridSpan w:val="3"/>
            <w:tcBorders>
              <w:top w:val="nil"/>
              <w:left w:val="single" w:sz="4" w:space="0" w:color="C4BD97"/>
              <w:bottom w:val="nil"/>
              <w:right w:val="single" w:sz="4" w:space="0" w:color="C4BD97"/>
            </w:tcBorders>
            <w:hideMark/>
          </w:tcPr>
          <w:p w14:paraId="40C8CB6E" w14:textId="77777777" w:rsidR="001B6739" w:rsidRPr="000F7490" w:rsidRDefault="001B6739">
            <w:pPr>
              <w:spacing w:line="256" w:lineRule="auto"/>
              <w:jc w:val="center"/>
              <w:rPr>
                <w:szCs w:val="24"/>
              </w:rPr>
            </w:pPr>
            <w:r w:rsidRPr="000F7490">
              <w:rPr>
                <w:szCs w:val="24"/>
              </w:rPr>
              <w:t>2018 m. IV ketv.</w:t>
            </w:r>
          </w:p>
        </w:tc>
        <w:tc>
          <w:tcPr>
            <w:tcW w:w="1666" w:type="dxa"/>
            <w:gridSpan w:val="2"/>
            <w:tcBorders>
              <w:top w:val="single" w:sz="8" w:space="0" w:color="FFFFFF" w:themeColor="background1"/>
              <w:left w:val="nil"/>
              <w:bottom w:val="nil"/>
              <w:right w:val="nil"/>
            </w:tcBorders>
            <w:hideMark/>
          </w:tcPr>
          <w:p w14:paraId="723104FD" w14:textId="04DE5591" w:rsidR="001B6739" w:rsidRPr="000F7490" w:rsidRDefault="00584F51">
            <w:pPr>
              <w:spacing w:line="256" w:lineRule="auto"/>
              <w:jc w:val="center"/>
              <w:rPr>
                <w:szCs w:val="24"/>
              </w:rPr>
            </w:pPr>
            <w:r>
              <w:rPr>
                <w:szCs w:val="24"/>
              </w:rPr>
              <w:t>ŠMM</w:t>
            </w:r>
          </w:p>
        </w:tc>
      </w:tr>
      <w:tr w:rsidR="00B044AB" w:rsidRPr="000F7490" w14:paraId="71A34B3E" w14:textId="77777777" w:rsidTr="009C0EF1">
        <w:trPr>
          <w:trHeight w:val="660"/>
        </w:trPr>
        <w:tc>
          <w:tcPr>
            <w:tcW w:w="675" w:type="dxa"/>
            <w:noWrap/>
            <w:vAlign w:val="bottom"/>
            <w:hideMark/>
          </w:tcPr>
          <w:p w14:paraId="5CA2F3F9"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27690B0" w14:textId="77777777" w:rsidR="001B6739" w:rsidRPr="000F7490" w:rsidRDefault="001B6739">
            <w:pPr>
              <w:spacing w:line="256" w:lineRule="auto"/>
              <w:jc w:val="center"/>
              <w:rPr>
                <w:szCs w:val="24"/>
              </w:rPr>
            </w:pPr>
            <w:r w:rsidRPr="000F7490">
              <w:rPr>
                <w:szCs w:val="24"/>
              </w:rPr>
              <w:t>6</w:t>
            </w:r>
          </w:p>
        </w:tc>
        <w:tc>
          <w:tcPr>
            <w:tcW w:w="4819" w:type="dxa"/>
            <w:gridSpan w:val="9"/>
            <w:hideMark/>
          </w:tcPr>
          <w:p w14:paraId="4999AC18" w14:textId="77777777" w:rsidR="001B6739" w:rsidRPr="000F7490" w:rsidRDefault="001B6739" w:rsidP="009C0EF1">
            <w:pPr>
              <w:spacing w:line="256" w:lineRule="auto"/>
              <w:rPr>
                <w:szCs w:val="24"/>
              </w:rPr>
            </w:pPr>
            <w:r w:rsidRPr="000F7490">
              <w:rPr>
                <w:szCs w:val="24"/>
              </w:rPr>
              <w:t xml:space="preserve">Lietuvių kalbos testavimo sistemos užsienio lietuviams ir užsieniečiams sukūrimas </w:t>
            </w:r>
          </w:p>
        </w:tc>
        <w:tc>
          <w:tcPr>
            <w:tcW w:w="1276" w:type="dxa"/>
            <w:gridSpan w:val="3"/>
            <w:tcBorders>
              <w:top w:val="nil"/>
              <w:left w:val="single" w:sz="4" w:space="0" w:color="C4BD97"/>
              <w:bottom w:val="nil"/>
              <w:right w:val="single" w:sz="4" w:space="0" w:color="C4BD97"/>
            </w:tcBorders>
            <w:noWrap/>
            <w:hideMark/>
          </w:tcPr>
          <w:p w14:paraId="276BEDCF" w14:textId="77777777" w:rsidR="001B6739" w:rsidRPr="000F7490" w:rsidRDefault="001B6739">
            <w:pPr>
              <w:spacing w:line="256" w:lineRule="auto"/>
              <w:jc w:val="center"/>
              <w:rPr>
                <w:szCs w:val="24"/>
              </w:rPr>
            </w:pPr>
            <w:r w:rsidRPr="000F7490">
              <w:rPr>
                <w:szCs w:val="24"/>
              </w:rPr>
              <w:t>2020 m. II ketv.</w:t>
            </w:r>
          </w:p>
        </w:tc>
        <w:tc>
          <w:tcPr>
            <w:tcW w:w="1666" w:type="dxa"/>
            <w:gridSpan w:val="2"/>
            <w:tcBorders>
              <w:top w:val="nil"/>
              <w:left w:val="nil"/>
              <w:bottom w:val="single" w:sz="8" w:space="0" w:color="FFFFFF" w:themeColor="background1"/>
              <w:right w:val="nil"/>
            </w:tcBorders>
            <w:hideMark/>
          </w:tcPr>
          <w:p w14:paraId="728EF6E9" w14:textId="74688647" w:rsidR="001B6739" w:rsidRPr="000F7490" w:rsidRDefault="00584F51">
            <w:pPr>
              <w:spacing w:line="256" w:lineRule="auto"/>
              <w:jc w:val="center"/>
              <w:rPr>
                <w:szCs w:val="24"/>
              </w:rPr>
            </w:pPr>
            <w:r>
              <w:rPr>
                <w:szCs w:val="24"/>
              </w:rPr>
              <w:t>ŠMM</w:t>
            </w:r>
          </w:p>
        </w:tc>
      </w:tr>
      <w:tr w:rsidR="00B044AB" w:rsidRPr="000F7490" w14:paraId="42DE6870" w14:textId="77777777" w:rsidTr="009C0EF1">
        <w:trPr>
          <w:trHeight w:val="780"/>
        </w:trPr>
        <w:tc>
          <w:tcPr>
            <w:tcW w:w="675" w:type="dxa"/>
            <w:noWrap/>
            <w:vAlign w:val="bottom"/>
            <w:hideMark/>
          </w:tcPr>
          <w:p w14:paraId="208A7A71"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B8810B2" w14:textId="77777777" w:rsidR="001B6739" w:rsidRPr="000F7490" w:rsidRDefault="001B6739">
            <w:pPr>
              <w:spacing w:line="256" w:lineRule="auto"/>
              <w:jc w:val="center"/>
              <w:rPr>
                <w:szCs w:val="24"/>
              </w:rPr>
            </w:pPr>
            <w:r w:rsidRPr="000F7490">
              <w:rPr>
                <w:szCs w:val="24"/>
              </w:rPr>
              <w:t>7</w:t>
            </w:r>
          </w:p>
        </w:tc>
        <w:tc>
          <w:tcPr>
            <w:tcW w:w="4819" w:type="dxa"/>
            <w:gridSpan w:val="9"/>
            <w:hideMark/>
          </w:tcPr>
          <w:p w14:paraId="2DF58017" w14:textId="77777777" w:rsidR="001B6739" w:rsidRPr="000F7490" w:rsidRDefault="001B6739" w:rsidP="009C0EF1">
            <w:pPr>
              <w:spacing w:line="256" w:lineRule="auto"/>
              <w:rPr>
                <w:szCs w:val="24"/>
              </w:rPr>
            </w:pPr>
            <w:r w:rsidRPr="000F7490">
              <w:rPr>
                <w:szCs w:val="24"/>
              </w:rPr>
              <w:t>Užsienio šalių lituanistikos (baltistikos) centrų situacijos analizė ir lituanistikos (baltistikos) plėtros užsienyje krypčių parengimas</w:t>
            </w:r>
          </w:p>
        </w:tc>
        <w:tc>
          <w:tcPr>
            <w:tcW w:w="1276" w:type="dxa"/>
            <w:gridSpan w:val="3"/>
            <w:tcBorders>
              <w:top w:val="nil"/>
              <w:left w:val="single" w:sz="4" w:space="0" w:color="C4BD97"/>
              <w:bottom w:val="nil"/>
              <w:right w:val="single" w:sz="4" w:space="0" w:color="C4BD97"/>
            </w:tcBorders>
            <w:hideMark/>
          </w:tcPr>
          <w:p w14:paraId="3E3FBCE9" w14:textId="77777777" w:rsidR="001B6739" w:rsidRPr="000F7490" w:rsidRDefault="001B6739">
            <w:pPr>
              <w:spacing w:line="256" w:lineRule="auto"/>
              <w:jc w:val="center"/>
              <w:rPr>
                <w:szCs w:val="24"/>
              </w:rPr>
            </w:pPr>
            <w:r w:rsidRPr="000F7490">
              <w:rPr>
                <w:szCs w:val="24"/>
              </w:rPr>
              <w:t>2018 m. IV ketv.</w:t>
            </w:r>
          </w:p>
        </w:tc>
        <w:tc>
          <w:tcPr>
            <w:tcW w:w="1666" w:type="dxa"/>
            <w:gridSpan w:val="2"/>
            <w:tcBorders>
              <w:top w:val="single" w:sz="8" w:space="0" w:color="FFFFFF" w:themeColor="background1"/>
              <w:left w:val="nil"/>
              <w:bottom w:val="nil"/>
              <w:right w:val="nil"/>
            </w:tcBorders>
            <w:hideMark/>
          </w:tcPr>
          <w:p w14:paraId="2E3F0638" w14:textId="7F00608E" w:rsidR="001B6739" w:rsidRPr="000F7490" w:rsidRDefault="00584F51">
            <w:pPr>
              <w:spacing w:line="256" w:lineRule="auto"/>
              <w:jc w:val="center"/>
              <w:rPr>
                <w:szCs w:val="24"/>
              </w:rPr>
            </w:pPr>
            <w:r>
              <w:rPr>
                <w:szCs w:val="24"/>
              </w:rPr>
              <w:t>ŠMM</w:t>
            </w:r>
          </w:p>
        </w:tc>
      </w:tr>
      <w:tr w:rsidR="00B044AB" w:rsidRPr="000F7490" w14:paraId="09CF411E" w14:textId="77777777" w:rsidTr="009C0EF1">
        <w:trPr>
          <w:trHeight w:val="698"/>
        </w:trPr>
        <w:tc>
          <w:tcPr>
            <w:tcW w:w="675" w:type="dxa"/>
            <w:tcBorders>
              <w:top w:val="nil"/>
              <w:left w:val="nil"/>
              <w:bottom w:val="single" w:sz="4" w:space="0" w:color="C4BD97"/>
              <w:right w:val="nil"/>
            </w:tcBorders>
            <w:noWrap/>
            <w:hideMark/>
          </w:tcPr>
          <w:p w14:paraId="69595F36" w14:textId="77777777" w:rsidR="001B6739" w:rsidRPr="000F7490" w:rsidRDefault="001B6739">
            <w:pPr>
              <w:keepNext/>
              <w:keepLines/>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24A6823F" w14:textId="77777777" w:rsidR="001B6739" w:rsidRPr="000F7490" w:rsidRDefault="001B6739">
            <w:pPr>
              <w:keepNext/>
              <w:keepLines/>
              <w:spacing w:line="256" w:lineRule="auto"/>
              <w:jc w:val="center"/>
              <w:rPr>
                <w:szCs w:val="24"/>
              </w:rPr>
            </w:pPr>
            <w:r w:rsidRPr="000F7490">
              <w:rPr>
                <w:szCs w:val="24"/>
              </w:rPr>
              <w:t>8</w:t>
            </w:r>
          </w:p>
        </w:tc>
        <w:tc>
          <w:tcPr>
            <w:tcW w:w="4819" w:type="dxa"/>
            <w:gridSpan w:val="9"/>
            <w:tcBorders>
              <w:top w:val="nil"/>
              <w:left w:val="nil"/>
              <w:bottom w:val="single" w:sz="4" w:space="0" w:color="C4BD97"/>
              <w:right w:val="nil"/>
            </w:tcBorders>
            <w:hideMark/>
          </w:tcPr>
          <w:p w14:paraId="22DF6662" w14:textId="77777777" w:rsidR="001B6739" w:rsidRPr="000F7490" w:rsidRDefault="001B6739" w:rsidP="009C0EF1">
            <w:pPr>
              <w:keepNext/>
              <w:keepLines/>
              <w:spacing w:line="256" w:lineRule="auto"/>
              <w:rPr>
                <w:szCs w:val="24"/>
              </w:rPr>
            </w:pPr>
            <w:r w:rsidRPr="000F7490">
              <w:rPr>
                <w:szCs w:val="24"/>
              </w:rPr>
              <w:t xml:space="preserve">Švietimo valdymo informacinės sistemos pritaikymas sugrįžusių į Lietuvą ir išvykstančių į užsienį asmenų stebėsenai </w:t>
            </w:r>
          </w:p>
        </w:tc>
        <w:tc>
          <w:tcPr>
            <w:tcW w:w="1276" w:type="dxa"/>
            <w:gridSpan w:val="3"/>
            <w:tcBorders>
              <w:top w:val="nil"/>
              <w:left w:val="single" w:sz="4" w:space="0" w:color="C4BD97"/>
              <w:bottom w:val="single" w:sz="4" w:space="0" w:color="C4BD97"/>
              <w:right w:val="single" w:sz="4" w:space="0" w:color="C4BD97"/>
            </w:tcBorders>
            <w:noWrap/>
            <w:hideMark/>
          </w:tcPr>
          <w:p w14:paraId="6F67799E" w14:textId="77777777" w:rsidR="001B6739" w:rsidRPr="000F7490" w:rsidRDefault="001B6739">
            <w:pPr>
              <w:keepNext/>
              <w:keepLines/>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6FB18F31" w14:textId="2D3FCC17" w:rsidR="001B6739" w:rsidRPr="000F7490" w:rsidRDefault="00584F51">
            <w:pPr>
              <w:keepNext/>
              <w:keepLines/>
              <w:spacing w:line="256" w:lineRule="auto"/>
              <w:jc w:val="center"/>
              <w:rPr>
                <w:szCs w:val="24"/>
              </w:rPr>
            </w:pPr>
            <w:r>
              <w:rPr>
                <w:szCs w:val="24"/>
              </w:rPr>
              <w:t>ŠMM</w:t>
            </w:r>
          </w:p>
        </w:tc>
      </w:tr>
      <w:tr w:rsidR="00B044AB" w:rsidRPr="000F7490" w14:paraId="50DA8384" w14:textId="77777777" w:rsidTr="002F271B">
        <w:trPr>
          <w:trHeight w:val="315"/>
        </w:trPr>
        <w:tc>
          <w:tcPr>
            <w:tcW w:w="675" w:type="dxa"/>
            <w:noWrap/>
            <w:vAlign w:val="bottom"/>
            <w:hideMark/>
          </w:tcPr>
          <w:p w14:paraId="6F01C82E"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326973F7" w14:textId="77777777" w:rsidR="001B6739" w:rsidRPr="000F7490" w:rsidRDefault="001B6739">
            <w:pPr>
              <w:spacing w:line="256" w:lineRule="auto"/>
              <w:rPr>
                <w:rFonts w:eastAsiaTheme="minorHAnsi"/>
                <w:szCs w:val="24"/>
                <w:lang w:eastAsia="en-US"/>
              </w:rPr>
            </w:pPr>
          </w:p>
        </w:tc>
        <w:tc>
          <w:tcPr>
            <w:tcW w:w="1570" w:type="dxa"/>
            <w:gridSpan w:val="3"/>
            <w:noWrap/>
            <w:vAlign w:val="bottom"/>
            <w:hideMark/>
          </w:tcPr>
          <w:p w14:paraId="129289E6"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1AC0F4C1" w14:textId="77777777" w:rsidR="001B6739" w:rsidRPr="000F7490" w:rsidRDefault="001B6739">
            <w:pPr>
              <w:spacing w:line="256" w:lineRule="auto"/>
              <w:rPr>
                <w:rFonts w:eastAsiaTheme="minorHAnsi"/>
                <w:szCs w:val="24"/>
                <w:lang w:eastAsia="en-US"/>
              </w:rPr>
            </w:pPr>
          </w:p>
        </w:tc>
        <w:tc>
          <w:tcPr>
            <w:tcW w:w="1418" w:type="dxa"/>
            <w:noWrap/>
            <w:vAlign w:val="bottom"/>
            <w:hideMark/>
          </w:tcPr>
          <w:p w14:paraId="777A4C6D"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29D2FA45"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1DD7E888"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7F007D79" w14:textId="77777777" w:rsidR="001B6739" w:rsidRPr="000F7490" w:rsidRDefault="001B6739">
            <w:pPr>
              <w:spacing w:line="256" w:lineRule="auto"/>
              <w:rPr>
                <w:rFonts w:eastAsiaTheme="minorHAnsi"/>
                <w:szCs w:val="24"/>
                <w:lang w:eastAsia="en-US"/>
              </w:rPr>
            </w:pPr>
          </w:p>
        </w:tc>
      </w:tr>
      <w:tr w:rsidR="00B044AB" w:rsidRPr="000F7490" w14:paraId="1B33FEC2" w14:textId="77777777" w:rsidTr="002F271B">
        <w:trPr>
          <w:trHeight w:val="458"/>
        </w:trPr>
        <w:tc>
          <w:tcPr>
            <w:tcW w:w="1526" w:type="dxa"/>
            <w:gridSpan w:val="3"/>
            <w:tcBorders>
              <w:top w:val="nil"/>
              <w:left w:val="nil"/>
              <w:bottom w:val="single" w:sz="4" w:space="0" w:color="C4BD97"/>
              <w:right w:val="nil"/>
            </w:tcBorders>
            <w:noWrap/>
            <w:vAlign w:val="center"/>
            <w:hideMark/>
          </w:tcPr>
          <w:p w14:paraId="69F442D5"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5AB4C416"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63D3709C"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4193EABC"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62A114DF"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vAlign w:val="center"/>
            <w:hideMark/>
          </w:tcPr>
          <w:p w14:paraId="58AAA266"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252518C5" w14:textId="77777777" w:rsidR="001B6739" w:rsidRPr="000F7490" w:rsidRDefault="001B6739">
            <w:pPr>
              <w:spacing w:line="256" w:lineRule="auto"/>
              <w:rPr>
                <w:rFonts w:eastAsiaTheme="minorHAnsi"/>
                <w:szCs w:val="24"/>
                <w:lang w:eastAsia="en-US"/>
              </w:rPr>
            </w:pPr>
          </w:p>
        </w:tc>
      </w:tr>
      <w:tr w:rsidR="00B044AB" w:rsidRPr="000F7490" w14:paraId="70942858" w14:textId="77777777" w:rsidTr="00AC0BE5">
        <w:trPr>
          <w:trHeight w:val="795"/>
        </w:trPr>
        <w:tc>
          <w:tcPr>
            <w:tcW w:w="3652" w:type="dxa"/>
            <w:gridSpan w:val="10"/>
            <w:tcBorders>
              <w:top w:val="single" w:sz="4" w:space="0" w:color="C4BD97"/>
              <w:left w:val="nil"/>
              <w:bottom w:val="nil"/>
              <w:right w:val="nil"/>
            </w:tcBorders>
            <w:vAlign w:val="center"/>
            <w:hideMark/>
          </w:tcPr>
          <w:p w14:paraId="34C10D01" w14:textId="77777777" w:rsidR="001B6739" w:rsidRPr="000F7490" w:rsidRDefault="001B6739">
            <w:pPr>
              <w:spacing w:line="256" w:lineRule="auto"/>
              <w:rPr>
                <w:i/>
                <w:iCs/>
                <w:szCs w:val="24"/>
              </w:rPr>
            </w:pPr>
            <w:r w:rsidRPr="000F7490">
              <w:rPr>
                <w:i/>
                <w:iCs/>
                <w:szCs w:val="24"/>
              </w:rPr>
              <w:t>Sugrįžusių asmenų, gavusių pagalbą integravimuisi į švietimo sistemą, dalis nuo besikreipiančiųjų, proc.</w:t>
            </w:r>
          </w:p>
        </w:tc>
        <w:tc>
          <w:tcPr>
            <w:tcW w:w="1418" w:type="dxa"/>
            <w:vAlign w:val="center"/>
            <w:hideMark/>
          </w:tcPr>
          <w:p w14:paraId="6D1C9F80" w14:textId="77777777" w:rsidR="001B6739" w:rsidRPr="000F7490" w:rsidRDefault="001B6739">
            <w:pPr>
              <w:spacing w:line="256" w:lineRule="auto"/>
              <w:jc w:val="center"/>
              <w:rPr>
                <w:i/>
                <w:iCs/>
                <w:szCs w:val="24"/>
              </w:rPr>
            </w:pPr>
            <w:r w:rsidRPr="000F7490">
              <w:rPr>
                <w:i/>
                <w:iCs/>
                <w:szCs w:val="24"/>
              </w:rPr>
              <w:t>20</w:t>
            </w:r>
          </w:p>
        </w:tc>
        <w:tc>
          <w:tcPr>
            <w:tcW w:w="1275" w:type="dxa"/>
            <w:noWrap/>
            <w:vAlign w:val="center"/>
            <w:hideMark/>
          </w:tcPr>
          <w:p w14:paraId="7E1FDDEB" w14:textId="77777777" w:rsidR="001B6739" w:rsidRPr="000F7490" w:rsidRDefault="001B6739">
            <w:pPr>
              <w:spacing w:line="256" w:lineRule="auto"/>
              <w:jc w:val="center"/>
              <w:rPr>
                <w:i/>
                <w:iCs/>
                <w:szCs w:val="24"/>
              </w:rPr>
            </w:pPr>
            <w:r w:rsidRPr="000F7490">
              <w:rPr>
                <w:i/>
                <w:iCs/>
                <w:szCs w:val="24"/>
              </w:rPr>
              <w:t>70</w:t>
            </w:r>
          </w:p>
        </w:tc>
        <w:tc>
          <w:tcPr>
            <w:tcW w:w="1276" w:type="dxa"/>
            <w:gridSpan w:val="3"/>
            <w:vAlign w:val="center"/>
            <w:hideMark/>
          </w:tcPr>
          <w:p w14:paraId="27917A48"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130CE404" w14:textId="77777777" w:rsidR="001B6739" w:rsidRPr="000F7490" w:rsidRDefault="001B6739">
            <w:pPr>
              <w:spacing w:line="256" w:lineRule="auto"/>
              <w:rPr>
                <w:rFonts w:eastAsiaTheme="minorHAnsi"/>
                <w:szCs w:val="24"/>
                <w:lang w:eastAsia="en-US"/>
              </w:rPr>
            </w:pPr>
          </w:p>
        </w:tc>
      </w:tr>
      <w:tr w:rsidR="00B044AB" w:rsidRPr="000F7490" w14:paraId="59EB803D" w14:textId="77777777" w:rsidTr="00AC0BE5">
        <w:trPr>
          <w:trHeight w:val="458"/>
        </w:trPr>
        <w:tc>
          <w:tcPr>
            <w:tcW w:w="3652" w:type="dxa"/>
            <w:gridSpan w:val="10"/>
            <w:vAlign w:val="center"/>
            <w:hideMark/>
          </w:tcPr>
          <w:p w14:paraId="7EDCAF53" w14:textId="77777777" w:rsidR="001B6739" w:rsidRPr="000F7490" w:rsidRDefault="001B6739">
            <w:pPr>
              <w:spacing w:line="256" w:lineRule="auto"/>
              <w:rPr>
                <w:i/>
                <w:iCs/>
                <w:szCs w:val="24"/>
              </w:rPr>
            </w:pPr>
            <w:r w:rsidRPr="000F7490">
              <w:rPr>
                <w:i/>
                <w:iCs/>
                <w:szCs w:val="24"/>
              </w:rPr>
              <w:t>Užsienio lietuvių, Lietuvos mokyklose besimokančių nuotoliniu būdu, skaičiaus padidėjimas, proc.</w:t>
            </w:r>
          </w:p>
        </w:tc>
        <w:tc>
          <w:tcPr>
            <w:tcW w:w="1418" w:type="dxa"/>
            <w:noWrap/>
            <w:vAlign w:val="center"/>
            <w:hideMark/>
          </w:tcPr>
          <w:p w14:paraId="733F10FD" w14:textId="77777777" w:rsidR="001B6739" w:rsidRPr="000F7490" w:rsidRDefault="001B6739">
            <w:pPr>
              <w:spacing w:line="256" w:lineRule="auto"/>
              <w:jc w:val="center"/>
              <w:rPr>
                <w:i/>
                <w:iCs/>
                <w:szCs w:val="24"/>
              </w:rPr>
            </w:pPr>
            <w:r w:rsidRPr="000F7490">
              <w:rPr>
                <w:i/>
                <w:iCs/>
                <w:szCs w:val="24"/>
              </w:rPr>
              <w:t>0</w:t>
            </w:r>
          </w:p>
        </w:tc>
        <w:tc>
          <w:tcPr>
            <w:tcW w:w="1275" w:type="dxa"/>
            <w:noWrap/>
            <w:vAlign w:val="center"/>
            <w:hideMark/>
          </w:tcPr>
          <w:p w14:paraId="557BB444" w14:textId="77777777" w:rsidR="001B6739" w:rsidRPr="000F7490" w:rsidRDefault="001B6739">
            <w:pPr>
              <w:spacing w:line="256" w:lineRule="auto"/>
              <w:jc w:val="center"/>
              <w:rPr>
                <w:i/>
                <w:iCs/>
                <w:szCs w:val="24"/>
              </w:rPr>
            </w:pPr>
            <w:r w:rsidRPr="000F7490">
              <w:rPr>
                <w:i/>
                <w:iCs/>
                <w:szCs w:val="24"/>
              </w:rPr>
              <w:t>20</w:t>
            </w:r>
          </w:p>
        </w:tc>
        <w:tc>
          <w:tcPr>
            <w:tcW w:w="1276" w:type="dxa"/>
            <w:gridSpan w:val="3"/>
            <w:vAlign w:val="center"/>
            <w:hideMark/>
          </w:tcPr>
          <w:p w14:paraId="05BF8660"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1F92B30B" w14:textId="77777777" w:rsidR="001B6739" w:rsidRPr="000F7490" w:rsidRDefault="001B6739">
            <w:pPr>
              <w:spacing w:line="256" w:lineRule="auto"/>
              <w:rPr>
                <w:rFonts w:eastAsiaTheme="minorHAnsi"/>
                <w:szCs w:val="24"/>
                <w:lang w:eastAsia="en-US"/>
              </w:rPr>
            </w:pPr>
          </w:p>
        </w:tc>
      </w:tr>
      <w:tr w:rsidR="00B044AB" w:rsidRPr="000F7490" w14:paraId="176D058E" w14:textId="77777777" w:rsidTr="00AC0BE5">
        <w:trPr>
          <w:trHeight w:val="518"/>
        </w:trPr>
        <w:tc>
          <w:tcPr>
            <w:tcW w:w="3652" w:type="dxa"/>
            <w:gridSpan w:val="10"/>
            <w:tcBorders>
              <w:top w:val="nil"/>
              <w:left w:val="nil"/>
              <w:bottom w:val="single" w:sz="8" w:space="0" w:color="auto"/>
              <w:right w:val="nil"/>
            </w:tcBorders>
            <w:vAlign w:val="center"/>
            <w:hideMark/>
          </w:tcPr>
          <w:p w14:paraId="3AA39CCC" w14:textId="77777777" w:rsidR="001B6739" w:rsidRPr="000F7490" w:rsidRDefault="001B6739">
            <w:pPr>
              <w:spacing w:line="256" w:lineRule="auto"/>
              <w:rPr>
                <w:i/>
                <w:iCs/>
                <w:szCs w:val="24"/>
              </w:rPr>
            </w:pPr>
            <w:r w:rsidRPr="000F7490">
              <w:rPr>
                <w:i/>
                <w:iCs/>
                <w:szCs w:val="24"/>
              </w:rPr>
              <w:t>Lituanistinių mokyklų, naudojančių lietuvių kalbos testavimo sistemą, dalis, proc.</w:t>
            </w:r>
          </w:p>
        </w:tc>
        <w:tc>
          <w:tcPr>
            <w:tcW w:w="1418" w:type="dxa"/>
            <w:tcBorders>
              <w:top w:val="nil"/>
              <w:left w:val="nil"/>
              <w:bottom w:val="single" w:sz="8" w:space="0" w:color="auto"/>
              <w:right w:val="nil"/>
            </w:tcBorders>
            <w:noWrap/>
            <w:vAlign w:val="center"/>
            <w:hideMark/>
          </w:tcPr>
          <w:p w14:paraId="31C30285" w14:textId="77777777" w:rsidR="001B6739" w:rsidRPr="000F7490" w:rsidRDefault="001B6739">
            <w:pPr>
              <w:spacing w:line="256" w:lineRule="auto"/>
              <w:jc w:val="center"/>
              <w:rPr>
                <w:i/>
                <w:iCs/>
                <w:szCs w:val="24"/>
              </w:rPr>
            </w:pPr>
            <w:r w:rsidRPr="000F7490">
              <w:rPr>
                <w:i/>
                <w:iCs/>
                <w:szCs w:val="24"/>
              </w:rPr>
              <w:t>2</w:t>
            </w:r>
          </w:p>
        </w:tc>
        <w:tc>
          <w:tcPr>
            <w:tcW w:w="1275" w:type="dxa"/>
            <w:tcBorders>
              <w:top w:val="nil"/>
              <w:left w:val="nil"/>
              <w:bottom w:val="single" w:sz="8" w:space="0" w:color="auto"/>
              <w:right w:val="nil"/>
            </w:tcBorders>
            <w:noWrap/>
            <w:vAlign w:val="center"/>
            <w:hideMark/>
          </w:tcPr>
          <w:p w14:paraId="21447BF0" w14:textId="77777777" w:rsidR="001B6739" w:rsidRPr="000F7490" w:rsidRDefault="001B6739">
            <w:pPr>
              <w:spacing w:line="256" w:lineRule="auto"/>
              <w:jc w:val="center"/>
              <w:rPr>
                <w:i/>
                <w:iCs/>
                <w:szCs w:val="24"/>
              </w:rPr>
            </w:pPr>
            <w:r w:rsidRPr="000F7490">
              <w:rPr>
                <w:i/>
                <w:iCs/>
                <w:szCs w:val="24"/>
              </w:rPr>
              <w:t>50</w:t>
            </w:r>
          </w:p>
        </w:tc>
        <w:tc>
          <w:tcPr>
            <w:tcW w:w="1276" w:type="dxa"/>
            <w:gridSpan w:val="3"/>
            <w:tcBorders>
              <w:top w:val="nil"/>
              <w:left w:val="nil"/>
              <w:bottom w:val="single" w:sz="8" w:space="0" w:color="auto"/>
              <w:right w:val="nil"/>
            </w:tcBorders>
            <w:vAlign w:val="center"/>
            <w:hideMark/>
          </w:tcPr>
          <w:p w14:paraId="5B5374F0"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2BB9F15B" w14:textId="77777777" w:rsidR="001B6739" w:rsidRPr="000F7490" w:rsidRDefault="001B6739">
            <w:pPr>
              <w:spacing w:line="256" w:lineRule="auto"/>
              <w:jc w:val="center"/>
              <w:rPr>
                <w:szCs w:val="24"/>
              </w:rPr>
            </w:pPr>
            <w:r w:rsidRPr="000F7490">
              <w:rPr>
                <w:szCs w:val="24"/>
              </w:rPr>
              <w:t> </w:t>
            </w:r>
          </w:p>
        </w:tc>
      </w:tr>
      <w:tr w:rsidR="00B044AB" w:rsidRPr="000F7490" w14:paraId="4BD26668" w14:textId="77777777" w:rsidTr="002F271B">
        <w:trPr>
          <w:trHeight w:val="660"/>
        </w:trPr>
        <w:tc>
          <w:tcPr>
            <w:tcW w:w="675" w:type="dxa"/>
            <w:tcBorders>
              <w:top w:val="nil"/>
              <w:left w:val="nil"/>
              <w:bottom w:val="single" w:sz="8" w:space="0" w:color="auto"/>
              <w:right w:val="nil"/>
            </w:tcBorders>
            <w:vAlign w:val="center"/>
            <w:hideMark/>
          </w:tcPr>
          <w:p w14:paraId="4C7AD5BA" w14:textId="77777777" w:rsidR="001B6739" w:rsidRPr="000F7490" w:rsidRDefault="001B6739">
            <w:pPr>
              <w:spacing w:line="256" w:lineRule="auto"/>
              <w:rPr>
                <w:rFonts w:eastAsiaTheme="minorHAnsi"/>
                <w:szCs w:val="24"/>
                <w:lang w:eastAsia="en-US"/>
              </w:rPr>
            </w:pPr>
          </w:p>
        </w:tc>
        <w:tc>
          <w:tcPr>
            <w:tcW w:w="851" w:type="dxa"/>
            <w:gridSpan w:val="2"/>
            <w:tcBorders>
              <w:top w:val="nil"/>
              <w:left w:val="nil"/>
              <w:bottom w:val="single" w:sz="8" w:space="0" w:color="auto"/>
              <w:right w:val="nil"/>
            </w:tcBorders>
            <w:hideMark/>
          </w:tcPr>
          <w:p w14:paraId="1F6622CE" w14:textId="77777777" w:rsidR="001B6739" w:rsidRPr="000F7490" w:rsidRDefault="001B6739">
            <w:pPr>
              <w:spacing w:line="256" w:lineRule="auto"/>
              <w:rPr>
                <w:rFonts w:eastAsiaTheme="minorHAnsi"/>
                <w:szCs w:val="24"/>
                <w:lang w:eastAsia="en-US"/>
              </w:rPr>
            </w:pPr>
          </w:p>
        </w:tc>
        <w:tc>
          <w:tcPr>
            <w:tcW w:w="1570" w:type="dxa"/>
            <w:gridSpan w:val="3"/>
            <w:tcBorders>
              <w:top w:val="nil"/>
              <w:left w:val="nil"/>
              <w:bottom w:val="single" w:sz="8" w:space="0" w:color="auto"/>
              <w:right w:val="nil"/>
            </w:tcBorders>
            <w:vAlign w:val="center"/>
            <w:hideMark/>
          </w:tcPr>
          <w:p w14:paraId="2C51F155" w14:textId="77777777" w:rsidR="001B6739" w:rsidRPr="000F7490" w:rsidRDefault="001B6739">
            <w:pPr>
              <w:spacing w:line="256" w:lineRule="auto"/>
              <w:rPr>
                <w:rFonts w:eastAsiaTheme="minorHAnsi"/>
                <w:szCs w:val="24"/>
                <w:lang w:eastAsia="en-US"/>
              </w:rPr>
            </w:pPr>
          </w:p>
        </w:tc>
        <w:tc>
          <w:tcPr>
            <w:tcW w:w="556" w:type="dxa"/>
            <w:gridSpan w:val="4"/>
            <w:tcBorders>
              <w:top w:val="nil"/>
              <w:left w:val="nil"/>
              <w:bottom w:val="single" w:sz="8" w:space="0" w:color="auto"/>
              <w:right w:val="nil"/>
            </w:tcBorders>
            <w:vAlign w:val="center"/>
            <w:hideMark/>
          </w:tcPr>
          <w:p w14:paraId="5EA42211" w14:textId="77777777" w:rsidR="001B6739" w:rsidRPr="000F7490" w:rsidRDefault="001B6739">
            <w:pPr>
              <w:spacing w:line="256" w:lineRule="auto"/>
              <w:rPr>
                <w:rFonts w:eastAsiaTheme="minorHAnsi"/>
                <w:szCs w:val="24"/>
                <w:lang w:eastAsia="en-US"/>
              </w:rPr>
            </w:pPr>
          </w:p>
        </w:tc>
        <w:tc>
          <w:tcPr>
            <w:tcW w:w="1418" w:type="dxa"/>
            <w:tcBorders>
              <w:top w:val="nil"/>
              <w:left w:val="nil"/>
              <w:bottom w:val="single" w:sz="8" w:space="0" w:color="auto"/>
              <w:right w:val="nil"/>
            </w:tcBorders>
            <w:noWrap/>
            <w:vAlign w:val="center"/>
            <w:hideMark/>
          </w:tcPr>
          <w:p w14:paraId="59BBDE5C" w14:textId="77777777" w:rsidR="001B6739" w:rsidRPr="000F7490" w:rsidRDefault="001B6739">
            <w:pPr>
              <w:spacing w:line="256" w:lineRule="auto"/>
              <w:rPr>
                <w:rFonts w:eastAsiaTheme="minorHAnsi"/>
                <w:szCs w:val="24"/>
                <w:lang w:eastAsia="en-US"/>
              </w:rPr>
            </w:pPr>
          </w:p>
        </w:tc>
        <w:tc>
          <w:tcPr>
            <w:tcW w:w="1275" w:type="dxa"/>
            <w:tcBorders>
              <w:top w:val="nil"/>
              <w:left w:val="nil"/>
              <w:bottom w:val="single" w:sz="8" w:space="0" w:color="auto"/>
              <w:right w:val="nil"/>
            </w:tcBorders>
            <w:noWrap/>
            <w:vAlign w:val="center"/>
            <w:hideMark/>
          </w:tcPr>
          <w:p w14:paraId="174E56C0" w14:textId="77777777" w:rsidR="001B6739" w:rsidRPr="000F7490" w:rsidRDefault="001B6739">
            <w:pPr>
              <w:spacing w:line="256" w:lineRule="auto"/>
              <w:rPr>
                <w:rFonts w:eastAsiaTheme="minorHAnsi"/>
                <w:szCs w:val="24"/>
                <w:lang w:eastAsia="en-US"/>
              </w:rPr>
            </w:pPr>
          </w:p>
        </w:tc>
        <w:tc>
          <w:tcPr>
            <w:tcW w:w="1276" w:type="dxa"/>
            <w:gridSpan w:val="3"/>
            <w:tcBorders>
              <w:top w:val="nil"/>
              <w:left w:val="nil"/>
              <w:bottom w:val="single" w:sz="8" w:space="0" w:color="auto"/>
              <w:right w:val="nil"/>
            </w:tcBorders>
            <w:vAlign w:val="center"/>
            <w:hideMark/>
          </w:tcPr>
          <w:p w14:paraId="3362C9BC"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6FE1FDCC" w14:textId="77777777" w:rsidR="001B6739" w:rsidRPr="000F7490" w:rsidRDefault="001B6739">
            <w:pPr>
              <w:spacing w:line="256" w:lineRule="auto"/>
              <w:jc w:val="center"/>
              <w:rPr>
                <w:szCs w:val="24"/>
              </w:rPr>
            </w:pPr>
            <w:r w:rsidRPr="000F7490">
              <w:rPr>
                <w:szCs w:val="24"/>
              </w:rPr>
              <w:t> </w:t>
            </w:r>
          </w:p>
        </w:tc>
      </w:tr>
      <w:tr w:rsidR="001B6739" w:rsidRPr="000F7490" w14:paraId="25140731" w14:textId="77777777" w:rsidTr="000F7490">
        <w:trPr>
          <w:trHeight w:val="23"/>
        </w:trPr>
        <w:tc>
          <w:tcPr>
            <w:tcW w:w="9287" w:type="dxa"/>
            <w:gridSpan w:val="17"/>
            <w:shd w:val="clear" w:color="auto" w:fill="F2F2F2"/>
            <w:vAlign w:val="center"/>
            <w:hideMark/>
          </w:tcPr>
          <w:p w14:paraId="61AF81D1" w14:textId="77777777" w:rsidR="001B6739" w:rsidRPr="000F7490" w:rsidRDefault="001B6739">
            <w:pPr>
              <w:spacing w:before="120" w:after="120" w:line="256" w:lineRule="auto"/>
              <w:rPr>
                <w:b/>
                <w:bCs/>
                <w:szCs w:val="24"/>
              </w:rPr>
            </w:pPr>
            <w:r w:rsidRPr="000F7490">
              <w:rPr>
                <w:b/>
                <w:bCs/>
                <w:szCs w:val="24"/>
              </w:rPr>
              <w:t>2.2.7. Darbas. Veiksmingas viešųjų kultūros erdvių ir kultūros institucijų pritaikymas ir atvėrimas visuomenės laisvalaikio ir švietimo poreikiams</w:t>
            </w:r>
          </w:p>
        </w:tc>
      </w:tr>
      <w:tr w:rsidR="00B044AB" w:rsidRPr="000F7490" w14:paraId="37076025" w14:textId="77777777" w:rsidTr="00E30381">
        <w:trPr>
          <w:trHeight w:val="638"/>
        </w:trPr>
        <w:tc>
          <w:tcPr>
            <w:tcW w:w="675" w:type="dxa"/>
            <w:noWrap/>
            <w:vAlign w:val="bottom"/>
            <w:hideMark/>
          </w:tcPr>
          <w:p w14:paraId="0C64BB98" w14:textId="77777777" w:rsidR="001B6739" w:rsidRPr="000F7490" w:rsidRDefault="001B6739">
            <w:pPr>
              <w:spacing w:line="256" w:lineRule="auto"/>
              <w:rPr>
                <w:rFonts w:eastAsiaTheme="minorHAnsi"/>
                <w:szCs w:val="24"/>
                <w:lang w:eastAsia="en-US"/>
              </w:rPr>
            </w:pPr>
          </w:p>
        </w:tc>
        <w:tc>
          <w:tcPr>
            <w:tcW w:w="851" w:type="dxa"/>
            <w:gridSpan w:val="2"/>
            <w:hideMark/>
          </w:tcPr>
          <w:p w14:paraId="0F7D7310" w14:textId="77777777" w:rsidR="001B6739" w:rsidRPr="000F7490" w:rsidRDefault="001B6739">
            <w:pPr>
              <w:spacing w:line="256" w:lineRule="auto"/>
              <w:jc w:val="center"/>
              <w:rPr>
                <w:szCs w:val="24"/>
              </w:rPr>
            </w:pPr>
            <w:r w:rsidRPr="000F7490">
              <w:rPr>
                <w:szCs w:val="24"/>
              </w:rPr>
              <w:t>1</w:t>
            </w:r>
          </w:p>
        </w:tc>
        <w:tc>
          <w:tcPr>
            <w:tcW w:w="4819" w:type="dxa"/>
            <w:gridSpan w:val="9"/>
            <w:tcBorders>
              <w:top w:val="nil"/>
              <w:left w:val="nil"/>
              <w:bottom w:val="nil"/>
              <w:right w:val="single" w:sz="8" w:space="0" w:color="C4BC96" w:themeColor="background2" w:themeShade="BF"/>
            </w:tcBorders>
            <w:hideMark/>
          </w:tcPr>
          <w:p w14:paraId="5AB3F32B" w14:textId="77777777" w:rsidR="001B6739" w:rsidRPr="000F7490" w:rsidRDefault="001B6739" w:rsidP="009C0EF1">
            <w:pPr>
              <w:spacing w:line="256" w:lineRule="auto"/>
              <w:rPr>
                <w:szCs w:val="24"/>
              </w:rPr>
            </w:pPr>
            <w:r w:rsidRPr="000F7490">
              <w:rPr>
                <w:szCs w:val="24"/>
              </w:rPr>
              <w:t>Nacionalinės muziejų koncepcijos pagal darnios plėtros principus sukūrimas ir išbandymas</w:t>
            </w:r>
          </w:p>
        </w:tc>
        <w:tc>
          <w:tcPr>
            <w:tcW w:w="1276" w:type="dxa"/>
            <w:gridSpan w:val="3"/>
            <w:tcBorders>
              <w:top w:val="nil"/>
              <w:left w:val="single" w:sz="8" w:space="0" w:color="C4BC96" w:themeColor="background2" w:themeShade="BF"/>
              <w:bottom w:val="nil"/>
              <w:right w:val="single" w:sz="4" w:space="0" w:color="C4BC96" w:themeColor="background2" w:themeShade="BF"/>
            </w:tcBorders>
            <w:hideMark/>
          </w:tcPr>
          <w:p w14:paraId="4484A7F7" w14:textId="77777777" w:rsidR="001B6739" w:rsidRPr="000F7490" w:rsidRDefault="001B6739">
            <w:pPr>
              <w:spacing w:line="256" w:lineRule="auto"/>
              <w:jc w:val="center"/>
              <w:rPr>
                <w:szCs w:val="24"/>
              </w:rPr>
            </w:pPr>
            <w:r w:rsidRPr="000F7490">
              <w:rPr>
                <w:szCs w:val="24"/>
              </w:rPr>
              <w:t>2018 m. II ketv.</w:t>
            </w:r>
          </w:p>
        </w:tc>
        <w:tc>
          <w:tcPr>
            <w:tcW w:w="1666" w:type="dxa"/>
            <w:gridSpan w:val="2"/>
            <w:tcBorders>
              <w:left w:val="single" w:sz="4" w:space="0" w:color="C4BC96" w:themeColor="background2" w:themeShade="BF"/>
            </w:tcBorders>
            <w:hideMark/>
          </w:tcPr>
          <w:p w14:paraId="302C856C" w14:textId="00DAA2BF" w:rsidR="001B6739" w:rsidRPr="000F7490" w:rsidRDefault="00584F51">
            <w:pPr>
              <w:spacing w:line="256" w:lineRule="auto"/>
              <w:jc w:val="center"/>
              <w:rPr>
                <w:szCs w:val="24"/>
              </w:rPr>
            </w:pPr>
            <w:r>
              <w:rPr>
                <w:szCs w:val="24"/>
              </w:rPr>
              <w:t>KM</w:t>
            </w:r>
            <w:r w:rsidR="001B6739" w:rsidRPr="000F7490">
              <w:rPr>
                <w:szCs w:val="24"/>
              </w:rPr>
              <w:t xml:space="preserve">, </w:t>
            </w:r>
            <w:r>
              <w:rPr>
                <w:szCs w:val="24"/>
              </w:rPr>
              <w:t>ŠMM</w:t>
            </w:r>
          </w:p>
        </w:tc>
      </w:tr>
      <w:tr w:rsidR="00B044AB" w:rsidRPr="000F7490" w14:paraId="54707A80" w14:textId="77777777" w:rsidTr="009C0EF1">
        <w:trPr>
          <w:trHeight w:val="1290"/>
        </w:trPr>
        <w:tc>
          <w:tcPr>
            <w:tcW w:w="675" w:type="dxa"/>
            <w:tcBorders>
              <w:top w:val="nil"/>
              <w:left w:val="nil"/>
              <w:bottom w:val="single" w:sz="4" w:space="0" w:color="C4BD97"/>
              <w:right w:val="nil"/>
            </w:tcBorders>
            <w:noWrap/>
            <w:hideMark/>
          </w:tcPr>
          <w:p w14:paraId="3100321A"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F8ECDEF" w14:textId="77777777" w:rsidR="001B6739" w:rsidRPr="000F7490" w:rsidRDefault="001B6739">
            <w:pPr>
              <w:spacing w:line="256" w:lineRule="auto"/>
              <w:jc w:val="center"/>
              <w:rPr>
                <w:szCs w:val="24"/>
              </w:rPr>
            </w:pPr>
            <w:r w:rsidRPr="000F7490">
              <w:rPr>
                <w:szCs w:val="24"/>
              </w:rPr>
              <w:t>2</w:t>
            </w:r>
          </w:p>
        </w:tc>
        <w:tc>
          <w:tcPr>
            <w:tcW w:w="4819" w:type="dxa"/>
            <w:gridSpan w:val="9"/>
            <w:tcBorders>
              <w:top w:val="nil"/>
              <w:left w:val="nil"/>
              <w:bottom w:val="single" w:sz="4" w:space="0" w:color="C4BD97"/>
              <w:right w:val="nil"/>
            </w:tcBorders>
            <w:hideMark/>
          </w:tcPr>
          <w:p w14:paraId="547F3665" w14:textId="77777777" w:rsidR="001B6739" w:rsidRPr="000F7490" w:rsidRDefault="001B6739" w:rsidP="009C0EF1">
            <w:pPr>
              <w:spacing w:line="256" w:lineRule="auto"/>
              <w:rPr>
                <w:szCs w:val="24"/>
              </w:rPr>
            </w:pPr>
            <w:r w:rsidRPr="000F7490">
              <w:rPr>
                <w:szCs w:val="24"/>
              </w:rPr>
              <w:t>Viešųjų erdvių, muziejų, bibliotekų, teatrų ir kitų kultūros įstaigų infrastruktūros atvėrimas, sukuriant kūrybingumo, meninių gebėjimų ugdymo programas, į mokymosi visą gyvenimą naujovių projektus įtraukiant kultūros įstaigas ir jų darbuotojus</w:t>
            </w:r>
          </w:p>
        </w:tc>
        <w:tc>
          <w:tcPr>
            <w:tcW w:w="1276" w:type="dxa"/>
            <w:gridSpan w:val="3"/>
            <w:tcBorders>
              <w:top w:val="nil"/>
              <w:left w:val="single" w:sz="4" w:space="0" w:color="C4BD97"/>
              <w:bottom w:val="single" w:sz="4" w:space="0" w:color="C4BD97"/>
              <w:right w:val="single" w:sz="4" w:space="0" w:color="C4BD97"/>
            </w:tcBorders>
            <w:noWrap/>
            <w:hideMark/>
          </w:tcPr>
          <w:p w14:paraId="2F56A22D" w14:textId="77777777" w:rsidR="001B6739" w:rsidRPr="000F7490" w:rsidRDefault="001B6739">
            <w:pPr>
              <w:spacing w:line="256" w:lineRule="auto"/>
              <w:jc w:val="center"/>
              <w:rPr>
                <w:szCs w:val="24"/>
              </w:rPr>
            </w:pPr>
            <w:r w:rsidRPr="000F7490">
              <w:rPr>
                <w:szCs w:val="24"/>
              </w:rPr>
              <w:t>2019 m. I ketv.</w:t>
            </w:r>
          </w:p>
        </w:tc>
        <w:tc>
          <w:tcPr>
            <w:tcW w:w="1666" w:type="dxa"/>
            <w:gridSpan w:val="2"/>
            <w:tcBorders>
              <w:top w:val="nil"/>
              <w:left w:val="nil"/>
              <w:bottom w:val="single" w:sz="4" w:space="0" w:color="C4BD97"/>
              <w:right w:val="nil"/>
            </w:tcBorders>
            <w:hideMark/>
          </w:tcPr>
          <w:p w14:paraId="299857E3" w14:textId="0B920F23" w:rsidR="001B6739" w:rsidRPr="000F7490" w:rsidRDefault="00584F51">
            <w:pPr>
              <w:spacing w:line="256" w:lineRule="auto"/>
              <w:jc w:val="center"/>
              <w:rPr>
                <w:szCs w:val="24"/>
              </w:rPr>
            </w:pPr>
            <w:r>
              <w:rPr>
                <w:szCs w:val="24"/>
              </w:rPr>
              <w:t>KM</w:t>
            </w:r>
            <w:r w:rsidR="001B6739" w:rsidRPr="000F7490">
              <w:rPr>
                <w:szCs w:val="24"/>
              </w:rPr>
              <w:t xml:space="preserve">, </w:t>
            </w:r>
            <w:r>
              <w:rPr>
                <w:szCs w:val="24"/>
              </w:rPr>
              <w:t>ŠMM</w:t>
            </w:r>
          </w:p>
        </w:tc>
      </w:tr>
      <w:tr w:rsidR="00B044AB" w:rsidRPr="000F7490" w14:paraId="5934D8F1" w14:textId="77777777" w:rsidTr="002F271B">
        <w:trPr>
          <w:trHeight w:val="435"/>
        </w:trPr>
        <w:tc>
          <w:tcPr>
            <w:tcW w:w="675" w:type="dxa"/>
            <w:noWrap/>
            <w:vAlign w:val="bottom"/>
            <w:hideMark/>
          </w:tcPr>
          <w:p w14:paraId="7A1874EF"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74AFF5F" w14:textId="77777777" w:rsidR="001B6739" w:rsidRPr="000F7490" w:rsidRDefault="001B6739">
            <w:pPr>
              <w:spacing w:line="256" w:lineRule="auto"/>
              <w:rPr>
                <w:rFonts w:eastAsiaTheme="minorHAnsi"/>
                <w:szCs w:val="24"/>
                <w:lang w:eastAsia="en-US"/>
              </w:rPr>
            </w:pPr>
          </w:p>
        </w:tc>
        <w:tc>
          <w:tcPr>
            <w:tcW w:w="3544" w:type="dxa"/>
            <w:gridSpan w:val="8"/>
            <w:hideMark/>
          </w:tcPr>
          <w:p w14:paraId="33338D72" w14:textId="77777777" w:rsidR="001B6739" w:rsidRPr="000F7490" w:rsidRDefault="001B6739">
            <w:pPr>
              <w:spacing w:line="256" w:lineRule="auto"/>
              <w:rPr>
                <w:szCs w:val="24"/>
              </w:rPr>
            </w:pPr>
            <w:r w:rsidRPr="000F7490">
              <w:rPr>
                <w:szCs w:val="24"/>
              </w:rPr>
              <w:t> </w:t>
            </w:r>
          </w:p>
        </w:tc>
        <w:tc>
          <w:tcPr>
            <w:tcW w:w="1275" w:type="dxa"/>
            <w:noWrap/>
            <w:hideMark/>
          </w:tcPr>
          <w:p w14:paraId="5BC60F27" w14:textId="77777777" w:rsidR="001B6739" w:rsidRPr="000F7490" w:rsidRDefault="001B6739">
            <w:pPr>
              <w:spacing w:line="256" w:lineRule="auto"/>
              <w:rPr>
                <w:rFonts w:eastAsiaTheme="minorHAnsi"/>
                <w:szCs w:val="24"/>
                <w:lang w:eastAsia="en-US"/>
              </w:rPr>
            </w:pPr>
          </w:p>
        </w:tc>
        <w:tc>
          <w:tcPr>
            <w:tcW w:w="1276" w:type="dxa"/>
            <w:gridSpan w:val="3"/>
            <w:hideMark/>
          </w:tcPr>
          <w:p w14:paraId="5840229C" w14:textId="77777777" w:rsidR="001B6739" w:rsidRPr="000F7490" w:rsidRDefault="001B6739">
            <w:pPr>
              <w:spacing w:line="256" w:lineRule="auto"/>
              <w:rPr>
                <w:rFonts w:eastAsiaTheme="minorHAnsi"/>
                <w:szCs w:val="24"/>
                <w:lang w:eastAsia="en-US"/>
              </w:rPr>
            </w:pPr>
          </w:p>
        </w:tc>
        <w:tc>
          <w:tcPr>
            <w:tcW w:w="1666" w:type="dxa"/>
            <w:gridSpan w:val="2"/>
            <w:noWrap/>
            <w:vAlign w:val="bottom"/>
            <w:hideMark/>
          </w:tcPr>
          <w:p w14:paraId="2F7C938A" w14:textId="77777777" w:rsidR="001B6739" w:rsidRPr="000F7490" w:rsidRDefault="001B6739">
            <w:pPr>
              <w:spacing w:line="256" w:lineRule="auto"/>
              <w:rPr>
                <w:rFonts w:eastAsiaTheme="minorHAnsi"/>
                <w:szCs w:val="24"/>
                <w:lang w:eastAsia="en-US"/>
              </w:rPr>
            </w:pPr>
          </w:p>
        </w:tc>
      </w:tr>
      <w:tr w:rsidR="00B044AB" w:rsidRPr="000F7490" w14:paraId="0019ED34" w14:textId="77777777" w:rsidTr="002F271B">
        <w:trPr>
          <w:trHeight w:val="420"/>
        </w:trPr>
        <w:tc>
          <w:tcPr>
            <w:tcW w:w="1526" w:type="dxa"/>
            <w:gridSpan w:val="3"/>
            <w:tcBorders>
              <w:top w:val="nil"/>
              <w:left w:val="nil"/>
              <w:bottom w:val="single" w:sz="4" w:space="0" w:color="C4BC96" w:themeColor="background2" w:themeShade="BF"/>
              <w:right w:val="nil"/>
            </w:tcBorders>
            <w:noWrap/>
            <w:vAlign w:val="center"/>
            <w:hideMark/>
          </w:tcPr>
          <w:p w14:paraId="5B737E26" w14:textId="77777777" w:rsidR="001B6739" w:rsidRPr="000F7490" w:rsidRDefault="001B6739">
            <w:pPr>
              <w:spacing w:line="254" w:lineRule="auto"/>
              <w:rPr>
                <w:szCs w:val="24"/>
                <w:lang w:eastAsia="en-US"/>
              </w:rPr>
            </w:pPr>
            <w:r w:rsidRPr="000F7490">
              <w:rPr>
                <w:b/>
                <w:bCs/>
                <w:szCs w:val="24"/>
              </w:rPr>
              <w:t>Rodikliai</w:t>
            </w:r>
          </w:p>
        </w:tc>
        <w:tc>
          <w:tcPr>
            <w:tcW w:w="1570" w:type="dxa"/>
            <w:gridSpan w:val="3"/>
            <w:tcBorders>
              <w:top w:val="nil"/>
              <w:left w:val="nil"/>
              <w:bottom w:val="single" w:sz="4" w:space="0" w:color="C4BC96" w:themeColor="background2" w:themeShade="BF"/>
              <w:right w:val="nil"/>
            </w:tcBorders>
            <w:noWrap/>
            <w:vAlign w:val="bottom"/>
            <w:hideMark/>
          </w:tcPr>
          <w:p w14:paraId="78BB6785" w14:textId="77777777" w:rsidR="001B6739" w:rsidRPr="000F7490" w:rsidRDefault="001B6739">
            <w:pPr>
              <w:spacing w:line="256" w:lineRule="auto"/>
              <w:rPr>
                <w:rFonts w:eastAsiaTheme="minorHAnsi"/>
                <w:szCs w:val="24"/>
                <w:lang w:eastAsia="en-US"/>
              </w:rPr>
            </w:pPr>
          </w:p>
        </w:tc>
        <w:tc>
          <w:tcPr>
            <w:tcW w:w="556" w:type="dxa"/>
            <w:gridSpan w:val="4"/>
            <w:tcBorders>
              <w:top w:val="nil"/>
              <w:left w:val="nil"/>
              <w:bottom w:val="single" w:sz="4" w:space="0" w:color="C4BC96" w:themeColor="background2" w:themeShade="BF"/>
              <w:right w:val="nil"/>
            </w:tcBorders>
            <w:noWrap/>
            <w:vAlign w:val="bottom"/>
            <w:hideMark/>
          </w:tcPr>
          <w:p w14:paraId="487F52DA" w14:textId="77777777" w:rsidR="001B6739" w:rsidRPr="000F7490" w:rsidRDefault="001B6739">
            <w:pPr>
              <w:spacing w:line="256" w:lineRule="auto"/>
              <w:rPr>
                <w:rFonts w:eastAsiaTheme="minorHAnsi"/>
                <w:szCs w:val="24"/>
                <w:lang w:eastAsia="en-US"/>
              </w:rPr>
            </w:pPr>
          </w:p>
        </w:tc>
        <w:tc>
          <w:tcPr>
            <w:tcW w:w="1418" w:type="dxa"/>
            <w:tcBorders>
              <w:top w:val="nil"/>
              <w:left w:val="nil"/>
              <w:bottom w:val="single" w:sz="4" w:space="0" w:color="C4BC96" w:themeColor="background2" w:themeShade="BF"/>
              <w:right w:val="nil"/>
            </w:tcBorders>
            <w:vAlign w:val="center"/>
            <w:hideMark/>
          </w:tcPr>
          <w:p w14:paraId="579A40A6"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C96" w:themeColor="background2" w:themeShade="BF"/>
              <w:right w:val="nil"/>
            </w:tcBorders>
            <w:vAlign w:val="center"/>
            <w:hideMark/>
          </w:tcPr>
          <w:p w14:paraId="53AEF6C5"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bottom"/>
            <w:hideMark/>
          </w:tcPr>
          <w:p w14:paraId="7A3DD4EE" w14:textId="77777777" w:rsidR="001B6739" w:rsidRPr="000F7490" w:rsidRDefault="001B6739">
            <w:pPr>
              <w:spacing w:line="256" w:lineRule="auto"/>
              <w:rPr>
                <w:rFonts w:eastAsiaTheme="minorHAnsi"/>
                <w:szCs w:val="24"/>
                <w:lang w:eastAsia="en-US"/>
              </w:rPr>
            </w:pPr>
          </w:p>
        </w:tc>
        <w:tc>
          <w:tcPr>
            <w:tcW w:w="1666" w:type="dxa"/>
            <w:gridSpan w:val="2"/>
            <w:noWrap/>
            <w:vAlign w:val="bottom"/>
            <w:hideMark/>
          </w:tcPr>
          <w:p w14:paraId="311EA7D9" w14:textId="77777777" w:rsidR="001B6739" w:rsidRPr="000F7490" w:rsidRDefault="001B6739">
            <w:pPr>
              <w:spacing w:line="256" w:lineRule="auto"/>
              <w:rPr>
                <w:rFonts w:eastAsiaTheme="minorHAnsi"/>
                <w:szCs w:val="24"/>
                <w:lang w:eastAsia="en-US"/>
              </w:rPr>
            </w:pPr>
          </w:p>
        </w:tc>
      </w:tr>
      <w:tr w:rsidR="00B044AB" w:rsidRPr="000F7490" w14:paraId="1555D475" w14:textId="77777777" w:rsidTr="00AC0BE5">
        <w:trPr>
          <w:trHeight w:val="578"/>
        </w:trPr>
        <w:tc>
          <w:tcPr>
            <w:tcW w:w="3652" w:type="dxa"/>
            <w:gridSpan w:val="10"/>
            <w:vAlign w:val="center"/>
            <w:hideMark/>
          </w:tcPr>
          <w:p w14:paraId="7DAD8E4C" w14:textId="77777777" w:rsidR="001B6739" w:rsidRPr="000F7490" w:rsidRDefault="001B6739">
            <w:pPr>
              <w:spacing w:line="256" w:lineRule="auto"/>
              <w:rPr>
                <w:i/>
                <w:iCs/>
                <w:szCs w:val="24"/>
              </w:rPr>
            </w:pPr>
            <w:r w:rsidRPr="000F7490">
              <w:rPr>
                <w:i/>
                <w:iCs/>
                <w:szCs w:val="24"/>
              </w:rPr>
              <w:t>Muziejų teikiamų paslaugų kokybės pokytis, procentiniais punktais</w:t>
            </w:r>
          </w:p>
        </w:tc>
        <w:tc>
          <w:tcPr>
            <w:tcW w:w="1418" w:type="dxa"/>
            <w:tcBorders>
              <w:top w:val="single" w:sz="4" w:space="0" w:color="C4BC96" w:themeColor="background2" w:themeShade="BF"/>
              <w:left w:val="nil"/>
              <w:bottom w:val="nil"/>
              <w:right w:val="nil"/>
            </w:tcBorders>
            <w:vAlign w:val="center"/>
            <w:hideMark/>
          </w:tcPr>
          <w:p w14:paraId="0638F279" w14:textId="77777777" w:rsidR="001B6739" w:rsidRPr="000F7490" w:rsidRDefault="001B6739">
            <w:pPr>
              <w:spacing w:line="256" w:lineRule="auto"/>
              <w:jc w:val="center"/>
              <w:rPr>
                <w:i/>
                <w:iCs/>
                <w:szCs w:val="24"/>
              </w:rPr>
            </w:pPr>
            <w:r w:rsidRPr="000F7490">
              <w:rPr>
                <w:i/>
                <w:iCs/>
                <w:szCs w:val="24"/>
              </w:rPr>
              <w:t>0</w:t>
            </w:r>
          </w:p>
        </w:tc>
        <w:tc>
          <w:tcPr>
            <w:tcW w:w="1275" w:type="dxa"/>
            <w:tcBorders>
              <w:top w:val="single" w:sz="4" w:space="0" w:color="C4BC96" w:themeColor="background2" w:themeShade="BF"/>
              <w:left w:val="nil"/>
              <w:bottom w:val="nil"/>
              <w:right w:val="nil"/>
            </w:tcBorders>
            <w:vAlign w:val="center"/>
            <w:hideMark/>
          </w:tcPr>
          <w:p w14:paraId="51BACC9F" w14:textId="77777777" w:rsidR="001B6739" w:rsidRPr="000F7490" w:rsidRDefault="001B6739">
            <w:pPr>
              <w:spacing w:line="256" w:lineRule="auto"/>
              <w:jc w:val="center"/>
              <w:rPr>
                <w:i/>
                <w:iCs/>
                <w:szCs w:val="24"/>
              </w:rPr>
            </w:pPr>
            <w:r w:rsidRPr="000F7490">
              <w:rPr>
                <w:i/>
                <w:iCs/>
                <w:szCs w:val="24"/>
              </w:rPr>
              <w:t>4</w:t>
            </w:r>
          </w:p>
        </w:tc>
        <w:tc>
          <w:tcPr>
            <w:tcW w:w="1276" w:type="dxa"/>
            <w:gridSpan w:val="3"/>
            <w:noWrap/>
            <w:vAlign w:val="bottom"/>
            <w:hideMark/>
          </w:tcPr>
          <w:p w14:paraId="0648C03D" w14:textId="77777777" w:rsidR="001B6739" w:rsidRPr="000F7490" w:rsidRDefault="001B6739">
            <w:pPr>
              <w:spacing w:line="256" w:lineRule="auto"/>
              <w:rPr>
                <w:rFonts w:eastAsiaTheme="minorHAnsi"/>
                <w:szCs w:val="24"/>
                <w:lang w:eastAsia="en-US"/>
              </w:rPr>
            </w:pPr>
          </w:p>
        </w:tc>
        <w:tc>
          <w:tcPr>
            <w:tcW w:w="1666" w:type="dxa"/>
            <w:gridSpan w:val="2"/>
            <w:noWrap/>
            <w:vAlign w:val="bottom"/>
            <w:hideMark/>
          </w:tcPr>
          <w:p w14:paraId="30039AC9" w14:textId="77777777" w:rsidR="001B6739" w:rsidRPr="000F7490" w:rsidRDefault="001B6739">
            <w:pPr>
              <w:spacing w:line="256" w:lineRule="auto"/>
              <w:rPr>
                <w:rFonts w:eastAsiaTheme="minorHAnsi"/>
                <w:szCs w:val="24"/>
                <w:lang w:eastAsia="en-US"/>
              </w:rPr>
            </w:pPr>
          </w:p>
        </w:tc>
      </w:tr>
      <w:tr w:rsidR="00B044AB" w:rsidRPr="000F7490" w14:paraId="2319498D" w14:textId="77777777" w:rsidTr="00AC0BE5">
        <w:trPr>
          <w:trHeight w:val="518"/>
        </w:trPr>
        <w:tc>
          <w:tcPr>
            <w:tcW w:w="3652" w:type="dxa"/>
            <w:gridSpan w:val="10"/>
            <w:vAlign w:val="center"/>
            <w:hideMark/>
          </w:tcPr>
          <w:p w14:paraId="18C45244" w14:textId="77777777" w:rsidR="001B6739" w:rsidRPr="000F7490" w:rsidRDefault="001B6739">
            <w:pPr>
              <w:spacing w:line="256" w:lineRule="auto"/>
              <w:rPr>
                <w:i/>
                <w:iCs/>
                <w:szCs w:val="24"/>
              </w:rPr>
            </w:pPr>
            <w:r w:rsidRPr="000F7490">
              <w:rPr>
                <w:i/>
                <w:iCs/>
                <w:szCs w:val="24"/>
              </w:rPr>
              <w:t>Bibliotekų teikiamų paslaugų kokybės pokytis, procentiniais punktais</w:t>
            </w:r>
          </w:p>
        </w:tc>
        <w:tc>
          <w:tcPr>
            <w:tcW w:w="1418" w:type="dxa"/>
            <w:tcBorders>
              <w:top w:val="nil"/>
              <w:left w:val="nil"/>
              <w:bottom w:val="single" w:sz="8" w:space="0" w:color="FFFFFF" w:themeColor="background1"/>
              <w:right w:val="nil"/>
            </w:tcBorders>
            <w:vAlign w:val="center"/>
            <w:hideMark/>
          </w:tcPr>
          <w:p w14:paraId="3E94B24D" w14:textId="77777777" w:rsidR="001B6739" w:rsidRPr="000F7490" w:rsidRDefault="001B6739">
            <w:pPr>
              <w:spacing w:line="256" w:lineRule="auto"/>
              <w:jc w:val="center"/>
              <w:rPr>
                <w:i/>
                <w:iCs/>
                <w:szCs w:val="24"/>
              </w:rPr>
            </w:pPr>
            <w:r w:rsidRPr="000F7490">
              <w:rPr>
                <w:i/>
                <w:iCs/>
                <w:szCs w:val="24"/>
              </w:rPr>
              <w:t>0</w:t>
            </w:r>
          </w:p>
        </w:tc>
        <w:tc>
          <w:tcPr>
            <w:tcW w:w="1275" w:type="dxa"/>
            <w:tcBorders>
              <w:top w:val="nil"/>
              <w:left w:val="nil"/>
              <w:bottom w:val="single" w:sz="8" w:space="0" w:color="FFFFFF" w:themeColor="background1"/>
              <w:right w:val="nil"/>
            </w:tcBorders>
            <w:vAlign w:val="center"/>
            <w:hideMark/>
          </w:tcPr>
          <w:p w14:paraId="69890545" w14:textId="77777777" w:rsidR="001B6739" w:rsidRPr="000F7490" w:rsidRDefault="001B6739">
            <w:pPr>
              <w:spacing w:line="256" w:lineRule="auto"/>
              <w:jc w:val="center"/>
              <w:rPr>
                <w:i/>
                <w:iCs/>
                <w:szCs w:val="24"/>
              </w:rPr>
            </w:pPr>
            <w:r w:rsidRPr="000F7490">
              <w:rPr>
                <w:i/>
                <w:iCs/>
                <w:szCs w:val="24"/>
              </w:rPr>
              <w:t>2</w:t>
            </w:r>
          </w:p>
        </w:tc>
        <w:tc>
          <w:tcPr>
            <w:tcW w:w="1276" w:type="dxa"/>
            <w:gridSpan w:val="3"/>
            <w:noWrap/>
            <w:vAlign w:val="bottom"/>
            <w:hideMark/>
          </w:tcPr>
          <w:p w14:paraId="489C04FA" w14:textId="77777777" w:rsidR="001B6739" w:rsidRPr="000F7490" w:rsidRDefault="001B6739">
            <w:pPr>
              <w:spacing w:line="256" w:lineRule="auto"/>
              <w:rPr>
                <w:rFonts w:eastAsiaTheme="minorHAnsi"/>
                <w:szCs w:val="24"/>
                <w:lang w:eastAsia="en-US"/>
              </w:rPr>
            </w:pPr>
          </w:p>
        </w:tc>
        <w:tc>
          <w:tcPr>
            <w:tcW w:w="1666" w:type="dxa"/>
            <w:gridSpan w:val="2"/>
            <w:noWrap/>
            <w:vAlign w:val="bottom"/>
            <w:hideMark/>
          </w:tcPr>
          <w:p w14:paraId="2477CDA7" w14:textId="77777777" w:rsidR="001B6739" w:rsidRPr="000F7490" w:rsidRDefault="001B6739">
            <w:pPr>
              <w:spacing w:line="256" w:lineRule="auto"/>
              <w:rPr>
                <w:rFonts w:eastAsiaTheme="minorHAnsi"/>
                <w:szCs w:val="24"/>
                <w:lang w:eastAsia="en-US"/>
              </w:rPr>
            </w:pPr>
          </w:p>
        </w:tc>
      </w:tr>
      <w:tr w:rsidR="00B044AB" w:rsidRPr="000F7490" w14:paraId="625244C8" w14:textId="77777777" w:rsidTr="00AC0BE5">
        <w:trPr>
          <w:trHeight w:val="593"/>
        </w:trPr>
        <w:tc>
          <w:tcPr>
            <w:tcW w:w="3652" w:type="dxa"/>
            <w:gridSpan w:val="10"/>
            <w:tcBorders>
              <w:top w:val="nil"/>
              <w:left w:val="nil"/>
              <w:bottom w:val="single" w:sz="8" w:space="0" w:color="auto"/>
              <w:right w:val="single" w:sz="8" w:space="0" w:color="FFFFFF" w:themeColor="background1"/>
            </w:tcBorders>
            <w:vAlign w:val="center"/>
            <w:hideMark/>
          </w:tcPr>
          <w:p w14:paraId="1C275D73" w14:textId="77777777" w:rsidR="001B6739" w:rsidRPr="000F7490" w:rsidRDefault="001B6739">
            <w:pPr>
              <w:spacing w:line="256" w:lineRule="auto"/>
              <w:rPr>
                <w:i/>
                <w:iCs/>
                <w:szCs w:val="24"/>
              </w:rPr>
            </w:pPr>
            <w:r w:rsidRPr="000F7490">
              <w:rPr>
                <w:i/>
                <w:iCs/>
                <w:szCs w:val="24"/>
              </w:rPr>
              <w:t>Sukurtų ir išbandytų kultūrinių-edukacinių programų skaičius</w:t>
            </w:r>
          </w:p>
        </w:tc>
        <w:tc>
          <w:tcPr>
            <w:tcW w:w="1418" w:type="dxa"/>
            <w:tcBorders>
              <w:top w:val="single" w:sz="8" w:space="0" w:color="FFFFFF" w:themeColor="background1"/>
              <w:left w:val="single" w:sz="8" w:space="0" w:color="FFFFFF" w:themeColor="background1"/>
              <w:bottom w:val="single" w:sz="8" w:space="0" w:color="auto"/>
              <w:right w:val="single" w:sz="8" w:space="0" w:color="FFFFFF" w:themeColor="background1"/>
            </w:tcBorders>
            <w:vAlign w:val="center"/>
            <w:hideMark/>
          </w:tcPr>
          <w:p w14:paraId="2D38B33C" w14:textId="77777777" w:rsidR="001B6739" w:rsidRPr="000F7490" w:rsidRDefault="001B6739">
            <w:pPr>
              <w:spacing w:line="256" w:lineRule="auto"/>
              <w:jc w:val="center"/>
              <w:rPr>
                <w:i/>
                <w:iCs/>
                <w:szCs w:val="24"/>
              </w:rPr>
            </w:pPr>
            <w:r w:rsidRPr="000F7490">
              <w:rPr>
                <w:i/>
                <w:iCs/>
                <w:szCs w:val="24"/>
              </w:rPr>
              <w:t>0</w:t>
            </w:r>
          </w:p>
        </w:tc>
        <w:tc>
          <w:tcPr>
            <w:tcW w:w="1275" w:type="dxa"/>
            <w:tcBorders>
              <w:top w:val="single" w:sz="8" w:space="0" w:color="FFFFFF" w:themeColor="background1"/>
              <w:left w:val="single" w:sz="8" w:space="0" w:color="FFFFFF" w:themeColor="background1"/>
              <w:bottom w:val="single" w:sz="8" w:space="0" w:color="auto"/>
              <w:right w:val="nil"/>
            </w:tcBorders>
            <w:noWrap/>
            <w:vAlign w:val="center"/>
            <w:hideMark/>
          </w:tcPr>
          <w:p w14:paraId="7340CFF2" w14:textId="77777777" w:rsidR="001B6739" w:rsidRPr="000F7490" w:rsidRDefault="001B6739">
            <w:pPr>
              <w:spacing w:line="256" w:lineRule="auto"/>
              <w:jc w:val="center"/>
              <w:rPr>
                <w:i/>
                <w:iCs/>
                <w:szCs w:val="24"/>
              </w:rPr>
            </w:pPr>
            <w:r w:rsidRPr="000F7490">
              <w:rPr>
                <w:i/>
                <w:iCs/>
                <w:szCs w:val="24"/>
              </w:rPr>
              <w:t>10</w:t>
            </w:r>
          </w:p>
        </w:tc>
        <w:tc>
          <w:tcPr>
            <w:tcW w:w="1276" w:type="dxa"/>
            <w:gridSpan w:val="3"/>
            <w:tcBorders>
              <w:top w:val="nil"/>
              <w:left w:val="nil"/>
              <w:bottom w:val="single" w:sz="8" w:space="0" w:color="auto"/>
              <w:right w:val="nil"/>
            </w:tcBorders>
            <w:noWrap/>
            <w:vAlign w:val="center"/>
            <w:hideMark/>
          </w:tcPr>
          <w:p w14:paraId="18767E3D"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14D59F70" w14:textId="77777777" w:rsidR="001B6739" w:rsidRPr="000F7490" w:rsidRDefault="001B6739">
            <w:pPr>
              <w:spacing w:line="256" w:lineRule="auto"/>
              <w:jc w:val="center"/>
              <w:rPr>
                <w:szCs w:val="24"/>
              </w:rPr>
            </w:pPr>
            <w:r w:rsidRPr="000F7490">
              <w:rPr>
                <w:szCs w:val="24"/>
              </w:rPr>
              <w:t> </w:t>
            </w:r>
          </w:p>
        </w:tc>
      </w:tr>
      <w:tr w:rsidR="00B044AB" w:rsidRPr="000F7490" w14:paraId="0154EDA0" w14:textId="77777777" w:rsidTr="002F271B">
        <w:trPr>
          <w:trHeight w:val="23"/>
        </w:trPr>
        <w:tc>
          <w:tcPr>
            <w:tcW w:w="675" w:type="dxa"/>
            <w:noWrap/>
            <w:vAlign w:val="bottom"/>
            <w:hideMark/>
          </w:tcPr>
          <w:p w14:paraId="0925963C"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2012CA7" w14:textId="77777777" w:rsidR="001B6739" w:rsidRPr="000F7490" w:rsidRDefault="001B6739">
            <w:pPr>
              <w:spacing w:line="256" w:lineRule="auto"/>
              <w:rPr>
                <w:rFonts w:eastAsiaTheme="minorHAnsi"/>
                <w:szCs w:val="24"/>
                <w:lang w:eastAsia="en-US"/>
              </w:rPr>
            </w:pPr>
          </w:p>
        </w:tc>
        <w:tc>
          <w:tcPr>
            <w:tcW w:w="1570" w:type="dxa"/>
            <w:gridSpan w:val="3"/>
            <w:vAlign w:val="center"/>
            <w:hideMark/>
          </w:tcPr>
          <w:p w14:paraId="021AC6A2" w14:textId="77777777" w:rsidR="001B6739" w:rsidRPr="000F7490" w:rsidRDefault="001B6739">
            <w:pPr>
              <w:spacing w:line="256" w:lineRule="auto"/>
              <w:rPr>
                <w:rFonts w:eastAsiaTheme="minorHAnsi"/>
                <w:szCs w:val="24"/>
                <w:lang w:eastAsia="en-US"/>
              </w:rPr>
            </w:pPr>
          </w:p>
        </w:tc>
        <w:tc>
          <w:tcPr>
            <w:tcW w:w="556" w:type="dxa"/>
            <w:gridSpan w:val="4"/>
            <w:vAlign w:val="center"/>
            <w:hideMark/>
          </w:tcPr>
          <w:p w14:paraId="5842DEAA" w14:textId="77777777" w:rsidR="001B6739" w:rsidRPr="000F7490" w:rsidRDefault="001B6739">
            <w:pPr>
              <w:spacing w:line="256" w:lineRule="auto"/>
              <w:rPr>
                <w:rFonts w:eastAsiaTheme="minorHAnsi"/>
                <w:szCs w:val="24"/>
                <w:lang w:eastAsia="en-US"/>
              </w:rPr>
            </w:pPr>
          </w:p>
        </w:tc>
        <w:tc>
          <w:tcPr>
            <w:tcW w:w="1418" w:type="dxa"/>
            <w:vAlign w:val="center"/>
            <w:hideMark/>
          </w:tcPr>
          <w:p w14:paraId="1864F7DF" w14:textId="77777777" w:rsidR="001B6739" w:rsidRPr="000F7490" w:rsidRDefault="001B6739">
            <w:pPr>
              <w:spacing w:line="256" w:lineRule="auto"/>
              <w:rPr>
                <w:rFonts w:eastAsiaTheme="minorHAnsi"/>
                <w:szCs w:val="24"/>
                <w:lang w:eastAsia="en-US"/>
              </w:rPr>
            </w:pPr>
          </w:p>
        </w:tc>
        <w:tc>
          <w:tcPr>
            <w:tcW w:w="1275" w:type="dxa"/>
            <w:noWrap/>
            <w:vAlign w:val="center"/>
            <w:hideMark/>
          </w:tcPr>
          <w:p w14:paraId="7485E938"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505106EC"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4F83760F" w14:textId="77777777" w:rsidR="001B6739" w:rsidRPr="000F7490" w:rsidRDefault="001B6739">
            <w:pPr>
              <w:spacing w:line="256" w:lineRule="auto"/>
              <w:rPr>
                <w:rFonts w:eastAsiaTheme="minorHAnsi"/>
                <w:szCs w:val="24"/>
                <w:lang w:eastAsia="en-US"/>
              </w:rPr>
            </w:pPr>
          </w:p>
        </w:tc>
      </w:tr>
      <w:tr w:rsidR="00B044AB" w:rsidRPr="000F7490" w14:paraId="029ED2B4" w14:textId="77777777" w:rsidTr="002F271B">
        <w:trPr>
          <w:trHeight w:val="23"/>
        </w:trPr>
        <w:tc>
          <w:tcPr>
            <w:tcW w:w="675" w:type="dxa"/>
            <w:noWrap/>
            <w:vAlign w:val="bottom"/>
            <w:hideMark/>
          </w:tcPr>
          <w:p w14:paraId="322CD43D"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CD6FC14" w14:textId="77777777" w:rsidR="001B6739" w:rsidRPr="000F7490" w:rsidRDefault="001B6739">
            <w:pPr>
              <w:spacing w:line="256" w:lineRule="auto"/>
              <w:rPr>
                <w:rFonts w:eastAsiaTheme="minorHAnsi"/>
                <w:szCs w:val="24"/>
                <w:lang w:eastAsia="en-US"/>
              </w:rPr>
            </w:pPr>
          </w:p>
        </w:tc>
        <w:tc>
          <w:tcPr>
            <w:tcW w:w="1570" w:type="dxa"/>
            <w:gridSpan w:val="3"/>
            <w:vAlign w:val="center"/>
            <w:hideMark/>
          </w:tcPr>
          <w:p w14:paraId="5E918163" w14:textId="77777777" w:rsidR="001B6739" w:rsidRPr="000F7490" w:rsidRDefault="001B6739">
            <w:pPr>
              <w:spacing w:line="256" w:lineRule="auto"/>
              <w:rPr>
                <w:rFonts w:eastAsiaTheme="minorHAnsi"/>
                <w:szCs w:val="24"/>
                <w:lang w:eastAsia="en-US"/>
              </w:rPr>
            </w:pPr>
          </w:p>
        </w:tc>
        <w:tc>
          <w:tcPr>
            <w:tcW w:w="556" w:type="dxa"/>
            <w:gridSpan w:val="4"/>
            <w:vAlign w:val="center"/>
            <w:hideMark/>
          </w:tcPr>
          <w:p w14:paraId="0F1DADC7" w14:textId="77777777" w:rsidR="001B6739" w:rsidRPr="000F7490" w:rsidRDefault="001B6739">
            <w:pPr>
              <w:spacing w:line="256" w:lineRule="auto"/>
              <w:rPr>
                <w:rFonts w:eastAsiaTheme="minorHAnsi"/>
                <w:szCs w:val="24"/>
                <w:lang w:eastAsia="en-US"/>
              </w:rPr>
            </w:pPr>
          </w:p>
        </w:tc>
        <w:tc>
          <w:tcPr>
            <w:tcW w:w="1418" w:type="dxa"/>
            <w:vAlign w:val="center"/>
            <w:hideMark/>
          </w:tcPr>
          <w:p w14:paraId="00A0539C" w14:textId="77777777" w:rsidR="001B6739" w:rsidRPr="000F7490" w:rsidRDefault="001B6739">
            <w:pPr>
              <w:spacing w:line="256" w:lineRule="auto"/>
              <w:rPr>
                <w:rFonts w:eastAsiaTheme="minorHAnsi"/>
                <w:szCs w:val="24"/>
                <w:lang w:eastAsia="en-US"/>
              </w:rPr>
            </w:pPr>
          </w:p>
        </w:tc>
        <w:tc>
          <w:tcPr>
            <w:tcW w:w="1275" w:type="dxa"/>
            <w:noWrap/>
            <w:vAlign w:val="center"/>
            <w:hideMark/>
          </w:tcPr>
          <w:p w14:paraId="21B43083"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18B5C4D8"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104D5ABE" w14:textId="77777777" w:rsidR="001B6739" w:rsidRPr="000F7490" w:rsidRDefault="001B6739">
            <w:pPr>
              <w:spacing w:line="256" w:lineRule="auto"/>
              <w:rPr>
                <w:rFonts w:eastAsiaTheme="minorHAnsi"/>
                <w:szCs w:val="24"/>
                <w:lang w:eastAsia="en-US"/>
              </w:rPr>
            </w:pPr>
          </w:p>
        </w:tc>
      </w:tr>
      <w:tr w:rsidR="001B6739" w:rsidRPr="000F7490" w14:paraId="58039998" w14:textId="77777777" w:rsidTr="00FE4B2E">
        <w:trPr>
          <w:trHeight w:val="23"/>
        </w:trPr>
        <w:tc>
          <w:tcPr>
            <w:tcW w:w="9287" w:type="dxa"/>
            <w:gridSpan w:val="17"/>
            <w:vAlign w:val="center"/>
            <w:hideMark/>
          </w:tcPr>
          <w:p w14:paraId="2205EA8B" w14:textId="625BAA1C" w:rsidR="001B6739" w:rsidRPr="000F7490" w:rsidRDefault="001B6739" w:rsidP="00FE4B2E">
            <w:pPr>
              <w:keepNext/>
              <w:keepLines/>
              <w:spacing w:before="120" w:after="120" w:line="256" w:lineRule="auto"/>
              <w:rPr>
                <w:b/>
                <w:bCs/>
                <w:szCs w:val="24"/>
              </w:rPr>
            </w:pPr>
            <w:r w:rsidRPr="000F7490">
              <w:rPr>
                <w:b/>
                <w:bCs/>
                <w:szCs w:val="24"/>
              </w:rPr>
              <w:lastRenderedPageBreak/>
              <w:t>2.3.</w:t>
            </w:r>
            <w:r w:rsidR="004A0DA0">
              <w:rPr>
                <w:b/>
                <w:bCs/>
                <w:szCs w:val="24"/>
              </w:rPr>
              <w:t xml:space="preserve"> Kryptis.</w:t>
            </w:r>
            <w:r w:rsidRPr="000F7490">
              <w:rPr>
                <w:b/>
                <w:bCs/>
                <w:szCs w:val="24"/>
              </w:rPr>
              <w:t xml:space="preserve"> Kultūros, švietimo ir mokslo institucijų tinklo, valdymo, karjeros ir finansavimo sistemų pertvarka</w:t>
            </w:r>
          </w:p>
        </w:tc>
      </w:tr>
      <w:tr w:rsidR="00B044AB" w:rsidRPr="000F7490" w14:paraId="619B51DA" w14:textId="77777777" w:rsidTr="00FE4B2E">
        <w:trPr>
          <w:trHeight w:val="375"/>
        </w:trPr>
        <w:tc>
          <w:tcPr>
            <w:tcW w:w="675" w:type="dxa"/>
            <w:vAlign w:val="bottom"/>
            <w:hideMark/>
          </w:tcPr>
          <w:p w14:paraId="1D28532B" w14:textId="77777777" w:rsidR="001B6739" w:rsidRPr="000F7490" w:rsidRDefault="001B6739" w:rsidP="00FE4B2E">
            <w:pPr>
              <w:keepNext/>
              <w:keepLines/>
              <w:spacing w:line="256" w:lineRule="auto"/>
              <w:rPr>
                <w:rFonts w:eastAsiaTheme="minorHAnsi"/>
                <w:szCs w:val="24"/>
                <w:lang w:eastAsia="en-US"/>
              </w:rPr>
            </w:pPr>
          </w:p>
        </w:tc>
        <w:tc>
          <w:tcPr>
            <w:tcW w:w="851" w:type="dxa"/>
            <w:gridSpan w:val="2"/>
            <w:hideMark/>
          </w:tcPr>
          <w:p w14:paraId="2F0B6CD8" w14:textId="77777777" w:rsidR="001B6739" w:rsidRPr="000F7490" w:rsidRDefault="001B6739" w:rsidP="00FE4B2E">
            <w:pPr>
              <w:keepNext/>
              <w:keepLines/>
              <w:spacing w:line="256" w:lineRule="auto"/>
              <w:rPr>
                <w:rFonts w:eastAsiaTheme="minorHAnsi"/>
                <w:szCs w:val="24"/>
                <w:lang w:eastAsia="en-US"/>
              </w:rPr>
            </w:pPr>
          </w:p>
        </w:tc>
        <w:tc>
          <w:tcPr>
            <w:tcW w:w="1570" w:type="dxa"/>
            <w:gridSpan w:val="3"/>
            <w:vAlign w:val="bottom"/>
            <w:hideMark/>
          </w:tcPr>
          <w:p w14:paraId="645B543D" w14:textId="77777777" w:rsidR="001B6739" w:rsidRPr="000F7490" w:rsidRDefault="001B6739" w:rsidP="00FE4B2E">
            <w:pPr>
              <w:keepNext/>
              <w:keepLines/>
              <w:spacing w:line="256" w:lineRule="auto"/>
              <w:rPr>
                <w:rFonts w:eastAsiaTheme="minorHAnsi"/>
                <w:szCs w:val="24"/>
                <w:lang w:eastAsia="en-US"/>
              </w:rPr>
            </w:pPr>
          </w:p>
        </w:tc>
        <w:tc>
          <w:tcPr>
            <w:tcW w:w="556" w:type="dxa"/>
            <w:gridSpan w:val="4"/>
            <w:vAlign w:val="bottom"/>
            <w:hideMark/>
          </w:tcPr>
          <w:p w14:paraId="1EBB83BA" w14:textId="77777777" w:rsidR="001B6739" w:rsidRPr="000F7490" w:rsidRDefault="001B6739" w:rsidP="00FE4B2E">
            <w:pPr>
              <w:keepNext/>
              <w:keepLines/>
              <w:spacing w:line="256" w:lineRule="auto"/>
              <w:rPr>
                <w:rFonts w:eastAsiaTheme="minorHAnsi"/>
                <w:szCs w:val="24"/>
                <w:lang w:eastAsia="en-US"/>
              </w:rPr>
            </w:pPr>
          </w:p>
        </w:tc>
        <w:tc>
          <w:tcPr>
            <w:tcW w:w="1418" w:type="dxa"/>
            <w:vAlign w:val="bottom"/>
            <w:hideMark/>
          </w:tcPr>
          <w:p w14:paraId="1AB928B3" w14:textId="77777777" w:rsidR="001B6739" w:rsidRPr="000F7490" w:rsidRDefault="001B6739" w:rsidP="00FE4B2E">
            <w:pPr>
              <w:keepNext/>
              <w:keepLines/>
              <w:spacing w:line="256" w:lineRule="auto"/>
              <w:rPr>
                <w:rFonts w:eastAsiaTheme="minorHAnsi"/>
                <w:szCs w:val="24"/>
                <w:lang w:eastAsia="en-US"/>
              </w:rPr>
            </w:pPr>
          </w:p>
        </w:tc>
        <w:tc>
          <w:tcPr>
            <w:tcW w:w="1275" w:type="dxa"/>
            <w:vAlign w:val="bottom"/>
            <w:hideMark/>
          </w:tcPr>
          <w:p w14:paraId="4C5B225C" w14:textId="77777777" w:rsidR="001B6739" w:rsidRPr="000F7490" w:rsidRDefault="001B6739" w:rsidP="00FE4B2E">
            <w:pPr>
              <w:keepNext/>
              <w:keepLines/>
              <w:spacing w:line="256" w:lineRule="auto"/>
              <w:rPr>
                <w:rFonts w:eastAsiaTheme="minorHAnsi"/>
                <w:szCs w:val="24"/>
                <w:lang w:eastAsia="en-US"/>
              </w:rPr>
            </w:pPr>
          </w:p>
        </w:tc>
        <w:tc>
          <w:tcPr>
            <w:tcW w:w="1276" w:type="dxa"/>
            <w:gridSpan w:val="3"/>
            <w:vAlign w:val="center"/>
            <w:hideMark/>
          </w:tcPr>
          <w:p w14:paraId="5F41FA43" w14:textId="77777777" w:rsidR="001B6739" w:rsidRPr="000F7490" w:rsidRDefault="001B6739" w:rsidP="00FE4B2E">
            <w:pPr>
              <w:keepNext/>
              <w:keepLines/>
              <w:spacing w:line="256" w:lineRule="auto"/>
              <w:rPr>
                <w:rFonts w:eastAsiaTheme="minorHAnsi"/>
                <w:szCs w:val="24"/>
                <w:lang w:eastAsia="en-US"/>
              </w:rPr>
            </w:pPr>
          </w:p>
        </w:tc>
        <w:tc>
          <w:tcPr>
            <w:tcW w:w="1666" w:type="dxa"/>
            <w:gridSpan w:val="2"/>
            <w:vAlign w:val="center"/>
            <w:hideMark/>
          </w:tcPr>
          <w:p w14:paraId="012ACA30" w14:textId="77777777" w:rsidR="001B6739" w:rsidRPr="000F7490" w:rsidRDefault="001B6739" w:rsidP="00FE4B2E">
            <w:pPr>
              <w:keepNext/>
              <w:keepLines/>
              <w:spacing w:line="256" w:lineRule="auto"/>
              <w:rPr>
                <w:rFonts w:eastAsiaTheme="minorHAnsi"/>
                <w:szCs w:val="24"/>
                <w:lang w:eastAsia="en-US"/>
              </w:rPr>
            </w:pPr>
          </w:p>
        </w:tc>
      </w:tr>
      <w:tr w:rsidR="00B044AB" w:rsidRPr="000F7490" w14:paraId="4CE48B12" w14:textId="77777777" w:rsidTr="00FE4B2E">
        <w:trPr>
          <w:trHeight w:val="443"/>
        </w:trPr>
        <w:tc>
          <w:tcPr>
            <w:tcW w:w="1526" w:type="dxa"/>
            <w:gridSpan w:val="3"/>
            <w:noWrap/>
            <w:vAlign w:val="bottom"/>
            <w:hideMark/>
          </w:tcPr>
          <w:p w14:paraId="1E9FFDCD" w14:textId="77777777" w:rsidR="001B6739" w:rsidRPr="000F7490" w:rsidRDefault="001B6739" w:rsidP="00FE4B2E">
            <w:pPr>
              <w:keepNext/>
              <w:keepLines/>
              <w:spacing w:line="254" w:lineRule="auto"/>
              <w:rPr>
                <w:szCs w:val="24"/>
                <w:lang w:eastAsia="en-US"/>
              </w:rPr>
            </w:pPr>
            <w:r w:rsidRPr="000F7490">
              <w:rPr>
                <w:b/>
                <w:bCs/>
                <w:szCs w:val="24"/>
              </w:rPr>
              <w:t>Rodikliai</w:t>
            </w:r>
          </w:p>
        </w:tc>
        <w:tc>
          <w:tcPr>
            <w:tcW w:w="1570" w:type="dxa"/>
            <w:gridSpan w:val="3"/>
            <w:noWrap/>
            <w:vAlign w:val="bottom"/>
            <w:hideMark/>
          </w:tcPr>
          <w:p w14:paraId="7AD86C19" w14:textId="77777777" w:rsidR="001B6739" w:rsidRPr="000F7490" w:rsidRDefault="001B6739" w:rsidP="00FE4B2E">
            <w:pPr>
              <w:keepNext/>
              <w:keepLines/>
              <w:spacing w:line="256" w:lineRule="auto"/>
              <w:rPr>
                <w:rFonts w:eastAsiaTheme="minorHAnsi"/>
                <w:szCs w:val="24"/>
                <w:lang w:eastAsia="en-US"/>
              </w:rPr>
            </w:pPr>
          </w:p>
        </w:tc>
        <w:tc>
          <w:tcPr>
            <w:tcW w:w="556" w:type="dxa"/>
            <w:gridSpan w:val="4"/>
            <w:noWrap/>
            <w:vAlign w:val="bottom"/>
            <w:hideMark/>
          </w:tcPr>
          <w:p w14:paraId="5BB7F7FC" w14:textId="77777777" w:rsidR="001B6739" w:rsidRPr="000F7490" w:rsidRDefault="001B6739" w:rsidP="00FE4B2E">
            <w:pPr>
              <w:keepNext/>
              <w:keepLines/>
              <w:spacing w:line="256" w:lineRule="auto"/>
              <w:rPr>
                <w:rFonts w:eastAsiaTheme="minorHAnsi"/>
                <w:szCs w:val="24"/>
                <w:lang w:eastAsia="en-US"/>
              </w:rPr>
            </w:pPr>
          </w:p>
        </w:tc>
        <w:tc>
          <w:tcPr>
            <w:tcW w:w="1418" w:type="dxa"/>
            <w:vAlign w:val="bottom"/>
            <w:hideMark/>
          </w:tcPr>
          <w:p w14:paraId="3BB176F5" w14:textId="77777777" w:rsidR="001B6739" w:rsidRPr="000F7490" w:rsidRDefault="001B6739" w:rsidP="00FE4B2E">
            <w:pPr>
              <w:keepNext/>
              <w:keepLines/>
              <w:spacing w:line="256" w:lineRule="auto"/>
              <w:jc w:val="center"/>
              <w:rPr>
                <w:b/>
                <w:bCs/>
                <w:szCs w:val="24"/>
              </w:rPr>
            </w:pPr>
            <w:r w:rsidRPr="000F7490">
              <w:rPr>
                <w:b/>
                <w:bCs/>
                <w:szCs w:val="24"/>
              </w:rPr>
              <w:t>2016 m.</w:t>
            </w:r>
          </w:p>
        </w:tc>
        <w:tc>
          <w:tcPr>
            <w:tcW w:w="1275" w:type="dxa"/>
            <w:vAlign w:val="bottom"/>
            <w:hideMark/>
          </w:tcPr>
          <w:p w14:paraId="222D6AE0" w14:textId="77777777" w:rsidR="001B6739" w:rsidRPr="000F7490" w:rsidRDefault="001B6739" w:rsidP="00FE4B2E">
            <w:pPr>
              <w:keepNext/>
              <w:keepLines/>
              <w:spacing w:line="256" w:lineRule="auto"/>
              <w:jc w:val="center"/>
              <w:rPr>
                <w:b/>
                <w:bCs/>
                <w:szCs w:val="24"/>
              </w:rPr>
            </w:pPr>
            <w:r w:rsidRPr="000F7490">
              <w:rPr>
                <w:b/>
                <w:bCs/>
                <w:szCs w:val="24"/>
              </w:rPr>
              <w:t>2020 m.</w:t>
            </w:r>
          </w:p>
        </w:tc>
        <w:tc>
          <w:tcPr>
            <w:tcW w:w="1276" w:type="dxa"/>
            <w:gridSpan w:val="3"/>
            <w:vAlign w:val="center"/>
            <w:hideMark/>
          </w:tcPr>
          <w:p w14:paraId="4369CCFF" w14:textId="77777777" w:rsidR="001B6739" w:rsidRPr="000F7490" w:rsidRDefault="001B6739" w:rsidP="00FE4B2E">
            <w:pPr>
              <w:keepNext/>
              <w:keepLines/>
              <w:spacing w:line="256" w:lineRule="auto"/>
              <w:rPr>
                <w:rFonts w:eastAsiaTheme="minorHAnsi"/>
                <w:szCs w:val="24"/>
                <w:lang w:eastAsia="en-US"/>
              </w:rPr>
            </w:pPr>
          </w:p>
        </w:tc>
        <w:tc>
          <w:tcPr>
            <w:tcW w:w="1666" w:type="dxa"/>
            <w:gridSpan w:val="2"/>
            <w:vAlign w:val="center"/>
            <w:hideMark/>
          </w:tcPr>
          <w:p w14:paraId="4CEA2043" w14:textId="77777777" w:rsidR="001B6739" w:rsidRPr="000F7490" w:rsidRDefault="001B6739" w:rsidP="00FE4B2E">
            <w:pPr>
              <w:keepNext/>
              <w:keepLines/>
              <w:spacing w:line="256" w:lineRule="auto"/>
              <w:rPr>
                <w:rFonts w:eastAsiaTheme="minorHAnsi"/>
                <w:szCs w:val="24"/>
                <w:lang w:eastAsia="en-US"/>
              </w:rPr>
            </w:pPr>
          </w:p>
        </w:tc>
      </w:tr>
      <w:tr w:rsidR="00B044AB" w:rsidRPr="000F7490" w14:paraId="6C30AF26" w14:textId="77777777" w:rsidTr="00FE4B2E">
        <w:trPr>
          <w:trHeight w:val="683"/>
        </w:trPr>
        <w:tc>
          <w:tcPr>
            <w:tcW w:w="3652" w:type="dxa"/>
            <w:gridSpan w:val="10"/>
            <w:tcBorders>
              <w:top w:val="single" w:sz="8" w:space="0" w:color="auto"/>
              <w:left w:val="nil"/>
              <w:bottom w:val="nil"/>
              <w:right w:val="nil"/>
            </w:tcBorders>
            <w:vAlign w:val="center"/>
            <w:hideMark/>
          </w:tcPr>
          <w:p w14:paraId="76B81E7B" w14:textId="77777777" w:rsidR="001B6739" w:rsidRPr="000F7490" w:rsidRDefault="001B6739" w:rsidP="00FE4B2E">
            <w:pPr>
              <w:keepNext/>
              <w:keepLines/>
              <w:spacing w:line="256" w:lineRule="auto"/>
              <w:rPr>
                <w:i/>
                <w:iCs/>
                <w:szCs w:val="24"/>
              </w:rPr>
            </w:pPr>
            <w:r w:rsidRPr="000F7490">
              <w:rPr>
                <w:i/>
                <w:iCs/>
                <w:szCs w:val="24"/>
              </w:rPr>
              <w:t>30–49 metų mokytojų dalis, proc.</w:t>
            </w:r>
          </w:p>
        </w:tc>
        <w:tc>
          <w:tcPr>
            <w:tcW w:w="1418" w:type="dxa"/>
            <w:tcBorders>
              <w:top w:val="single" w:sz="8" w:space="0" w:color="auto"/>
              <w:left w:val="nil"/>
              <w:bottom w:val="nil"/>
              <w:right w:val="nil"/>
            </w:tcBorders>
            <w:vAlign w:val="center"/>
            <w:hideMark/>
          </w:tcPr>
          <w:p w14:paraId="107658EF" w14:textId="77777777" w:rsidR="001B6739" w:rsidRPr="000F7490" w:rsidRDefault="001B6739" w:rsidP="00FE4B2E">
            <w:pPr>
              <w:keepNext/>
              <w:keepLines/>
              <w:spacing w:line="256" w:lineRule="auto"/>
              <w:jc w:val="center"/>
              <w:rPr>
                <w:i/>
                <w:iCs/>
                <w:szCs w:val="24"/>
              </w:rPr>
            </w:pPr>
            <w:r w:rsidRPr="000F7490">
              <w:rPr>
                <w:i/>
                <w:iCs/>
                <w:szCs w:val="24"/>
              </w:rPr>
              <w:t xml:space="preserve">45,6 </w:t>
            </w:r>
            <w:r w:rsidRPr="000F7490">
              <w:rPr>
                <w:i/>
                <w:iCs/>
                <w:szCs w:val="24"/>
              </w:rPr>
              <w:br/>
              <w:t>(2015 m.)</w:t>
            </w:r>
          </w:p>
        </w:tc>
        <w:tc>
          <w:tcPr>
            <w:tcW w:w="1275" w:type="dxa"/>
            <w:tcBorders>
              <w:top w:val="single" w:sz="8" w:space="0" w:color="auto"/>
              <w:left w:val="nil"/>
              <w:bottom w:val="nil"/>
              <w:right w:val="nil"/>
            </w:tcBorders>
            <w:noWrap/>
            <w:vAlign w:val="center"/>
            <w:hideMark/>
          </w:tcPr>
          <w:p w14:paraId="273E933B" w14:textId="77777777" w:rsidR="001B6739" w:rsidRPr="000F7490" w:rsidRDefault="001B6739" w:rsidP="00FE4B2E">
            <w:pPr>
              <w:keepNext/>
              <w:keepLines/>
              <w:spacing w:line="256" w:lineRule="auto"/>
              <w:jc w:val="center"/>
              <w:rPr>
                <w:i/>
                <w:iCs/>
                <w:szCs w:val="24"/>
              </w:rPr>
            </w:pPr>
            <w:r w:rsidRPr="000F7490">
              <w:rPr>
                <w:i/>
                <w:iCs/>
                <w:szCs w:val="24"/>
              </w:rPr>
              <w:t>60</w:t>
            </w:r>
          </w:p>
        </w:tc>
        <w:tc>
          <w:tcPr>
            <w:tcW w:w="1276" w:type="dxa"/>
            <w:gridSpan w:val="3"/>
            <w:noWrap/>
            <w:vAlign w:val="center"/>
            <w:hideMark/>
          </w:tcPr>
          <w:p w14:paraId="26A30013" w14:textId="77777777" w:rsidR="001B6739" w:rsidRPr="000F7490" w:rsidRDefault="001B6739" w:rsidP="00FE4B2E">
            <w:pPr>
              <w:keepNext/>
              <w:keepLines/>
              <w:spacing w:line="256" w:lineRule="auto"/>
              <w:rPr>
                <w:rFonts w:eastAsiaTheme="minorHAnsi"/>
                <w:szCs w:val="24"/>
                <w:lang w:eastAsia="en-US"/>
              </w:rPr>
            </w:pPr>
          </w:p>
        </w:tc>
        <w:tc>
          <w:tcPr>
            <w:tcW w:w="1666" w:type="dxa"/>
            <w:gridSpan w:val="2"/>
            <w:noWrap/>
            <w:vAlign w:val="center"/>
            <w:hideMark/>
          </w:tcPr>
          <w:p w14:paraId="564690DF" w14:textId="77777777" w:rsidR="001B6739" w:rsidRPr="000F7490" w:rsidRDefault="001B6739" w:rsidP="00FE4B2E">
            <w:pPr>
              <w:keepNext/>
              <w:keepLines/>
              <w:spacing w:line="256" w:lineRule="auto"/>
              <w:rPr>
                <w:rFonts w:eastAsiaTheme="minorHAnsi"/>
                <w:szCs w:val="24"/>
                <w:lang w:eastAsia="en-US"/>
              </w:rPr>
            </w:pPr>
          </w:p>
        </w:tc>
      </w:tr>
      <w:tr w:rsidR="00B044AB" w:rsidRPr="000F7490" w14:paraId="0AD8FF46" w14:textId="77777777" w:rsidTr="00AC0BE5">
        <w:trPr>
          <w:trHeight w:val="23"/>
        </w:trPr>
        <w:tc>
          <w:tcPr>
            <w:tcW w:w="3652" w:type="dxa"/>
            <w:gridSpan w:val="10"/>
            <w:vAlign w:val="center"/>
            <w:hideMark/>
          </w:tcPr>
          <w:p w14:paraId="22BC337A" w14:textId="77777777" w:rsidR="001B6739" w:rsidRPr="000F7490" w:rsidRDefault="001B6739">
            <w:pPr>
              <w:spacing w:line="256" w:lineRule="auto"/>
              <w:rPr>
                <w:i/>
                <w:iCs/>
                <w:szCs w:val="24"/>
              </w:rPr>
            </w:pPr>
            <w:r w:rsidRPr="000F7490">
              <w:rPr>
                <w:i/>
                <w:iCs/>
                <w:szCs w:val="24"/>
              </w:rPr>
              <w:t>Metinių bendrųjų išlaidų vidutiniškai vienam visų švietimo lygmenų mokiniui, palyginti su BVP vienam gyventojui, Lietuvoje santykis su EBPO šalių vidurkiu</w:t>
            </w:r>
          </w:p>
        </w:tc>
        <w:tc>
          <w:tcPr>
            <w:tcW w:w="1418" w:type="dxa"/>
            <w:vAlign w:val="center"/>
            <w:hideMark/>
          </w:tcPr>
          <w:p w14:paraId="290F8DBD" w14:textId="77777777" w:rsidR="001B6739" w:rsidRPr="000F7490" w:rsidRDefault="001B6739">
            <w:pPr>
              <w:spacing w:line="256" w:lineRule="auto"/>
              <w:jc w:val="center"/>
              <w:rPr>
                <w:i/>
                <w:iCs/>
                <w:szCs w:val="24"/>
              </w:rPr>
            </w:pPr>
            <w:r w:rsidRPr="000F7490">
              <w:rPr>
                <w:i/>
                <w:iCs/>
                <w:szCs w:val="24"/>
              </w:rPr>
              <w:t xml:space="preserve">0,83 </w:t>
            </w:r>
            <w:r w:rsidRPr="000F7490">
              <w:rPr>
                <w:i/>
                <w:iCs/>
                <w:szCs w:val="24"/>
              </w:rPr>
              <w:br/>
              <w:t>(2013 m.)</w:t>
            </w:r>
          </w:p>
        </w:tc>
        <w:tc>
          <w:tcPr>
            <w:tcW w:w="1275" w:type="dxa"/>
            <w:noWrap/>
            <w:vAlign w:val="center"/>
            <w:hideMark/>
          </w:tcPr>
          <w:p w14:paraId="54BD4AE6" w14:textId="77777777" w:rsidR="001B6739" w:rsidRPr="000F7490" w:rsidRDefault="001B6739">
            <w:pPr>
              <w:spacing w:line="256" w:lineRule="auto"/>
              <w:jc w:val="center"/>
              <w:rPr>
                <w:i/>
                <w:iCs/>
                <w:szCs w:val="24"/>
              </w:rPr>
            </w:pPr>
            <w:r w:rsidRPr="000F7490">
              <w:rPr>
                <w:i/>
                <w:iCs/>
                <w:szCs w:val="24"/>
              </w:rPr>
              <w:t>0,91</w:t>
            </w:r>
          </w:p>
        </w:tc>
        <w:tc>
          <w:tcPr>
            <w:tcW w:w="1276" w:type="dxa"/>
            <w:gridSpan w:val="3"/>
            <w:noWrap/>
            <w:vAlign w:val="center"/>
            <w:hideMark/>
          </w:tcPr>
          <w:p w14:paraId="7CEF3F14"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0153E731" w14:textId="77777777" w:rsidR="001B6739" w:rsidRPr="000F7490" w:rsidRDefault="001B6739">
            <w:pPr>
              <w:spacing w:line="256" w:lineRule="auto"/>
              <w:rPr>
                <w:rFonts w:eastAsiaTheme="minorHAnsi"/>
                <w:szCs w:val="24"/>
                <w:lang w:eastAsia="en-US"/>
              </w:rPr>
            </w:pPr>
          </w:p>
        </w:tc>
      </w:tr>
      <w:tr w:rsidR="00B044AB" w:rsidRPr="000F7490" w14:paraId="76D402D3" w14:textId="77777777" w:rsidTr="00AC0BE5">
        <w:trPr>
          <w:trHeight w:val="585"/>
        </w:trPr>
        <w:tc>
          <w:tcPr>
            <w:tcW w:w="3652" w:type="dxa"/>
            <w:gridSpan w:val="10"/>
            <w:tcBorders>
              <w:top w:val="nil"/>
              <w:left w:val="nil"/>
              <w:bottom w:val="single" w:sz="8" w:space="0" w:color="auto"/>
              <w:right w:val="nil"/>
            </w:tcBorders>
            <w:vAlign w:val="center"/>
            <w:hideMark/>
          </w:tcPr>
          <w:p w14:paraId="41C5C3F2" w14:textId="77777777" w:rsidR="001B6739" w:rsidRPr="000F7490" w:rsidRDefault="001B6739">
            <w:pPr>
              <w:spacing w:line="256" w:lineRule="auto"/>
              <w:rPr>
                <w:i/>
                <w:iCs/>
                <w:szCs w:val="24"/>
              </w:rPr>
            </w:pPr>
            <w:r w:rsidRPr="000F7490">
              <w:rPr>
                <w:i/>
                <w:iCs/>
                <w:szCs w:val="24"/>
              </w:rPr>
              <w:t>Kultūros paslaugų kokybės pokytis, procentiniais punktais</w:t>
            </w:r>
          </w:p>
        </w:tc>
        <w:tc>
          <w:tcPr>
            <w:tcW w:w="1418" w:type="dxa"/>
            <w:tcBorders>
              <w:top w:val="nil"/>
              <w:left w:val="nil"/>
              <w:bottom w:val="single" w:sz="8" w:space="0" w:color="auto"/>
              <w:right w:val="nil"/>
            </w:tcBorders>
            <w:noWrap/>
            <w:vAlign w:val="center"/>
            <w:hideMark/>
          </w:tcPr>
          <w:p w14:paraId="5AFB0400" w14:textId="77777777" w:rsidR="001B6739" w:rsidRPr="000F7490" w:rsidRDefault="001B6739">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6AD55781" w14:textId="77777777" w:rsidR="001B6739" w:rsidRPr="000F7490" w:rsidRDefault="001B6739">
            <w:pPr>
              <w:spacing w:line="256" w:lineRule="auto"/>
              <w:jc w:val="center"/>
              <w:rPr>
                <w:i/>
                <w:iCs/>
                <w:szCs w:val="24"/>
              </w:rPr>
            </w:pPr>
            <w:r w:rsidRPr="000F7490">
              <w:rPr>
                <w:i/>
                <w:iCs/>
                <w:szCs w:val="24"/>
              </w:rPr>
              <w:t>4,8</w:t>
            </w:r>
          </w:p>
        </w:tc>
        <w:tc>
          <w:tcPr>
            <w:tcW w:w="1276" w:type="dxa"/>
            <w:gridSpan w:val="3"/>
            <w:noWrap/>
            <w:vAlign w:val="center"/>
            <w:hideMark/>
          </w:tcPr>
          <w:p w14:paraId="158AD219"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09AAC1A8" w14:textId="77777777" w:rsidR="001B6739" w:rsidRPr="000F7490" w:rsidRDefault="001B6739">
            <w:pPr>
              <w:spacing w:line="256" w:lineRule="auto"/>
              <w:rPr>
                <w:rFonts w:eastAsiaTheme="minorHAnsi"/>
                <w:szCs w:val="24"/>
                <w:lang w:eastAsia="en-US"/>
              </w:rPr>
            </w:pPr>
          </w:p>
        </w:tc>
      </w:tr>
      <w:tr w:rsidR="00B044AB" w:rsidRPr="000F7490" w14:paraId="358AF998" w14:textId="77777777" w:rsidTr="002F271B">
        <w:trPr>
          <w:trHeight w:val="315"/>
        </w:trPr>
        <w:tc>
          <w:tcPr>
            <w:tcW w:w="675" w:type="dxa"/>
            <w:noWrap/>
            <w:vAlign w:val="bottom"/>
            <w:hideMark/>
          </w:tcPr>
          <w:p w14:paraId="3E7D4CB7"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7F4F041" w14:textId="77777777" w:rsidR="001B6739" w:rsidRPr="000F7490" w:rsidRDefault="001B6739">
            <w:pPr>
              <w:spacing w:line="256" w:lineRule="auto"/>
              <w:rPr>
                <w:rFonts w:eastAsiaTheme="minorHAnsi"/>
                <w:szCs w:val="24"/>
                <w:lang w:eastAsia="en-US"/>
              </w:rPr>
            </w:pPr>
          </w:p>
        </w:tc>
        <w:tc>
          <w:tcPr>
            <w:tcW w:w="1570" w:type="dxa"/>
            <w:gridSpan w:val="3"/>
            <w:noWrap/>
            <w:vAlign w:val="bottom"/>
            <w:hideMark/>
          </w:tcPr>
          <w:p w14:paraId="3AB1DD68"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5487B8EB" w14:textId="77777777" w:rsidR="001B6739" w:rsidRPr="000F7490" w:rsidRDefault="001B6739">
            <w:pPr>
              <w:spacing w:line="256" w:lineRule="auto"/>
              <w:rPr>
                <w:rFonts w:eastAsiaTheme="minorHAnsi"/>
                <w:szCs w:val="24"/>
                <w:lang w:eastAsia="en-US"/>
              </w:rPr>
            </w:pPr>
          </w:p>
        </w:tc>
        <w:tc>
          <w:tcPr>
            <w:tcW w:w="1418" w:type="dxa"/>
            <w:vAlign w:val="bottom"/>
            <w:hideMark/>
          </w:tcPr>
          <w:p w14:paraId="75CDFCEA" w14:textId="77777777" w:rsidR="001B6739" w:rsidRPr="000F7490" w:rsidRDefault="001B6739">
            <w:pPr>
              <w:spacing w:line="256" w:lineRule="auto"/>
              <w:rPr>
                <w:rFonts w:eastAsiaTheme="minorHAnsi"/>
                <w:szCs w:val="24"/>
                <w:lang w:eastAsia="en-US"/>
              </w:rPr>
            </w:pPr>
          </w:p>
        </w:tc>
        <w:tc>
          <w:tcPr>
            <w:tcW w:w="1275" w:type="dxa"/>
            <w:vAlign w:val="bottom"/>
            <w:hideMark/>
          </w:tcPr>
          <w:p w14:paraId="7A6C8C46"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314E4F98"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24503EEE" w14:textId="77777777" w:rsidR="001B6739" w:rsidRPr="000F7490" w:rsidRDefault="001B6739">
            <w:pPr>
              <w:spacing w:line="256" w:lineRule="auto"/>
              <w:rPr>
                <w:rFonts w:eastAsiaTheme="minorHAnsi"/>
                <w:szCs w:val="24"/>
                <w:lang w:eastAsia="en-US"/>
              </w:rPr>
            </w:pPr>
          </w:p>
        </w:tc>
      </w:tr>
      <w:tr w:rsidR="00B044AB" w:rsidRPr="000F7490" w14:paraId="74B7F641" w14:textId="77777777" w:rsidTr="002F271B">
        <w:trPr>
          <w:trHeight w:val="300"/>
        </w:trPr>
        <w:tc>
          <w:tcPr>
            <w:tcW w:w="675" w:type="dxa"/>
            <w:noWrap/>
            <w:vAlign w:val="bottom"/>
            <w:hideMark/>
          </w:tcPr>
          <w:p w14:paraId="2F95FA7C"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7B73EB7" w14:textId="77777777" w:rsidR="001B6739" w:rsidRPr="000F7490" w:rsidRDefault="001B6739">
            <w:pPr>
              <w:spacing w:line="256" w:lineRule="auto"/>
              <w:rPr>
                <w:rFonts w:eastAsiaTheme="minorHAnsi"/>
                <w:szCs w:val="24"/>
                <w:lang w:eastAsia="en-US"/>
              </w:rPr>
            </w:pPr>
          </w:p>
        </w:tc>
        <w:tc>
          <w:tcPr>
            <w:tcW w:w="1570" w:type="dxa"/>
            <w:gridSpan w:val="3"/>
            <w:noWrap/>
            <w:vAlign w:val="bottom"/>
            <w:hideMark/>
          </w:tcPr>
          <w:p w14:paraId="3BEDB9E3"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2A011747" w14:textId="77777777" w:rsidR="001B6739" w:rsidRPr="000F7490" w:rsidRDefault="001B6739">
            <w:pPr>
              <w:spacing w:line="256" w:lineRule="auto"/>
              <w:rPr>
                <w:rFonts w:eastAsiaTheme="minorHAnsi"/>
                <w:szCs w:val="24"/>
                <w:lang w:eastAsia="en-US"/>
              </w:rPr>
            </w:pPr>
          </w:p>
        </w:tc>
        <w:tc>
          <w:tcPr>
            <w:tcW w:w="1418" w:type="dxa"/>
            <w:vAlign w:val="bottom"/>
            <w:hideMark/>
          </w:tcPr>
          <w:p w14:paraId="06E6C228" w14:textId="77777777" w:rsidR="001B6739" w:rsidRPr="000F7490" w:rsidRDefault="001B6739">
            <w:pPr>
              <w:spacing w:line="256" w:lineRule="auto"/>
              <w:rPr>
                <w:rFonts w:eastAsiaTheme="minorHAnsi"/>
                <w:szCs w:val="24"/>
                <w:lang w:eastAsia="en-US"/>
              </w:rPr>
            </w:pPr>
          </w:p>
        </w:tc>
        <w:tc>
          <w:tcPr>
            <w:tcW w:w="1275" w:type="dxa"/>
            <w:vAlign w:val="bottom"/>
            <w:hideMark/>
          </w:tcPr>
          <w:p w14:paraId="5DB33752"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3F5E26DF"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1A0609F0" w14:textId="77777777" w:rsidR="001B6739" w:rsidRPr="000F7490" w:rsidRDefault="001B6739">
            <w:pPr>
              <w:spacing w:line="256" w:lineRule="auto"/>
              <w:rPr>
                <w:rFonts w:eastAsiaTheme="minorHAnsi"/>
                <w:szCs w:val="24"/>
                <w:lang w:eastAsia="en-US"/>
              </w:rPr>
            </w:pPr>
          </w:p>
        </w:tc>
      </w:tr>
      <w:tr w:rsidR="001B6739" w:rsidRPr="000F7490" w14:paraId="503AA1E1"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506F130C" w14:textId="77777777" w:rsidR="001B6739" w:rsidRPr="000F7490" w:rsidRDefault="001B6739">
            <w:pPr>
              <w:spacing w:before="120" w:after="120" w:line="256" w:lineRule="auto"/>
              <w:rPr>
                <w:b/>
                <w:bCs/>
                <w:szCs w:val="24"/>
              </w:rPr>
            </w:pPr>
            <w:r w:rsidRPr="000F7490">
              <w:rPr>
                <w:b/>
                <w:bCs/>
                <w:szCs w:val="24"/>
              </w:rPr>
              <w:t xml:space="preserve">2.3.1. Darbas. </w:t>
            </w:r>
            <w:r w:rsidRPr="000F7490">
              <w:rPr>
                <w:b/>
                <w:szCs w:val="24"/>
              </w:rPr>
              <w:t>Mokytojų</w:t>
            </w:r>
            <w:r w:rsidRPr="000F7490">
              <w:rPr>
                <w:b/>
                <w:bCs/>
                <w:szCs w:val="24"/>
              </w:rPr>
              <w:t xml:space="preserve"> rengimo, kvalifikacijos tobulinimo ir karjeros sistemos sukūrimas</w:t>
            </w:r>
          </w:p>
        </w:tc>
      </w:tr>
      <w:tr w:rsidR="00B044AB" w:rsidRPr="000F7490" w14:paraId="496EBD0F" w14:textId="77777777" w:rsidTr="002F271B">
        <w:trPr>
          <w:trHeight w:val="1140"/>
        </w:trPr>
        <w:tc>
          <w:tcPr>
            <w:tcW w:w="675" w:type="dxa"/>
            <w:noWrap/>
            <w:vAlign w:val="bottom"/>
            <w:hideMark/>
          </w:tcPr>
          <w:p w14:paraId="74610B81"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4A033ABD"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78F14DA2" w14:textId="77777777" w:rsidR="001B6739" w:rsidRPr="000F7490" w:rsidRDefault="001B6739" w:rsidP="00FA7465">
            <w:pPr>
              <w:spacing w:line="256" w:lineRule="auto"/>
              <w:rPr>
                <w:szCs w:val="24"/>
              </w:rPr>
            </w:pPr>
            <w:r w:rsidRPr="000F7490">
              <w:rPr>
                <w:szCs w:val="24"/>
              </w:rPr>
              <w:t>Pedagogų rengimo, kvalifikacijos tobulinimo ir veiklos vertinimo sistemos, kurioje numatyta, kad už pedagogų rengimą ir jų kvalifikacijos tobulinimą atsakingos stipriausią mokslinį bei profesinį potencialą turinčios aukštosios mokyklos, sukūrimas ir įdiegimas</w:t>
            </w:r>
          </w:p>
        </w:tc>
        <w:tc>
          <w:tcPr>
            <w:tcW w:w="1276" w:type="dxa"/>
            <w:gridSpan w:val="3"/>
            <w:tcBorders>
              <w:top w:val="nil"/>
              <w:left w:val="single" w:sz="4" w:space="0" w:color="C4BD97"/>
              <w:bottom w:val="nil"/>
              <w:right w:val="single" w:sz="4" w:space="0" w:color="C4BD97"/>
            </w:tcBorders>
            <w:hideMark/>
          </w:tcPr>
          <w:p w14:paraId="5C3C2C0C"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0B72AD4B" w14:textId="10C8A902"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LRVK</w:t>
            </w:r>
          </w:p>
        </w:tc>
      </w:tr>
      <w:tr w:rsidR="00B044AB" w:rsidRPr="000F7490" w14:paraId="53F53135" w14:textId="77777777" w:rsidTr="002F271B">
        <w:trPr>
          <w:trHeight w:val="1103"/>
        </w:trPr>
        <w:tc>
          <w:tcPr>
            <w:tcW w:w="675" w:type="dxa"/>
            <w:noWrap/>
            <w:vAlign w:val="bottom"/>
            <w:hideMark/>
          </w:tcPr>
          <w:p w14:paraId="3857C5BC"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A499C9C"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1509C1F3" w14:textId="77777777" w:rsidR="001B6739" w:rsidRPr="00FE4B2E" w:rsidRDefault="001B6739" w:rsidP="00FA7465">
            <w:pPr>
              <w:spacing w:line="256" w:lineRule="auto"/>
              <w:rPr>
                <w:spacing w:val="-4"/>
                <w:szCs w:val="24"/>
              </w:rPr>
            </w:pPr>
            <w:r w:rsidRPr="00FE4B2E">
              <w:rPr>
                <w:spacing w:val="-4"/>
                <w:szCs w:val="24"/>
              </w:rPr>
              <w:t>Sutarčių su aukštosiomis mokyklomis dėl pedagogų (įskaitant profesinių mokyklų) rengimo ir jų kvalifikacijos tobulinimo sudarymas, remiantis valstybės raidos prioritetais, aukštųjų mokyklų veiklos vertinimo rezultatais, mokinių pasiekimų ir pažangos rezultatais</w:t>
            </w:r>
          </w:p>
        </w:tc>
        <w:tc>
          <w:tcPr>
            <w:tcW w:w="1276" w:type="dxa"/>
            <w:gridSpan w:val="3"/>
            <w:tcBorders>
              <w:top w:val="nil"/>
              <w:left w:val="single" w:sz="4" w:space="0" w:color="C4BD97"/>
              <w:bottom w:val="nil"/>
              <w:right w:val="single" w:sz="4" w:space="0" w:color="C4BD97"/>
            </w:tcBorders>
            <w:hideMark/>
          </w:tcPr>
          <w:p w14:paraId="32624060"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7E4C6615" w14:textId="49C86367"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LRVK</w:t>
            </w:r>
          </w:p>
        </w:tc>
      </w:tr>
      <w:tr w:rsidR="00B044AB" w:rsidRPr="000F7490" w14:paraId="0DEBF0ED" w14:textId="77777777" w:rsidTr="002F271B">
        <w:trPr>
          <w:trHeight w:val="960"/>
        </w:trPr>
        <w:tc>
          <w:tcPr>
            <w:tcW w:w="675" w:type="dxa"/>
            <w:noWrap/>
            <w:vAlign w:val="bottom"/>
            <w:hideMark/>
          </w:tcPr>
          <w:p w14:paraId="006DA895"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9E905F1"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4B95AFAA" w14:textId="77777777" w:rsidR="001B6739" w:rsidRPr="000F7490" w:rsidRDefault="001B6739" w:rsidP="00FA7465">
            <w:pPr>
              <w:spacing w:line="256" w:lineRule="auto"/>
              <w:rPr>
                <w:szCs w:val="24"/>
              </w:rPr>
            </w:pPr>
            <w:r w:rsidRPr="000F7490">
              <w:rPr>
                <w:szCs w:val="24"/>
              </w:rPr>
              <w:t>Savivaldybių demografinės ir socialinės bei ekonominės raidos stebėsenos ir vertinimo modelio, paremto žmogiškųjų išteklių stebėsena ir padėsiančio savivaldybėms pagrįsti pedagogų poreikį, sukūrimas ir įdiegimas</w:t>
            </w:r>
          </w:p>
        </w:tc>
        <w:tc>
          <w:tcPr>
            <w:tcW w:w="1276" w:type="dxa"/>
            <w:gridSpan w:val="3"/>
            <w:tcBorders>
              <w:top w:val="nil"/>
              <w:left w:val="single" w:sz="4" w:space="0" w:color="C4BD97"/>
              <w:bottom w:val="nil"/>
              <w:right w:val="single" w:sz="4" w:space="0" w:color="C4BD97"/>
            </w:tcBorders>
            <w:hideMark/>
          </w:tcPr>
          <w:p w14:paraId="4880EC2E" w14:textId="77777777" w:rsidR="001B6739" w:rsidRPr="000F7490" w:rsidRDefault="001B6739">
            <w:pPr>
              <w:spacing w:line="256" w:lineRule="auto"/>
              <w:jc w:val="center"/>
              <w:rPr>
                <w:szCs w:val="24"/>
              </w:rPr>
            </w:pPr>
            <w:r w:rsidRPr="000F7490">
              <w:rPr>
                <w:szCs w:val="24"/>
              </w:rPr>
              <w:t>2018 m. II ketv.</w:t>
            </w:r>
          </w:p>
        </w:tc>
        <w:tc>
          <w:tcPr>
            <w:tcW w:w="1666" w:type="dxa"/>
            <w:gridSpan w:val="2"/>
            <w:hideMark/>
          </w:tcPr>
          <w:p w14:paraId="14F17396" w14:textId="45FA673E" w:rsidR="001B6739" w:rsidRPr="000F7490" w:rsidRDefault="00584F51">
            <w:pPr>
              <w:spacing w:line="256" w:lineRule="auto"/>
              <w:jc w:val="center"/>
              <w:rPr>
                <w:szCs w:val="24"/>
              </w:rPr>
            </w:pPr>
            <w:r>
              <w:rPr>
                <w:szCs w:val="24"/>
              </w:rPr>
              <w:t>VRM</w:t>
            </w:r>
            <w:r w:rsidR="001B6739" w:rsidRPr="000F7490">
              <w:rPr>
                <w:szCs w:val="24"/>
              </w:rPr>
              <w:t xml:space="preserve">, </w:t>
            </w:r>
            <w:r>
              <w:rPr>
                <w:szCs w:val="24"/>
              </w:rPr>
              <w:t>ŠMM</w:t>
            </w:r>
            <w:r w:rsidR="001B6739" w:rsidRPr="000F7490">
              <w:rPr>
                <w:szCs w:val="24"/>
              </w:rPr>
              <w:t xml:space="preserve">, </w:t>
            </w:r>
            <w:r w:rsidR="002E60DF">
              <w:rPr>
                <w:szCs w:val="24"/>
              </w:rPr>
              <w:t>SADM</w:t>
            </w:r>
            <w:r w:rsidR="001B6739" w:rsidRPr="000F7490">
              <w:rPr>
                <w:szCs w:val="24"/>
              </w:rPr>
              <w:t xml:space="preserve">, </w:t>
            </w:r>
            <w:r w:rsidR="002E60DF">
              <w:rPr>
                <w:szCs w:val="24"/>
              </w:rPr>
              <w:t>FM</w:t>
            </w:r>
            <w:r w:rsidR="001B6739" w:rsidRPr="000F7490">
              <w:rPr>
                <w:szCs w:val="24"/>
              </w:rPr>
              <w:t xml:space="preserve">, </w:t>
            </w:r>
            <w:r>
              <w:rPr>
                <w:szCs w:val="24"/>
              </w:rPr>
              <w:t>KM</w:t>
            </w:r>
            <w:r w:rsidR="001B6739" w:rsidRPr="000F7490">
              <w:rPr>
                <w:szCs w:val="24"/>
              </w:rPr>
              <w:t xml:space="preserve">, </w:t>
            </w:r>
            <w:r w:rsidR="002E60DF">
              <w:rPr>
                <w:szCs w:val="24"/>
              </w:rPr>
              <w:t>LRVK</w:t>
            </w:r>
          </w:p>
        </w:tc>
      </w:tr>
      <w:tr w:rsidR="00B044AB" w:rsidRPr="000F7490" w14:paraId="2D5EEC20" w14:textId="77777777" w:rsidTr="002F271B">
        <w:trPr>
          <w:trHeight w:val="840"/>
        </w:trPr>
        <w:tc>
          <w:tcPr>
            <w:tcW w:w="675" w:type="dxa"/>
            <w:noWrap/>
            <w:vAlign w:val="bottom"/>
            <w:hideMark/>
          </w:tcPr>
          <w:p w14:paraId="2F8666C0"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220A57F"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4979D97F" w14:textId="77777777" w:rsidR="001B6739" w:rsidRPr="000F7490" w:rsidRDefault="001B6739" w:rsidP="00FA7465">
            <w:pPr>
              <w:spacing w:line="256" w:lineRule="auto"/>
              <w:rPr>
                <w:szCs w:val="24"/>
              </w:rPr>
            </w:pPr>
            <w:r w:rsidRPr="000F7490">
              <w:rPr>
                <w:szCs w:val="24"/>
              </w:rPr>
              <w:t>Tikslinių dotacijų, skirtų pedagogams pritraukti, skyrimo savivaldybėms tvarkos, apimančios pedagogų ir jų šeimos narių įsikūrimo ir integravimo savivaldybėse priemones, patvirtinimas ir taikymas</w:t>
            </w:r>
          </w:p>
        </w:tc>
        <w:tc>
          <w:tcPr>
            <w:tcW w:w="1276" w:type="dxa"/>
            <w:gridSpan w:val="3"/>
            <w:tcBorders>
              <w:top w:val="nil"/>
              <w:left w:val="single" w:sz="4" w:space="0" w:color="C4BD97"/>
              <w:bottom w:val="nil"/>
              <w:right w:val="single" w:sz="4" w:space="0" w:color="C4BD97"/>
            </w:tcBorders>
            <w:hideMark/>
          </w:tcPr>
          <w:p w14:paraId="6299A73D" w14:textId="77777777" w:rsidR="001B6739" w:rsidRPr="000F7490" w:rsidRDefault="001B6739">
            <w:pPr>
              <w:spacing w:line="256" w:lineRule="auto"/>
              <w:jc w:val="center"/>
              <w:rPr>
                <w:szCs w:val="24"/>
              </w:rPr>
            </w:pPr>
            <w:r w:rsidRPr="000F7490">
              <w:rPr>
                <w:szCs w:val="24"/>
              </w:rPr>
              <w:t>2018 m. II ketv.</w:t>
            </w:r>
          </w:p>
        </w:tc>
        <w:tc>
          <w:tcPr>
            <w:tcW w:w="1666" w:type="dxa"/>
            <w:gridSpan w:val="2"/>
            <w:hideMark/>
          </w:tcPr>
          <w:p w14:paraId="3BB1C1A7" w14:textId="6415551A"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VRM</w:t>
            </w:r>
            <w:r w:rsidR="001B6739" w:rsidRPr="000F7490">
              <w:rPr>
                <w:szCs w:val="24"/>
              </w:rPr>
              <w:t xml:space="preserve">, </w:t>
            </w:r>
            <w:r w:rsidR="002E60DF">
              <w:rPr>
                <w:szCs w:val="24"/>
              </w:rPr>
              <w:t>SADM</w:t>
            </w:r>
            <w:r w:rsidR="001B6739" w:rsidRPr="000F7490">
              <w:rPr>
                <w:szCs w:val="24"/>
              </w:rPr>
              <w:t xml:space="preserve">, </w:t>
            </w:r>
            <w:r w:rsidR="002E60DF">
              <w:rPr>
                <w:szCs w:val="24"/>
              </w:rPr>
              <w:t>FM</w:t>
            </w:r>
            <w:r w:rsidR="001B6739" w:rsidRPr="000F7490">
              <w:rPr>
                <w:szCs w:val="24"/>
              </w:rPr>
              <w:t xml:space="preserve">, </w:t>
            </w:r>
            <w:r>
              <w:rPr>
                <w:szCs w:val="24"/>
              </w:rPr>
              <w:t>KM</w:t>
            </w:r>
          </w:p>
        </w:tc>
      </w:tr>
      <w:tr w:rsidR="00B044AB" w:rsidRPr="000F7490" w14:paraId="09D225FC" w14:textId="77777777" w:rsidTr="002F271B">
        <w:trPr>
          <w:trHeight w:val="938"/>
        </w:trPr>
        <w:tc>
          <w:tcPr>
            <w:tcW w:w="675" w:type="dxa"/>
            <w:tcBorders>
              <w:top w:val="nil"/>
              <w:left w:val="nil"/>
              <w:bottom w:val="single" w:sz="4" w:space="0" w:color="C4BD97"/>
              <w:right w:val="nil"/>
            </w:tcBorders>
            <w:noWrap/>
            <w:hideMark/>
          </w:tcPr>
          <w:p w14:paraId="2D9553E7"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54C09B4F" w14:textId="77777777" w:rsidR="001B6739" w:rsidRPr="000F7490" w:rsidRDefault="001B6739">
            <w:pPr>
              <w:spacing w:line="256" w:lineRule="auto"/>
              <w:jc w:val="center"/>
              <w:rPr>
                <w:szCs w:val="24"/>
              </w:rPr>
            </w:pPr>
            <w:r w:rsidRPr="000F7490">
              <w:rPr>
                <w:szCs w:val="24"/>
              </w:rPr>
              <w:t>5</w:t>
            </w:r>
          </w:p>
        </w:tc>
        <w:tc>
          <w:tcPr>
            <w:tcW w:w="4819" w:type="dxa"/>
            <w:gridSpan w:val="9"/>
            <w:tcBorders>
              <w:top w:val="nil"/>
              <w:left w:val="nil"/>
              <w:bottom w:val="single" w:sz="4" w:space="0" w:color="C4BD97"/>
              <w:right w:val="nil"/>
            </w:tcBorders>
            <w:hideMark/>
          </w:tcPr>
          <w:p w14:paraId="7C131018" w14:textId="77777777" w:rsidR="001B6739" w:rsidRPr="000F7490" w:rsidRDefault="001B6739" w:rsidP="00FA7465">
            <w:pPr>
              <w:spacing w:line="256" w:lineRule="auto"/>
              <w:rPr>
                <w:szCs w:val="24"/>
              </w:rPr>
            </w:pPr>
            <w:r w:rsidRPr="000F7490">
              <w:rPr>
                <w:szCs w:val="24"/>
              </w:rPr>
              <w:t>Ikimokyklinio ir priešmokyklinio ugdymo pedagogų pirminis ir tęstinis rengimas (studijų programų atnaujinimas, dėstytojų kompetencijų gerinimas, nuoseklus ir nuolatinis pedagogų, vadovų ir viso personalo kvalifikacijos tobulinimas)</w:t>
            </w:r>
          </w:p>
        </w:tc>
        <w:tc>
          <w:tcPr>
            <w:tcW w:w="1276" w:type="dxa"/>
            <w:gridSpan w:val="3"/>
            <w:tcBorders>
              <w:top w:val="nil"/>
              <w:left w:val="single" w:sz="4" w:space="0" w:color="C4BD97"/>
              <w:bottom w:val="single" w:sz="4" w:space="0" w:color="C4BD97"/>
              <w:right w:val="single" w:sz="4" w:space="0" w:color="C4BD97"/>
            </w:tcBorders>
            <w:noWrap/>
            <w:hideMark/>
          </w:tcPr>
          <w:p w14:paraId="025D663A" w14:textId="77777777" w:rsidR="001B6739" w:rsidRPr="000F7490" w:rsidRDefault="001B6739">
            <w:pPr>
              <w:spacing w:line="256" w:lineRule="auto"/>
              <w:jc w:val="center"/>
              <w:rPr>
                <w:szCs w:val="24"/>
              </w:rPr>
            </w:pPr>
            <w:r w:rsidRPr="000F7490">
              <w:rPr>
                <w:szCs w:val="24"/>
              </w:rPr>
              <w:t>2018 m. II ketv.</w:t>
            </w:r>
          </w:p>
        </w:tc>
        <w:tc>
          <w:tcPr>
            <w:tcW w:w="1666" w:type="dxa"/>
            <w:gridSpan w:val="2"/>
            <w:tcBorders>
              <w:top w:val="nil"/>
              <w:left w:val="nil"/>
              <w:bottom w:val="single" w:sz="4" w:space="0" w:color="C4BD97"/>
              <w:right w:val="nil"/>
            </w:tcBorders>
            <w:hideMark/>
          </w:tcPr>
          <w:p w14:paraId="54277C23" w14:textId="36D1BBAE" w:rsidR="001B6739" w:rsidRPr="000F7490" w:rsidRDefault="00584F51">
            <w:pPr>
              <w:spacing w:line="256" w:lineRule="auto"/>
              <w:jc w:val="center"/>
              <w:rPr>
                <w:szCs w:val="24"/>
              </w:rPr>
            </w:pPr>
            <w:r>
              <w:rPr>
                <w:szCs w:val="24"/>
              </w:rPr>
              <w:t>ŠMM</w:t>
            </w:r>
          </w:p>
        </w:tc>
      </w:tr>
      <w:tr w:rsidR="00B044AB" w:rsidRPr="000F7490" w14:paraId="0C060208" w14:textId="77777777" w:rsidTr="002F271B">
        <w:trPr>
          <w:trHeight w:val="563"/>
        </w:trPr>
        <w:tc>
          <w:tcPr>
            <w:tcW w:w="1526" w:type="dxa"/>
            <w:gridSpan w:val="3"/>
            <w:tcBorders>
              <w:top w:val="nil"/>
              <w:left w:val="nil"/>
              <w:bottom w:val="single" w:sz="4" w:space="0" w:color="C4BD97"/>
              <w:right w:val="nil"/>
            </w:tcBorders>
            <w:noWrap/>
            <w:vAlign w:val="center"/>
            <w:hideMark/>
          </w:tcPr>
          <w:p w14:paraId="22E1F0A3" w14:textId="77777777" w:rsidR="001B6739" w:rsidRPr="000F7490" w:rsidRDefault="001B6739">
            <w:pPr>
              <w:spacing w:line="256" w:lineRule="auto"/>
              <w:rPr>
                <w:b/>
                <w:bCs/>
                <w:szCs w:val="24"/>
              </w:rPr>
            </w:pPr>
            <w:r w:rsidRPr="000F7490">
              <w:rPr>
                <w:b/>
                <w:bCs/>
                <w:szCs w:val="24"/>
              </w:rPr>
              <w:lastRenderedPageBreak/>
              <w:t>Rodikliai</w:t>
            </w:r>
          </w:p>
        </w:tc>
        <w:tc>
          <w:tcPr>
            <w:tcW w:w="1570" w:type="dxa"/>
            <w:gridSpan w:val="3"/>
            <w:tcBorders>
              <w:top w:val="nil"/>
              <w:left w:val="nil"/>
              <w:bottom w:val="single" w:sz="4" w:space="0" w:color="C4BD97"/>
              <w:right w:val="nil"/>
            </w:tcBorders>
            <w:noWrap/>
            <w:vAlign w:val="bottom"/>
            <w:hideMark/>
          </w:tcPr>
          <w:p w14:paraId="50D954D0"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3C9780DC"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1B3754D6"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34BE5236"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center"/>
            <w:hideMark/>
          </w:tcPr>
          <w:p w14:paraId="0464AB80"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251404B9" w14:textId="77777777" w:rsidR="001B6739" w:rsidRPr="000F7490" w:rsidRDefault="001B6739">
            <w:pPr>
              <w:spacing w:line="256" w:lineRule="auto"/>
              <w:rPr>
                <w:rFonts w:eastAsiaTheme="minorHAnsi"/>
                <w:szCs w:val="24"/>
                <w:lang w:eastAsia="en-US"/>
              </w:rPr>
            </w:pPr>
          </w:p>
        </w:tc>
      </w:tr>
      <w:tr w:rsidR="00B044AB" w:rsidRPr="000F7490" w14:paraId="40F12E12" w14:textId="77777777" w:rsidTr="00AC0BE5">
        <w:trPr>
          <w:trHeight w:val="818"/>
        </w:trPr>
        <w:tc>
          <w:tcPr>
            <w:tcW w:w="3652" w:type="dxa"/>
            <w:gridSpan w:val="10"/>
            <w:tcBorders>
              <w:top w:val="single" w:sz="4" w:space="0" w:color="C4BD97"/>
              <w:left w:val="nil"/>
              <w:bottom w:val="single" w:sz="8" w:space="0" w:color="000000"/>
              <w:right w:val="nil"/>
            </w:tcBorders>
            <w:vAlign w:val="center"/>
            <w:hideMark/>
          </w:tcPr>
          <w:p w14:paraId="5D8891B2" w14:textId="34F14641" w:rsidR="001B6739" w:rsidRPr="00FE4B2E" w:rsidRDefault="001B6739" w:rsidP="006344C8">
            <w:pPr>
              <w:spacing w:line="256" w:lineRule="auto"/>
              <w:rPr>
                <w:i/>
                <w:iCs/>
                <w:spacing w:val="-4"/>
                <w:szCs w:val="24"/>
              </w:rPr>
            </w:pPr>
            <w:r w:rsidRPr="00FE4B2E">
              <w:rPr>
                <w:i/>
                <w:iCs/>
                <w:spacing w:val="-4"/>
                <w:szCs w:val="24"/>
              </w:rPr>
              <w:t>Geriausiai baigusiųjų vidurinio ugdymo programas ir įstojusiųjų į pedagogų rengimo programas dalis nuo visų įstojusiųjų į pedagogų rengimo programas, proc.</w:t>
            </w:r>
          </w:p>
        </w:tc>
        <w:tc>
          <w:tcPr>
            <w:tcW w:w="1418" w:type="dxa"/>
            <w:tcBorders>
              <w:top w:val="nil"/>
              <w:left w:val="nil"/>
              <w:bottom w:val="single" w:sz="8" w:space="0" w:color="000000"/>
              <w:right w:val="nil"/>
            </w:tcBorders>
            <w:vAlign w:val="center"/>
            <w:hideMark/>
          </w:tcPr>
          <w:p w14:paraId="5B4A3A9F" w14:textId="77777777" w:rsidR="001B6739" w:rsidRPr="000F7490" w:rsidRDefault="001B6739">
            <w:pPr>
              <w:spacing w:line="256" w:lineRule="auto"/>
              <w:jc w:val="center"/>
              <w:rPr>
                <w:i/>
                <w:iCs/>
                <w:szCs w:val="24"/>
              </w:rPr>
            </w:pPr>
            <w:r w:rsidRPr="000F7490">
              <w:rPr>
                <w:i/>
                <w:iCs/>
                <w:szCs w:val="24"/>
              </w:rPr>
              <w:t>12</w:t>
            </w:r>
          </w:p>
        </w:tc>
        <w:tc>
          <w:tcPr>
            <w:tcW w:w="1275" w:type="dxa"/>
            <w:tcBorders>
              <w:top w:val="nil"/>
              <w:left w:val="nil"/>
              <w:bottom w:val="single" w:sz="8" w:space="0" w:color="000000"/>
              <w:right w:val="nil"/>
            </w:tcBorders>
            <w:noWrap/>
            <w:vAlign w:val="center"/>
            <w:hideMark/>
          </w:tcPr>
          <w:p w14:paraId="49B7C140" w14:textId="77777777" w:rsidR="001B6739" w:rsidRPr="000F7490" w:rsidRDefault="001B6739">
            <w:pPr>
              <w:spacing w:line="256" w:lineRule="auto"/>
              <w:jc w:val="center"/>
              <w:rPr>
                <w:i/>
                <w:iCs/>
                <w:szCs w:val="24"/>
              </w:rPr>
            </w:pPr>
            <w:r w:rsidRPr="000F7490">
              <w:rPr>
                <w:i/>
                <w:iCs/>
                <w:szCs w:val="24"/>
              </w:rPr>
              <w:t>15</w:t>
            </w:r>
          </w:p>
        </w:tc>
        <w:tc>
          <w:tcPr>
            <w:tcW w:w="1276" w:type="dxa"/>
            <w:gridSpan w:val="3"/>
            <w:tcBorders>
              <w:top w:val="nil"/>
              <w:left w:val="nil"/>
              <w:bottom w:val="single" w:sz="8" w:space="0" w:color="000000"/>
              <w:right w:val="nil"/>
            </w:tcBorders>
            <w:noWrap/>
            <w:vAlign w:val="center"/>
            <w:hideMark/>
          </w:tcPr>
          <w:p w14:paraId="297D85C6"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000000"/>
              <w:right w:val="nil"/>
            </w:tcBorders>
            <w:noWrap/>
            <w:vAlign w:val="center"/>
            <w:hideMark/>
          </w:tcPr>
          <w:p w14:paraId="4F81C862" w14:textId="77777777" w:rsidR="001B6739" w:rsidRPr="000F7490" w:rsidRDefault="001B6739">
            <w:pPr>
              <w:spacing w:line="256" w:lineRule="auto"/>
              <w:jc w:val="center"/>
              <w:rPr>
                <w:szCs w:val="24"/>
              </w:rPr>
            </w:pPr>
            <w:r w:rsidRPr="000F7490">
              <w:rPr>
                <w:szCs w:val="24"/>
              </w:rPr>
              <w:t> </w:t>
            </w:r>
          </w:p>
        </w:tc>
      </w:tr>
      <w:tr w:rsidR="00B044AB" w:rsidRPr="000F7490" w14:paraId="6696BDAD" w14:textId="77777777" w:rsidTr="002F271B">
        <w:trPr>
          <w:trHeight w:val="615"/>
        </w:trPr>
        <w:tc>
          <w:tcPr>
            <w:tcW w:w="675" w:type="dxa"/>
            <w:noWrap/>
            <w:vAlign w:val="bottom"/>
            <w:hideMark/>
          </w:tcPr>
          <w:p w14:paraId="7F81338A"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AA32E85" w14:textId="77777777" w:rsidR="001B6739" w:rsidRPr="000F7490" w:rsidRDefault="001B6739">
            <w:pPr>
              <w:spacing w:line="256" w:lineRule="auto"/>
              <w:rPr>
                <w:rFonts w:eastAsiaTheme="minorHAnsi"/>
                <w:szCs w:val="24"/>
                <w:lang w:eastAsia="en-US"/>
              </w:rPr>
            </w:pPr>
          </w:p>
        </w:tc>
        <w:tc>
          <w:tcPr>
            <w:tcW w:w="1570" w:type="dxa"/>
            <w:gridSpan w:val="3"/>
            <w:noWrap/>
            <w:vAlign w:val="center"/>
            <w:hideMark/>
          </w:tcPr>
          <w:p w14:paraId="013C61B0" w14:textId="77777777" w:rsidR="001B6739" w:rsidRPr="000F7490" w:rsidRDefault="001B6739">
            <w:pPr>
              <w:spacing w:line="256" w:lineRule="auto"/>
              <w:rPr>
                <w:rFonts w:eastAsiaTheme="minorHAnsi"/>
                <w:szCs w:val="24"/>
                <w:lang w:eastAsia="en-US"/>
              </w:rPr>
            </w:pPr>
          </w:p>
        </w:tc>
        <w:tc>
          <w:tcPr>
            <w:tcW w:w="556" w:type="dxa"/>
            <w:gridSpan w:val="4"/>
            <w:vAlign w:val="center"/>
            <w:hideMark/>
          </w:tcPr>
          <w:p w14:paraId="047C475A" w14:textId="77777777" w:rsidR="001B6739" w:rsidRPr="000F7490" w:rsidRDefault="001B6739">
            <w:pPr>
              <w:spacing w:line="256" w:lineRule="auto"/>
              <w:rPr>
                <w:rFonts w:eastAsiaTheme="minorHAnsi"/>
                <w:szCs w:val="24"/>
                <w:lang w:eastAsia="en-US"/>
              </w:rPr>
            </w:pPr>
          </w:p>
        </w:tc>
        <w:tc>
          <w:tcPr>
            <w:tcW w:w="1418" w:type="dxa"/>
            <w:vAlign w:val="center"/>
            <w:hideMark/>
          </w:tcPr>
          <w:p w14:paraId="2EC9F3D5" w14:textId="77777777" w:rsidR="001B6739" w:rsidRPr="000F7490" w:rsidRDefault="001B6739">
            <w:pPr>
              <w:spacing w:line="256" w:lineRule="auto"/>
              <w:rPr>
                <w:rFonts w:eastAsiaTheme="minorHAnsi"/>
                <w:szCs w:val="24"/>
                <w:lang w:eastAsia="en-US"/>
              </w:rPr>
            </w:pPr>
          </w:p>
        </w:tc>
        <w:tc>
          <w:tcPr>
            <w:tcW w:w="1275" w:type="dxa"/>
            <w:vAlign w:val="center"/>
            <w:hideMark/>
          </w:tcPr>
          <w:p w14:paraId="149BF0D4" w14:textId="77777777" w:rsidR="001B6739" w:rsidRPr="000F7490" w:rsidRDefault="001B6739">
            <w:pPr>
              <w:spacing w:line="256" w:lineRule="auto"/>
              <w:rPr>
                <w:rFonts w:eastAsiaTheme="minorHAnsi"/>
                <w:szCs w:val="24"/>
                <w:lang w:eastAsia="en-US"/>
              </w:rPr>
            </w:pPr>
          </w:p>
        </w:tc>
        <w:tc>
          <w:tcPr>
            <w:tcW w:w="1276" w:type="dxa"/>
            <w:gridSpan w:val="3"/>
            <w:vAlign w:val="center"/>
            <w:hideMark/>
          </w:tcPr>
          <w:p w14:paraId="3D72C347"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76BA5D35" w14:textId="77777777" w:rsidR="001B6739" w:rsidRPr="000F7490" w:rsidRDefault="001B6739">
            <w:pPr>
              <w:spacing w:line="256" w:lineRule="auto"/>
              <w:rPr>
                <w:rFonts w:eastAsiaTheme="minorHAnsi"/>
                <w:szCs w:val="24"/>
                <w:lang w:eastAsia="en-US"/>
              </w:rPr>
            </w:pPr>
          </w:p>
        </w:tc>
      </w:tr>
      <w:tr w:rsidR="001B6739" w:rsidRPr="000F7490" w14:paraId="15F9DCC8" w14:textId="77777777" w:rsidTr="000F7490">
        <w:trPr>
          <w:trHeight w:val="600"/>
        </w:trPr>
        <w:tc>
          <w:tcPr>
            <w:tcW w:w="9287" w:type="dxa"/>
            <w:gridSpan w:val="17"/>
            <w:tcBorders>
              <w:top w:val="single" w:sz="8" w:space="0" w:color="auto"/>
              <w:left w:val="nil"/>
              <w:bottom w:val="nil"/>
              <w:right w:val="nil"/>
            </w:tcBorders>
            <w:shd w:val="clear" w:color="auto" w:fill="F2F2F2"/>
            <w:vAlign w:val="center"/>
            <w:hideMark/>
          </w:tcPr>
          <w:p w14:paraId="3FF786C4" w14:textId="77777777" w:rsidR="001B6739" w:rsidRPr="000F7490" w:rsidRDefault="001B6739">
            <w:pPr>
              <w:spacing w:before="120" w:after="120" w:line="256" w:lineRule="auto"/>
              <w:rPr>
                <w:b/>
                <w:bCs/>
                <w:szCs w:val="24"/>
              </w:rPr>
            </w:pPr>
            <w:r w:rsidRPr="000F7490">
              <w:rPr>
                <w:b/>
                <w:bCs/>
                <w:szCs w:val="24"/>
              </w:rPr>
              <w:t>2.3.2. Darbas. Tyrėjų ir dėstytojų rengimo, kvalifikacijos tobulinimo ir karjeros sistemos veiksmingumo užtikrinimas</w:t>
            </w:r>
          </w:p>
        </w:tc>
      </w:tr>
      <w:tr w:rsidR="00B044AB" w:rsidRPr="000F7490" w14:paraId="4B8FB329" w14:textId="77777777" w:rsidTr="002F271B">
        <w:trPr>
          <w:trHeight w:val="735"/>
        </w:trPr>
        <w:tc>
          <w:tcPr>
            <w:tcW w:w="675" w:type="dxa"/>
            <w:noWrap/>
            <w:vAlign w:val="bottom"/>
            <w:hideMark/>
          </w:tcPr>
          <w:p w14:paraId="2D979463"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B24687E"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2EC96B0A" w14:textId="77777777" w:rsidR="001B6739" w:rsidRPr="000F7490" w:rsidRDefault="001B6739">
            <w:pPr>
              <w:spacing w:line="256" w:lineRule="auto"/>
              <w:rPr>
                <w:szCs w:val="24"/>
              </w:rPr>
            </w:pPr>
            <w:r w:rsidRPr="000F7490">
              <w:rPr>
                <w:szCs w:val="24"/>
              </w:rPr>
              <w:t>Mokslo doktorantūros nuostatų ir Meno doktorantūros nuostatų atnaujinimas, numatant didesnius tarptautiškumo reikalavimus</w:t>
            </w:r>
          </w:p>
        </w:tc>
        <w:tc>
          <w:tcPr>
            <w:tcW w:w="1276" w:type="dxa"/>
            <w:gridSpan w:val="3"/>
            <w:tcBorders>
              <w:top w:val="nil"/>
              <w:left w:val="single" w:sz="4" w:space="0" w:color="C4BD97"/>
              <w:bottom w:val="nil"/>
              <w:right w:val="single" w:sz="4" w:space="0" w:color="C4BD97"/>
            </w:tcBorders>
            <w:hideMark/>
          </w:tcPr>
          <w:p w14:paraId="001C1A21"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51232001" w14:textId="0458A058"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5A3C0270" w14:textId="77777777" w:rsidTr="00FE4B2E">
        <w:trPr>
          <w:trHeight w:val="23"/>
        </w:trPr>
        <w:tc>
          <w:tcPr>
            <w:tcW w:w="675" w:type="dxa"/>
            <w:noWrap/>
            <w:vAlign w:val="bottom"/>
            <w:hideMark/>
          </w:tcPr>
          <w:p w14:paraId="62D90A3A"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3B6A4736"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773AAAEC" w14:textId="77777777" w:rsidR="001B6739" w:rsidRPr="000F7490" w:rsidRDefault="001B6739">
            <w:pPr>
              <w:spacing w:line="256" w:lineRule="auto"/>
              <w:rPr>
                <w:szCs w:val="24"/>
              </w:rPr>
            </w:pPr>
            <w:r w:rsidRPr="000F7490">
              <w:rPr>
                <w:szCs w:val="24"/>
              </w:rPr>
              <w:t>Konkursinės doktorantūros tvarkos aprašo, kuriame numatytas verslo dalyvavimas doktorantūros procese, parengimas</w:t>
            </w:r>
          </w:p>
        </w:tc>
        <w:tc>
          <w:tcPr>
            <w:tcW w:w="1276" w:type="dxa"/>
            <w:gridSpan w:val="3"/>
            <w:tcBorders>
              <w:top w:val="nil"/>
              <w:left w:val="single" w:sz="4" w:space="0" w:color="C4BD97"/>
              <w:bottom w:val="nil"/>
              <w:right w:val="single" w:sz="4" w:space="0" w:color="C4BD97"/>
            </w:tcBorders>
            <w:hideMark/>
          </w:tcPr>
          <w:p w14:paraId="20BC0471"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68031B52" w14:textId="0D1D44DF" w:rsidR="001B6739" w:rsidRPr="000F7490" w:rsidRDefault="00584F51">
            <w:pPr>
              <w:spacing w:line="256" w:lineRule="auto"/>
              <w:jc w:val="center"/>
              <w:rPr>
                <w:szCs w:val="24"/>
              </w:rPr>
            </w:pPr>
            <w:r>
              <w:rPr>
                <w:szCs w:val="24"/>
              </w:rPr>
              <w:t>ŠMM</w:t>
            </w:r>
          </w:p>
        </w:tc>
      </w:tr>
      <w:tr w:rsidR="00B044AB" w:rsidRPr="000F7490" w14:paraId="7EB7D1B9" w14:textId="77777777" w:rsidTr="002F271B">
        <w:trPr>
          <w:trHeight w:val="518"/>
        </w:trPr>
        <w:tc>
          <w:tcPr>
            <w:tcW w:w="675" w:type="dxa"/>
            <w:noWrap/>
            <w:vAlign w:val="bottom"/>
            <w:hideMark/>
          </w:tcPr>
          <w:p w14:paraId="4B3660DF"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02F3138"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2D7FDB88" w14:textId="77777777" w:rsidR="001B6739" w:rsidRPr="000F7490" w:rsidRDefault="001B6739">
            <w:pPr>
              <w:spacing w:line="256" w:lineRule="auto"/>
              <w:rPr>
                <w:szCs w:val="24"/>
              </w:rPr>
            </w:pPr>
            <w:r w:rsidRPr="000F7490">
              <w:rPr>
                <w:szCs w:val="24"/>
              </w:rPr>
              <w:t>Profesinės doktorantūros koncepcijos parengimas ir įdiegimas</w:t>
            </w:r>
          </w:p>
        </w:tc>
        <w:tc>
          <w:tcPr>
            <w:tcW w:w="1276" w:type="dxa"/>
            <w:gridSpan w:val="3"/>
            <w:tcBorders>
              <w:top w:val="nil"/>
              <w:left w:val="single" w:sz="4" w:space="0" w:color="C4BD97"/>
              <w:bottom w:val="nil"/>
              <w:right w:val="single" w:sz="4" w:space="0" w:color="C4BD97"/>
            </w:tcBorders>
            <w:hideMark/>
          </w:tcPr>
          <w:p w14:paraId="1D15AE00" w14:textId="77777777" w:rsidR="001B6739" w:rsidRPr="000F7490" w:rsidRDefault="001B6739">
            <w:pPr>
              <w:spacing w:line="256" w:lineRule="auto"/>
              <w:jc w:val="center"/>
              <w:rPr>
                <w:szCs w:val="24"/>
              </w:rPr>
            </w:pPr>
            <w:r w:rsidRPr="000F7490">
              <w:rPr>
                <w:szCs w:val="24"/>
              </w:rPr>
              <w:t>2018 m. II ketv.</w:t>
            </w:r>
          </w:p>
        </w:tc>
        <w:tc>
          <w:tcPr>
            <w:tcW w:w="1666" w:type="dxa"/>
            <w:gridSpan w:val="2"/>
            <w:hideMark/>
          </w:tcPr>
          <w:p w14:paraId="63C103B3" w14:textId="016BCF6B"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ŪM</w:t>
            </w:r>
            <w:r w:rsidR="001B6739" w:rsidRPr="000F7490">
              <w:rPr>
                <w:szCs w:val="24"/>
              </w:rPr>
              <w:t xml:space="preserve">, </w:t>
            </w:r>
            <w:r>
              <w:rPr>
                <w:szCs w:val="24"/>
              </w:rPr>
              <w:t>KM</w:t>
            </w:r>
          </w:p>
        </w:tc>
      </w:tr>
      <w:tr w:rsidR="00B044AB" w:rsidRPr="000F7490" w14:paraId="012B8D27" w14:textId="77777777" w:rsidTr="002F271B">
        <w:trPr>
          <w:trHeight w:val="938"/>
        </w:trPr>
        <w:tc>
          <w:tcPr>
            <w:tcW w:w="675" w:type="dxa"/>
            <w:noWrap/>
            <w:vAlign w:val="bottom"/>
            <w:hideMark/>
          </w:tcPr>
          <w:p w14:paraId="6CF5B565"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93CC207" w14:textId="77777777" w:rsidR="001B6739" w:rsidRPr="000F7490" w:rsidRDefault="001B6739">
            <w:pPr>
              <w:spacing w:line="256" w:lineRule="auto"/>
              <w:jc w:val="center"/>
              <w:rPr>
                <w:szCs w:val="24"/>
              </w:rPr>
            </w:pPr>
            <w:r w:rsidRPr="000F7490">
              <w:rPr>
                <w:szCs w:val="24"/>
              </w:rPr>
              <w:t>4</w:t>
            </w:r>
          </w:p>
        </w:tc>
        <w:tc>
          <w:tcPr>
            <w:tcW w:w="4819" w:type="dxa"/>
            <w:gridSpan w:val="9"/>
            <w:tcBorders>
              <w:top w:val="nil"/>
              <w:left w:val="nil"/>
              <w:bottom w:val="nil"/>
              <w:right w:val="single" w:sz="8" w:space="0" w:color="C4BC96" w:themeColor="background2" w:themeShade="BF"/>
            </w:tcBorders>
            <w:hideMark/>
          </w:tcPr>
          <w:p w14:paraId="1AEC5465" w14:textId="77777777" w:rsidR="001B6739" w:rsidRPr="000F7490" w:rsidRDefault="001B6739">
            <w:pPr>
              <w:spacing w:line="256" w:lineRule="auto"/>
              <w:rPr>
                <w:szCs w:val="24"/>
              </w:rPr>
            </w:pPr>
            <w:r w:rsidRPr="000F7490">
              <w:rPr>
                <w:szCs w:val="24"/>
              </w:rPr>
              <w:t>50 proc. finansavimo įmonei doktoranto studijų krepšeliui apmokėti skyrimas, siekiant didinti tyrėjų įdarbinimą verslo sektoriuje ir skatinti taikomuosius mokslinius tyrimus aktualiomis verslui temomis</w:t>
            </w:r>
          </w:p>
        </w:tc>
        <w:tc>
          <w:tcPr>
            <w:tcW w:w="1276" w:type="dxa"/>
            <w:gridSpan w:val="3"/>
            <w:tcBorders>
              <w:top w:val="nil"/>
              <w:left w:val="single" w:sz="8" w:space="0" w:color="C4BC96" w:themeColor="background2" w:themeShade="BF"/>
              <w:bottom w:val="nil"/>
              <w:right w:val="single" w:sz="4" w:space="0" w:color="C4BD97"/>
            </w:tcBorders>
            <w:hideMark/>
          </w:tcPr>
          <w:p w14:paraId="776E75F6" w14:textId="77777777" w:rsidR="001B6739" w:rsidRPr="000F7490" w:rsidRDefault="001B6739">
            <w:pPr>
              <w:spacing w:line="256" w:lineRule="auto"/>
              <w:jc w:val="center"/>
              <w:rPr>
                <w:szCs w:val="24"/>
              </w:rPr>
            </w:pPr>
            <w:r w:rsidRPr="000F7490">
              <w:rPr>
                <w:szCs w:val="24"/>
              </w:rPr>
              <w:t>2018 m. II ketv.</w:t>
            </w:r>
          </w:p>
        </w:tc>
        <w:tc>
          <w:tcPr>
            <w:tcW w:w="1666" w:type="dxa"/>
            <w:gridSpan w:val="2"/>
            <w:hideMark/>
          </w:tcPr>
          <w:p w14:paraId="63B06550" w14:textId="51AB810F" w:rsidR="001B6739" w:rsidRPr="000F7490" w:rsidRDefault="002E60DF">
            <w:pPr>
              <w:spacing w:line="256" w:lineRule="auto"/>
              <w:jc w:val="center"/>
              <w:rPr>
                <w:szCs w:val="24"/>
              </w:rPr>
            </w:pPr>
            <w:r>
              <w:rPr>
                <w:szCs w:val="24"/>
              </w:rPr>
              <w:t>ŪM</w:t>
            </w:r>
          </w:p>
        </w:tc>
      </w:tr>
      <w:tr w:rsidR="00B044AB" w:rsidRPr="000F7490" w14:paraId="6BA981F0" w14:textId="77777777" w:rsidTr="002F271B">
        <w:trPr>
          <w:trHeight w:val="540"/>
        </w:trPr>
        <w:tc>
          <w:tcPr>
            <w:tcW w:w="675" w:type="dxa"/>
            <w:noWrap/>
            <w:vAlign w:val="bottom"/>
            <w:hideMark/>
          </w:tcPr>
          <w:p w14:paraId="7ED2B189"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3F1C097"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1C7654EC" w14:textId="77777777" w:rsidR="001B6739" w:rsidRPr="000F7490" w:rsidRDefault="001B6739">
            <w:pPr>
              <w:spacing w:line="256" w:lineRule="auto"/>
              <w:rPr>
                <w:szCs w:val="24"/>
              </w:rPr>
            </w:pPr>
            <w:r w:rsidRPr="000F7490">
              <w:rPr>
                <w:szCs w:val="24"/>
              </w:rPr>
              <w:t>Podoktorantūros stažuočių sistemos įmonėse sukūrimas</w:t>
            </w:r>
          </w:p>
        </w:tc>
        <w:tc>
          <w:tcPr>
            <w:tcW w:w="1276" w:type="dxa"/>
            <w:gridSpan w:val="3"/>
            <w:tcBorders>
              <w:top w:val="nil"/>
              <w:left w:val="single" w:sz="4" w:space="0" w:color="C4BD97"/>
              <w:bottom w:val="nil"/>
              <w:right w:val="single" w:sz="4" w:space="0" w:color="C4BD97"/>
            </w:tcBorders>
            <w:hideMark/>
          </w:tcPr>
          <w:p w14:paraId="02A4A327" w14:textId="77777777" w:rsidR="001B6739" w:rsidRPr="000F7490" w:rsidRDefault="001B6739">
            <w:pPr>
              <w:spacing w:line="256" w:lineRule="auto"/>
              <w:jc w:val="center"/>
              <w:rPr>
                <w:szCs w:val="24"/>
              </w:rPr>
            </w:pPr>
            <w:r w:rsidRPr="000F7490">
              <w:rPr>
                <w:szCs w:val="24"/>
              </w:rPr>
              <w:t>2018 m. II ketv.</w:t>
            </w:r>
          </w:p>
        </w:tc>
        <w:tc>
          <w:tcPr>
            <w:tcW w:w="1666" w:type="dxa"/>
            <w:gridSpan w:val="2"/>
            <w:hideMark/>
          </w:tcPr>
          <w:p w14:paraId="0113B23D" w14:textId="7C7C09D9" w:rsidR="001B6739" w:rsidRPr="000F7490" w:rsidRDefault="00584F51">
            <w:pPr>
              <w:spacing w:line="256" w:lineRule="auto"/>
              <w:jc w:val="center"/>
              <w:rPr>
                <w:szCs w:val="24"/>
              </w:rPr>
            </w:pPr>
            <w:r>
              <w:rPr>
                <w:szCs w:val="24"/>
              </w:rPr>
              <w:t>ŠMM</w:t>
            </w:r>
          </w:p>
        </w:tc>
      </w:tr>
      <w:tr w:rsidR="00B044AB" w:rsidRPr="000F7490" w14:paraId="09741A0B" w14:textId="77777777" w:rsidTr="002F271B">
        <w:trPr>
          <w:trHeight w:val="480"/>
        </w:trPr>
        <w:tc>
          <w:tcPr>
            <w:tcW w:w="675" w:type="dxa"/>
            <w:noWrap/>
            <w:vAlign w:val="bottom"/>
            <w:hideMark/>
          </w:tcPr>
          <w:p w14:paraId="60EAB25D"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6C9933F" w14:textId="77777777" w:rsidR="001B6739" w:rsidRPr="000F7490" w:rsidRDefault="001B6739">
            <w:pPr>
              <w:spacing w:line="256" w:lineRule="auto"/>
              <w:jc w:val="center"/>
              <w:rPr>
                <w:szCs w:val="24"/>
              </w:rPr>
            </w:pPr>
            <w:r w:rsidRPr="000F7490">
              <w:rPr>
                <w:szCs w:val="24"/>
              </w:rPr>
              <w:t>6</w:t>
            </w:r>
          </w:p>
        </w:tc>
        <w:tc>
          <w:tcPr>
            <w:tcW w:w="4819" w:type="dxa"/>
            <w:gridSpan w:val="9"/>
            <w:tcBorders>
              <w:top w:val="nil"/>
              <w:left w:val="nil"/>
              <w:bottom w:val="nil"/>
              <w:right w:val="single" w:sz="8" w:space="0" w:color="C4BC96" w:themeColor="background2" w:themeShade="BF"/>
            </w:tcBorders>
            <w:hideMark/>
          </w:tcPr>
          <w:p w14:paraId="1E229C39" w14:textId="77777777" w:rsidR="001B6739" w:rsidRPr="000F7490" w:rsidRDefault="001B6739">
            <w:pPr>
              <w:spacing w:line="256" w:lineRule="auto"/>
              <w:rPr>
                <w:szCs w:val="24"/>
              </w:rPr>
            </w:pPr>
            <w:r w:rsidRPr="000F7490">
              <w:rPr>
                <w:szCs w:val="24"/>
              </w:rPr>
              <w:t>Aukštųjų mokyklų dėstytojų kvalifikacijos tobulinimo sistemos sukūrimas</w:t>
            </w:r>
          </w:p>
        </w:tc>
        <w:tc>
          <w:tcPr>
            <w:tcW w:w="1276" w:type="dxa"/>
            <w:gridSpan w:val="3"/>
            <w:tcBorders>
              <w:top w:val="nil"/>
              <w:left w:val="single" w:sz="8" w:space="0" w:color="C4BC96" w:themeColor="background2" w:themeShade="BF"/>
              <w:bottom w:val="nil"/>
              <w:right w:val="single" w:sz="4" w:space="0" w:color="C4BD97"/>
            </w:tcBorders>
            <w:hideMark/>
          </w:tcPr>
          <w:p w14:paraId="30D0035C" w14:textId="77777777" w:rsidR="001B6739" w:rsidRPr="000F7490" w:rsidRDefault="001B6739">
            <w:pPr>
              <w:spacing w:line="256" w:lineRule="auto"/>
              <w:jc w:val="center"/>
              <w:rPr>
                <w:szCs w:val="24"/>
              </w:rPr>
            </w:pPr>
            <w:r w:rsidRPr="000F7490">
              <w:rPr>
                <w:szCs w:val="24"/>
              </w:rPr>
              <w:t>2018 m. II ketv.</w:t>
            </w:r>
          </w:p>
        </w:tc>
        <w:tc>
          <w:tcPr>
            <w:tcW w:w="1666" w:type="dxa"/>
            <w:gridSpan w:val="2"/>
            <w:hideMark/>
          </w:tcPr>
          <w:p w14:paraId="371DB34B" w14:textId="3FF69421" w:rsidR="001B6739" w:rsidRPr="000F7490" w:rsidRDefault="00584F51">
            <w:pPr>
              <w:spacing w:line="256" w:lineRule="auto"/>
              <w:jc w:val="center"/>
              <w:rPr>
                <w:szCs w:val="24"/>
              </w:rPr>
            </w:pPr>
            <w:r>
              <w:rPr>
                <w:szCs w:val="24"/>
              </w:rPr>
              <w:t>ŠMM</w:t>
            </w:r>
          </w:p>
        </w:tc>
      </w:tr>
      <w:tr w:rsidR="00B044AB" w:rsidRPr="000F7490" w14:paraId="23A9500E" w14:textId="77777777" w:rsidTr="002F271B">
        <w:trPr>
          <w:trHeight w:val="503"/>
        </w:trPr>
        <w:tc>
          <w:tcPr>
            <w:tcW w:w="675" w:type="dxa"/>
            <w:tcBorders>
              <w:top w:val="nil"/>
              <w:left w:val="nil"/>
              <w:bottom w:val="single" w:sz="4" w:space="0" w:color="C4BD97"/>
              <w:right w:val="nil"/>
            </w:tcBorders>
            <w:noWrap/>
            <w:hideMark/>
          </w:tcPr>
          <w:p w14:paraId="4617CAA6"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19C6140E" w14:textId="77777777" w:rsidR="001B6739" w:rsidRPr="000F7490" w:rsidRDefault="001B6739">
            <w:pPr>
              <w:spacing w:line="256" w:lineRule="auto"/>
              <w:jc w:val="center"/>
              <w:rPr>
                <w:szCs w:val="24"/>
              </w:rPr>
            </w:pPr>
            <w:r w:rsidRPr="000F7490">
              <w:rPr>
                <w:szCs w:val="24"/>
              </w:rPr>
              <w:t>7</w:t>
            </w:r>
          </w:p>
        </w:tc>
        <w:tc>
          <w:tcPr>
            <w:tcW w:w="4819" w:type="dxa"/>
            <w:gridSpan w:val="9"/>
            <w:tcBorders>
              <w:top w:val="nil"/>
              <w:left w:val="nil"/>
              <w:bottom w:val="single" w:sz="4" w:space="0" w:color="C4BD97"/>
              <w:right w:val="nil"/>
            </w:tcBorders>
            <w:hideMark/>
          </w:tcPr>
          <w:p w14:paraId="5EFC1714" w14:textId="77777777" w:rsidR="001B6739" w:rsidRPr="000F7490" w:rsidRDefault="001B6739">
            <w:pPr>
              <w:spacing w:line="256" w:lineRule="auto"/>
              <w:rPr>
                <w:szCs w:val="24"/>
              </w:rPr>
            </w:pPr>
            <w:r w:rsidRPr="000F7490">
              <w:rPr>
                <w:szCs w:val="24"/>
              </w:rPr>
              <w:t>Tyrėjų ir dėstytojų atlyginimų padidinimas</w:t>
            </w:r>
          </w:p>
        </w:tc>
        <w:tc>
          <w:tcPr>
            <w:tcW w:w="1276" w:type="dxa"/>
            <w:gridSpan w:val="3"/>
            <w:tcBorders>
              <w:top w:val="nil"/>
              <w:left w:val="single" w:sz="4" w:space="0" w:color="C4BD97"/>
              <w:bottom w:val="single" w:sz="4" w:space="0" w:color="C4BD97"/>
              <w:right w:val="single" w:sz="4" w:space="0" w:color="C4BD97"/>
            </w:tcBorders>
            <w:noWrap/>
            <w:hideMark/>
          </w:tcPr>
          <w:p w14:paraId="080E4ABD" w14:textId="77777777" w:rsidR="001B6739" w:rsidRPr="000F7490" w:rsidRDefault="001B6739">
            <w:pPr>
              <w:spacing w:line="256" w:lineRule="auto"/>
              <w:jc w:val="center"/>
              <w:rPr>
                <w:szCs w:val="24"/>
              </w:rPr>
            </w:pPr>
            <w:r w:rsidRPr="000F7490">
              <w:rPr>
                <w:szCs w:val="24"/>
              </w:rPr>
              <w:t>2019 m. II ketv.</w:t>
            </w:r>
          </w:p>
        </w:tc>
        <w:tc>
          <w:tcPr>
            <w:tcW w:w="1666" w:type="dxa"/>
            <w:gridSpan w:val="2"/>
            <w:tcBorders>
              <w:top w:val="nil"/>
              <w:left w:val="nil"/>
              <w:bottom w:val="single" w:sz="4" w:space="0" w:color="C4BD97"/>
              <w:right w:val="nil"/>
            </w:tcBorders>
            <w:hideMark/>
          </w:tcPr>
          <w:p w14:paraId="2755DA6D" w14:textId="611E61A8"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64ECF16F" w14:textId="77777777" w:rsidTr="002F271B">
        <w:trPr>
          <w:trHeight w:val="405"/>
        </w:trPr>
        <w:tc>
          <w:tcPr>
            <w:tcW w:w="675" w:type="dxa"/>
            <w:noWrap/>
            <w:vAlign w:val="bottom"/>
            <w:hideMark/>
          </w:tcPr>
          <w:p w14:paraId="3170F55D"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581C72D" w14:textId="77777777" w:rsidR="001B6739" w:rsidRPr="000F7490" w:rsidRDefault="001B6739">
            <w:pPr>
              <w:spacing w:line="256" w:lineRule="auto"/>
              <w:rPr>
                <w:rFonts w:eastAsiaTheme="minorHAnsi"/>
                <w:szCs w:val="24"/>
                <w:lang w:eastAsia="en-US"/>
              </w:rPr>
            </w:pPr>
          </w:p>
        </w:tc>
        <w:tc>
          <w:tcPr>
            <w:tcW w:w="1570" w:type="dxa"/>
            <w:gridSpan w:val="3"/>
            <w:noWrap/>
            <w:hideMark/>
          </w:tcPr>
          <w:p w14:paraId="6EC2F3BE" w14:textId="77777777" w:rsidR="001B6739" w:rsidRPr="000F7490" w:rsidRDefault="001B6739">
            <w:pPr>
              <w:spacing w:line="256" w:lineRule="auto"/>
              <w:rPr>
                <w:rFonts w:eastAsiaTheme="minorHAnsi"/>
                <w:szCs w:val="24"/>
                <w:lang w:eastAsia="en-US"/>
              </w:rPr>
            </w:pPr>
          </w:p>
        </w:tc>
        <w:tc>
          <w:tcPr>
            <w:tcW w:w="556" w:type="dxa"/>
            <w:gridSpan w:val="4"/>
            <w:noWrap/>
            <w:hideMark/>
          </w:tcPr>
          <w:p w14:paraId="480DBD87" w14:textId="77777777" w:rsidR="001B6739" w:rsidRPr="000F7490" w:rsidRDefault="001B6739">
            <w:pPr>
              <w:spacing w:line="256" w:lineRule="auto"/>
              <w:rPr>
                <w:rFonts w:eastAsiaTheme="minorHAnsi"/>
                <w:szCs w:val="24"/>
                <w:lang w:eastAsia="en-US"/>
              </w:rPr>
            </w:pPr>
          </w:p>
        </w:tc>
        <w:tc>
          <w:tcPr>
            <w:tcW w:w="1418" w:type="dxa"/>
            <w:noWrap/>
            <w:hideMark/>
          </w:tcPr>
          <w:p w14:paraId="522CC779" w14:textId="77777777" w:rsidR="001B6739" w:rsidRPr="000F7490" w:rsidRDefault="001B6739">
            <w:pPr>
              <w:spacing w:line="256" w:lineRule="auto"/>
              <w:rPr>
                <w:rFonts w:eastAsiaTheme="minorHAnsi"/>
                <w:szCs w:val="24"/>
                <w:lang w:eastAsia="en-US"/>
              </w:rPr>
            </w:pPr>
          </w:p>
        </w:tc>
        <w:tc>
          <w:tcPr>
            <w:tcW w:w="1275" w:type="dxa"/>
            <w:noWrap/>
            <w:hideMark/>
          </w:tcPr>
          <w:p w14:paraId="1AED4839"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1BF86F54"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24D39AF8" w14:textId="77777777" w:rsidR="001B6739" w:rsidRPr="000F7490" w:rsidRDefault="001B6739">
            <w:pPr>
              <w:spacing w:line="256" w:lineRule="auto"/>
              <w:rPr>
                <w:rFonts w:eastAsiaTheme="minorHAnsi"/>
                <w:szCs w:val="24"/>
                <w:lang w:eastAsia="en-US"/>
              </w:rPr>
            </w:pPr>
          </w:p>
        </w:tc>
      </w:tr>
      <w:tr w:rsidR="00B044AB" w:rsidRPr="000F7490" w14:paraId="4890E8CF" w14:textId="77777777" w:rsidTr="002F271B">
        <w:trPr>
          <w:trHeight w:val="383"/>
        </w:trPr>
        <w:tc>
          <w:tcPr>
            <w:tcW w:w="1526" w:type="dxa"/>
            <w:gridSpan w:val="3"/>
            <w:tcBorders>
              <w:top w:val="nil"/>
              <w:left w:val="nil"/>
              <w:bottom w:val="single" w:sz="4" w:space="0" w:color="C4BD97"/>
              <w:right w:val="nil"/>
            </w:tcBorders>
            <w:noWrap/>
            <w:vAlign w:val="center"/>
            <w:hideMark/>
          </w:tcPr>
          <w:p w14:paraId="70F72B41"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55434716"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110AF52E"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6C6CA58C"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1F17E2C6"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center"/>
            <w:hideMark/>
          </w:tcPr>
          <w:p w14:paraId="72638398"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6EBC4ADD" w14:textId="77777777" w:rsidR="001B6739" w:rsidRPr="000F7490" w:rsidRDefault="001B6739">
            <w:pPr>
              <w:spacing w:line="256" w:lineRule="auto"/>
              <w:rPr>
                <w:rFonts w:eastAsiaTheme="minorHAnsi"/>
                <w:szCs w:val="24"/>
                <w:lang w:eastAsia="en-US"/>
              </w:rPr>
            </w:pPr>
          </w:p>
        </w:tc>
      </w:tr>
      <w:tr w:rsidR="00B044AB" w:rsidRPr="000F7490" w14:paraId="50B456F5" w14:textId="77777777" w:rsidTr="00AC0BE5">
        <w:trPr>
          <w:trHeight w:val="540"/>
        </w:trPr>
        <w:tc>
          <w:tcPr>
            <w:tcW w:w="3652" w:type="dxa"/>
            <w:gridSpan w:val="10"/>
            <w:noWrap/>
            <w:vAlign w:val="center"/>
            <w:hideMark/>
          </w:tcPr>
          <w:p w14:paraId="7A403605" w14:textId="77777777" w:rsidR="001B6739" w:rsidRPr="000F7490" w:rsidRDefault="001B6739">
            <w:pPr>
              <w:spacing w:line="256" w:lineRule="auto"/>
              <w:rPr>
                <w:i/>
                <w:iCs/>
                <w:szCs w:val="24"/>
              </w:rPr>
            </w:pPr>
            <w:r w:rsidRPr="000F7490">
              <w:rPr>
                <w:i/>
                <w:iCs/>
                <w:szCs w:val="24"/>
              </w:rPr>
              <w:t>Podoktorantūros stažuotojų skaičius</w:t>
            </w:r>
          </w:p>
        </w:tc>
        <w:tc>
          <w:tcPr>
            <w:tcW w:w="1418" w:type="dxa"/>
            <w:noWrap/>
            <w:vAlign w:val="center"/>
            <w:hideMark/>
          </w:tcPr>
          <w:p w14:paraId="0C656271" w14:textId="77777777" w:rsidR="001B6739" w:rsidRPr="000F7490" w:rsidRDefault="001B6739">
            <w:pPr>
              <w:spacing w:line="256" w:lineRule="auto"/>
              <w:jc w:val="center"/>
              <w:rPr>
                <w:i/>
                <w:iCs/>
                <w:szCs w:val="24"/>
              </w:rPr>
            </w:pPr>
            <w:r w:rsidRPr="000F7490">
              <w:rPr>
                <w:i/>
                <w:iCs/>
                <w:szCs w:val="24"/>
              </w:rPr>
              <w:t>0</w:t>
            </w:r>
          </w:p>
        </w:tc>
        <w:tc>
          <w:tcPr>
            <w:tcW w:w="1275" w:type="dxa"/>
            <w:noWrap/>
            <w:vAlign w:val="center"/>
            <w:hideMark/>
          </w:tcPr>
          <w:p w14:paraId="287E5002" w14:textId="77777777" w:rsidR="001B6739" w:rsidRPr="000F7490" w:rsidRDefault="001B6739">
            <w:pPr>
              <w:spacing w:line="256" w:lineRule="auto"/>
              <w:jc w:val="center"/>
              <w:rPr>
                <w:i/>
                <w:iCs/>
                <w:szCs w:val="24"/>
              </w:rPr>
            </w:pPr>
            <w:r w:rsidRPr="000F7490">
              <w:rPr>
                <w:i/>
                <w:iCs/>
                <w:szCs w:val="24"/>
              </w:rPr>
              <w:t>130</w:t>
            </w:r>
          </w:p>
        </w:tc>
        <w:tc>
          <w:tcPr>
            <w:tcW w:w="1276" w:type="dxa"/>
            <w:gridSpan w:val="3"/>
            <w:noWrap/>
            <w:vAlign w:val="center"/>
            <w:hideMark/>
          </w:tcPr>
          <w:p w14:paraId="10D03718"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1EDE4972" w14:textId="77777777" w:rsidR="001B6739" w:rsidRPr="000F7490" w:rsidRDefault="001B6739">
            <w:pPr>
              <w:spacing w:line="256" w:lineRule="auto"/>
              <w:rPr>
                <w:rFonts w:eastAsiaTheme="minorHAnsi"/>
                <w:szCs w:val="24"/>
                <w:lang w:eastAsia="en-US"/>
              </w:rPr>
            </w:pPr>
          </w:p>
        </w:tc>
      </w:tr>
      <w:tr w:rsidR="00B044AB" w:rsidRPr="000F7490" w14:paraId="62B28269" w14:textId="77777777" w:rsidTr="00AC0BE5">
        <w:trPr>
          <w:trHeight w:val="600"/>
        </w:trPr>
        <w:tc>
          <w:tcPr>
            <w:tcW w:w="3652" w:type="dxa"/>
            <w:gridSpan w:val="10"/>
            <w:tcBorders>
              <w:top w:val="nil"/>
              <w:left w:val="nil"/>
              <w:bottom w:val="single" w:sz="8" w:space="0" w:color="000000"/>
              <w:right w:val="nil"/>
            </w:tcBorders>
            <w:noWrap/>
            <w:vAlign w:val="center"/>
            <w:hideMark/>
          </w:tcPr>
          <w:p w14:paraId="3178C5DA" w14:textId="77777777" w:rsidR="001B6739" w:rsidRPr="000F7490" w:rsidRDefault="001B6739">
            <w:pPr>
              <w:spacing w:line="256" w:lineRule="auto"/>
              <w:rPr>
                <w:i/>
                <w:iCs/>
                <w:szCs w:val="24"/>
              </w:rPr>
            </w:pPr>
            <w:r w:rsidRPr="000F7490">
              <w:rPr>
                <w:i/>
                <w:iCs/>
                <w:szCs w:val="24"/>
              </w:rPr>
              <w:t>Doktorantų, kuriuos rengiant dalyvauja įmonės, skaičius</w:t>
            </w:r>
          </w:p>
        </w:tc>
        <w:tc>
          <w:tcPr>
            <w:tcW w:w="1418" w:type="dxa"/>
            <w:tcBorders>
              <w:top w:val="nil"/>
              <w:left w:val="nil"/>
              <w:bottom w:val="single" w:sz="8" w:space="0" w:color="000000"/>
              <w:right w:val="nil"/>
            </w:tcBorders>
            <w:vAlign w:val="center"/>
            <w:hideMark/>
          </w:tcPr>
          <w:p w14:paraId="014B15AA" w14:textId="77777777" w:rsidR="001B6739" w:rsidRPr="000F7490" w:rsidRDefault="001B6739">
            <w:pPr>
              <w:spacing w:line="256" w:lineRule="auto"/>
              <w:jc w:val="center"/>
              <w:rPr>
                <w:i/>
                <w:iCs/>
                <w:szCs w:val="24"/>
              </w:rPr>
            </w:pPr>
            <w:r w:rsidRPr="000F7490">
              <w:rPr>
                <w:i/>
                <w:iCs/>
                <w:szCs w:val="24"/>
              </w:rPr>
              <w:t>0</w:t>
            </w:r>
          </w:p>
        </w:tc>
        <w:tc>
          <w:tcPr>
            <w:tcW w:w="1275" w:type="dxa"/>
            <w:tcBorders>
              <w:top w:val="nil"/>
              <w:left w:val="nil"/>
              <w:bottom w:val="single" w:sz="8" w:space="0" w:color="000000"/>
              <w:right w:val="nil"/>
            </w:tcBorders>
            <w:vAlign w:val="center"/>
            <w:hideMark/>
          </w:tcPr>
          <w:p w14:paraId="388AC997" w14:textId="77777777" w:rsidR="001B6739" w:rsidRPr="000F7490" w:rsidRDefault="001B6739">
            <w:pPr>
              <w:spacing w:line="256" w:lineRule="auto"/>
              <w:jc w:val="center"/>
              <w:rPr>
                <w:i/>
                <w:iCs/>
                <w:szCs w:val="24"/>
              </w:rPr>
            </w:pPr>
            <w:r w:rsidRPr="000F7490">
              <w:rPr>
                <w:i/>
                <w:iCs/>
                <w:szCs w:val="24"/>
              </w:rPr>
              <w:t>15</w:t>
            </w:r>
          </w:p>
        </w:tc>
        <w:tc>
          <w:tcPr>
            <w:tcW w:w="1276" w:type="dxa"/>
            <w:gridSpan w:val="3"/>
            <w:tcBorders>
              <w:top w:val="nil"/>
              <w:left w:val="nil"/>
              <w:bottom w:val="single" w:sz="8" w:space="0" w:color="000000"/>
              <w:right w:val="nil"/>
            </w:tcBorders>
            <w:noWrap/>
            <w:vAlign w:val="center"/>
            <w:hideMark/>
          </w:tcPr>
          <w:p w14:paraId="3F646D7D"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000000"/>
              <w:right w:val="nil"/>
            </w:tcBorders>
            <w:noWrap/>
            <w:vAlign w:val="center"/>
            <w:hideMark/>
          </w:tcPr>
          <w:p w14:paraId="0AC92C3B" w14:textId="77777777" w:rsidR="001B6739" w:rsidRPr="000F7490" w:rsidRDefault="001B6739">
            <w:pPr>
              <w:spacing w:line="256" w:lineRule="auto"/>
              <w:jc w:val="center"/>
              <w:rPr>
                <w:szCs w:val="24"/>
              </w:rPr>
            </w:pPr>
            <w:r w:rsidRPr="000F7490">
              <w:rPr>
                <w:szCs w:val="24"/>
              </w:rPr>
              <w:t> </w:t>
            </w:r>
          </w:p>
        </w:tc>
      </w:tr>
      <w:tr w:rsidR="00B044AB" w:rsidRPr="000F7490" w14:paraId="171EA2FC" w14:textId="77777777" w:rsidTr="002F271B">
        <w:trPr>
          <w:trHeight w:val="638"/>
        </w:trPr>
        <w:tc>
          <w:tcPr>
            <w:tcW w:w="675" w:type="dxa"/>
            <w:noWrap/>
            <w:vAlign w:val="bottom"/>
            <w:hideMark/>
          </w:tcPr>
          <w:p w14:paraId="7541F213"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DF0AD5F" w14:textId="77777777" w:rsidR="001B6739" w:rsidRPr="000F7490" w:rsidRDefault="001B6739">
            <w:pPr>
              <w:spacing w:line="256" w:lineRule="auto"/>
              <w:rPr>
                <w:rFonts w:eastAsiaTheme="minorHAnsi"/>
                <w:szCs w:val="24"/>
                <w:lang w:eastAsia="en-US"/>
              </w:rPr>
            </w:pPr>
          </w:p>
        </w:tc>
        <w:tc>
          <w:tcPr>
            <w:tcW w:w="1570" w:type="dxa"/>
            <w:gridSpan w:val="3"/>
            <w:noWrap/>
            <w:hideMark/>
          </w:tcPr>
          <w:p w14:paraId="15381A10" w14:textId="77777777" w:rsidR="001B6739" w:rsidRPr="000F7490" w:rsidRDefault="001B6739">
            <w:pPr>
              <w:spacing w:line="256" w:lineRule="auto"/>
              <w:rPr>
                <w:rFonts w:eastAsiaTheme="minorHAnsi"/>
                <w:szCs w:val="24"/>
                <w:lang w:eastAsia="en-US"/>
              </w:rPr>
            </w:pPr>
          </w:p>
        </w:tc>
        <w:tc>
          <w:tcPr>
            <w:tcW w:w="556" w:type="dxa"/>
            <w:gridSpan w:val="4"/>
            <w:noWrap/>
            <w:hideMark/>
          </w:tcPr>
          <w:p w14:paraId="244C97BA" w14:textId="77777777" w:rsidR="001B6739" w:rsidRPr="000F7490" w:rsidRDefault="001B6739">
            <w:pPr>
              <w:spacing w:line="256" w:lineRule="auto"/>
              <w:rPr>
                <w:rFonts w:eastAsiaTheme="minorHAnsi"/>
                <w:szCs w:val="24"/>
                <w:lang w:eastAsia="en-US"/>
              </w:rPr>
            </w:pPr>
          </w:p>
        </w:tc>
        <w:tc>
          <w:tcPr>
            <w:tcW w:w="1418" w:type="dxa"/>
            <w:noWrap/>
            <w:hideMark/>
          </w:tcPr>
          <w:p w14:paraId="29659217" w14:textId="77777777" w:rsidR="001B6739" w:rsidRPr="000F7490" w:rsidRDefault="001B6739">
            <w:pPr>
              <w:spacing w:line="256" w:lineRule="auto"/>
              <w:rPr>
                <w:rFonts w:eastAsiaTheme="minorHAnsi"/>
                <w:szCs w:val="24"/>
                <w:lang w:eastAsia="en-US"/>
              </w:rPr>
            </w:pPr>
          </w:p>
        </w:tc>
        <w:tc>
          <w:tcPr>
            <w:tcW w:w="1275" w:type="dxa"/>
            <w:noWrap/>
            <w:hideMark/>
          </w:tcPr>
          <w:p w14:paraId="38A235D4"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41F7C5B4"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5968735D" w14:textId="77777777" w:rsidR="001B6739" w:rsidRPr="000F7490" w:rsidRDefault="001B6739">
            <w:pPr>
              <w:spacing w:line="256" w:lineRule="auto"/>
              <w:rPr>
                <w:rFonts w:eastAsiaTheme="minorHAnsi"/>
                <w:szCs w:val="24"/>
                <w:lang w:eastAsia="en-US"/>
              </w:rPr>
            </w:pPr>
          </w:p>
        </w:tc>
      </w:tr>
      <w:tr w:rsidR="001B6739" w:rsidRPr="000F7490" w14:paraId="1E5D91B7" w14:textId="77777777" w:rsidTr="000F7490">
        <w:trPr>
          <w:trHeight w:val="396"/>
        </w:trPr>
        <w:tc>
          <w:tcPr>
            <w:tcW w:w="9287" w:type="dxa"/>
            <w:gridSpan w:val="17"/>
            <w:tcBorders>
              <w:top w:val="single" w:sz="8" w:space="0" w:color="auto"/>
              <w:left w:val="nil"/>
              <w:bottom w:val="nil"/>
              <w:right w:val="nil"/>
            </w:tcBorders>
            <w:shd w:val="clear" w:color="auto" w:fill="F2F2F2"/>
            <w:vAlign w:val="center"/>
            <w:hideMark/>
          </w:tcPr>
          <w:p w14:paraId="0D5F5C1E" w14:textId="77777777" w:rsidR="001B6739" w:rsidRPr="000F7490" w:rsidRDefault="001B6739">
            <w:pPr>
              <w:spacing w:before="120" w:after="120" w:line="256" w:lineRule="auto"/>
              <w:rPr>
                <w:b/>
                <w:bCs/>
                <w:szCs w:val="24"/>
              </w:rPr>
            </w:pPr>
            <w:r w:rsidRPr="000F7490">
              <w:rPr>
                <w:b/>
                <w:bCs/>
                <w:szCs w:val="24"/>
              </w:rPr>
              <w:t>2.3.3. Darbas. Vadybos sprendimų įdiegimas į švietimo, kultūros ir mokslo įstaigų valdymą ir administravimą</w:t>
            </w:r>
          </w:p>
        </w:tc>
      </w:tr>
      <w:tr w:rsidR="00B044AB" w:rsidRPr="000F7490" w14:paraId="25370B1D" w14:textId="77777777" w:rsidTr="002F271B">
        <w:trPr>
          <w:trHeight w:val="975"/>
        </w:trPr>
        <w:tc>
          <w:tcPr>
            <w:tcW w:w="675" w:type="dxa"/>
            <w:noWrap/>
            <w:hideMark/>
          </w:tcPr>
          <w:p w14:paraId="6D7B6135"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314D0DB7" w14:textId="77777777" w:rsidR="001B6739" w:rsidRPr="000F7490" w:rsidRDefault="001B6739">
            <w:pPr>
              <w:spacing w:line="256" w:lineRule="auto"/>
              <w:jc w:val="center"/>
              <w:rPr>
                <w:szCs w:val="24"/>
              </w:rPr>
            </w:pPr>
            <w:r w:rsidRPr="000F7490">
              <w:rPr>
                <w:szCs w:val="24"/>
              </w:rPr>
              <w:t>1</w:t>
            </w:r>
          </w:p>
        </w:tc>
        <w:tc>
          <w:tcPr>
            <w:tcW w:w="4819" w:type="dxa"/>
            <w:gridSpan w:val="9"/>
            <w:tcBorders>
              <w:top w:val="nil"/>
              <w:left w:val="nil"/>
              <w:bottom w:val="nil"/>
              <w:right w:val="single" w:sz="8" w:space="0" w:color="C4BC96" w:themeColor="background2" w:themeShade="BF"/>
            </w:tcBorders>
            <w:hideMark/>
          </w:tcPr>
          <w:p w14:paraId="7413E8D7" w14:textId="77777777" w:rsidR="001B6739" w:rsidRPr="000F7490" w:rsidRDefault="001B6739">
            <w:pPr>
              <w:spacing w:line="256" w:lineRule="auto"/>
              <w:rPr>
                <w:szCs w:val="24"/>
              </w:rPr>
            </w:pPr>
            <w:r w:rsidRPr="000F7490">
              <w:rPr>
                <w:szCs w:val="24"/>
              </w:rPr>
              <w:t xml:space="preserve">Mokyklų ir kitų organizacijų (kultūros, verslo, nevyriausybinių) bendradarbiavimo tvarkos, užtikrinančios teisinių, ekonominių ir kitų kliūčių šalinimą, pasiteisinusių praktikų skatinimą, nustatymas ir taikymas </w:t>
            </w:r>
          </w:p>
        </w:tc>
        <w:tc>
          <w:tcPr>
            <w:tcW w:w="1276" w:type="dxa"/>
            <w:gridSpan w:val="3"/>
            <w:tcBorders>
              <w:top w:val="nil"/>
              <w:left w:val="single" w:sz="8" w:space="0" w:color="C4BC96" w:themeColor="background2" w:themeShade="BF"/>
              <w:bottom w:val="nil"/>
              <w:right w:val="single" w:sz="4" w:space="0" w:color="C4BD97"/>
            </w:tcBorders>
            <w:hideMark/>
          </w:tcPr>
          <w:p w14:paraId="3AD86542"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1AB17736" w14:textId="2BB11445"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040C6B04" w14:textId="77777777" w:rsidTr="009C0EF1">
        <w:trPr>
          <w:trHeight w:val="23"/>
        </w:trPr>
        <w:tc>
          <w:tcPr>
            <w:tcW w:w="675" w:type="dxa"/>
            <w:noWrap/>
            <w:hideMark/>
          </w:tcPr>
          <w:p w14:paraId="4BB22FBA"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DDDC465" w14:textId="77777777" w:rsidR="001B6739" w:rsidRPr="000F7490" w:rsidRDefault="001B6739">
            <w:pPr>
              <w:spacing w:line="256" w:lineRule="auto"/>
              <w:jc w:val="center"/>
              <w:rPr>
                <w:szCs w:val="24"/>
              </w:rPr>
            </w:pPr>
            <w:r w:rsidRPr="000F7490">
              <w:rPr>
                <w:szCs w:val="24"/>
              </w:rPr>
              <w:t>2</w:t>
            </w:r>
          </w:p>
        </w:tc>
        <w:tc>
          <w:tcPr>
            <w:tcW w:w="4819" w:type="dxa"/>
            <w:gridSpan w:val="9"/>
            <w:tcBorders>
              <w:top w:val="nil"/>
              <w:left w:val="nil"/>
              <w:bottom w:val="nil"/>
              <w:right w:val="single" w:sz="8" w:space="0" w:color="C4BC96" w:themeColor="background2" w:themeShade="BF"/>
            </w:tcBorders>
            <w:hideMark/>
          </w:tcPr>
          <w:p w14:paraId="0FC417A8" w14:textId="77777777" w:rsidR="001B6739" w:rsidRPr="000F7490" w:rsidRDefault="001B6739" w:rsidP="00FA7465">
            <w:pPr>
              <w:rPr>
                <w:szCs w:val="24"/>
              </w:rPr>
            </w:pPr>
            <w:r w:rsidRPr="000F7490">
              <w:rPr>
                <w:szCs w:val="24"/>
              </w:rPr>
              <w:t xml:space="preserve">Mokyklų savarankiškumo modelio sukūrimas ir įdiegimas </w:t>
            </w:r>
          </w:p>
        </w:tc>
        <w:tc>
          <w:tcPr>
            <w:tcW w:w="1276" w:type="dxa"/>
            <w:gridSpan w:val="3"/>
            <w:tcBorders>
              <w:top w:val="nil"/>
              <w:left w:val="single" w:sz="8" w:space="0" w:color="C4BC96" w:themeColor="background2" w:themeShade="BF"/>
              <w:bottom w:val="nil"/>
              <w:right w:val="single" w:sz="4" w:space="0" w:color="C4BD97"/>
            </w:tcBorders>
            <w:hideMark/>
          </w:tcPr>
          <w:p w14:paraId="70CC4E03"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68D9BBF4" w14:textId="54922BA5"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FM</w:t>
            </w:r>
            <w:r w:rsidR="001B6739" w:rsidRPr="000F7490">
              <w:rPr>
                <w:szCs w:val="24"/>
              </w:rPr>
              <w:t xml:space="preserve">, </w:t>
            </w:r>
            <w:r w:rsidR="002E60DF">
              <w:rPr>
                <w:szCs w:val="24"/>
              </w:rPr>
              <w:t>SADM</w:t>
            </w:r>
          </w:p>
        </w:tc>
      </w:tr>
      <w:tr w:rsidR="00B044AB" w:rsidRPr="000F7490" w14:paraId="1EE6A99B" w14:textId="77777777" w:rsidTr="009C0EF1">
        <w:trPr>
          <w:trHeight w:val="23"/>
        </w:trPr>
        <w:tc>
          <w:tcPr>
            <w:tcW w:w="675" w:type="dxa"/>
            <w:noWrap/>
            <w:hideMark/>
          </w:tcPr>
          <w:p w14:paraId="6B723717"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7B867DE" w14:textId="77777777" w:rsidR="001B6739" w:rsidRPr="000F7490" w:rsidRDefault="001B6739">
            <w:pPr>
              <w:spacing w:line="256" w:lineRule="auto"/>
              <w:jc w:val="center"/>
              <w:rPr>
                <w:szCs w:val="24"/>
              </w:rPr>
            </w:pPr>
            <w:r w:rsidRPr="000F7490">
              <w:rPr>
                <w:szCs w:val="24"/>
              </w:rPr>
              <w:t>3</w:t>
            </w:r>
          </w:p>
        </w:tc>
        <w:tc>
          <w:tcPr>
            <w:tcW w:w="4819" w:type="dxa"/>
            <w:gridSpan w:val="9"/>
            <w:tcBorders>
              <w:top w:val="nil"/>
              <w:left w:val="nil"/>
              <w:bottom w:val="nil"/>
              <w:right w:val="single" w:sz="8" w:space="0" w:color="C4BC96" w:themeColor="background2" w:themeShade="BF"/>
            </w:tcBorders>
            <w:hideMark/>
          </w:tcPr>
          <w:p w14:paraId="18756287" w14:textId="77777777" w:rsidR="001B6739" w:rsidRPr="000F7490" w:rsidRDefault="001B6739">
            <w:pPr>
              <w:spacing w:line="256" w:lineRule="auto"/>
              <w:rPr>
                <w:szCs w:val="24"/>
              </w:rPr>
            </w:pPr>
            <w:r w:rsidRPr="000F7490">
              <w:rPr>
                <w:szCs w:val="24"/>
              </w:rPr>
              <w:t>Švietimo ir kultūros įstaigų vadovų skyrimo tvarkos, įtraukiančios pedagogų, tėvų, mokinių, bendruomenių bei verslo atstovus į vadovų atrankos ir veiklos vertinimo procesus, patvirtinimas ir taikymas</w:t>
            </w:r>
          </w:p>
        </w:tc>
        <w:tc>
          <w:tcPr>
            <w:tcW w:w="1276" w:type="dxa"/>
            <w:gridSpan w:val="3"/>
            <w:tcBorders>
              <w:top w:val="nil"/>
              <w:left w:val="single" w:sz="8" w:space="0" w:color="C4BC96" w:themeColor="background2" w:themeShade="BF"/>
              <w:bottom w:val="nil"/>
              <w:right w:val="single" w:sz="4" w:space="0" w:color="C4BD97"/>
            </w:tcBorders>
            <w:hideMark/>
          </w:tcPr>
          <w:p w14:paraId="6A519554"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56DAB1DF" w14:textId="552D6C21"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5C12C163" w14:textId="77777777" w:rsidTr="009C0EF1">
        <w:trPr>
          <w:trHeight w:val="23"/>
        </w:trPr>
        <w:tc>
          <w:tcPr>
            <w:tcW w:w="675" w:type="dxa"/>
            <w:noWrap/>
            <w:hideMark/>
          </w:tcPr>
          <w:p w14:paraId="120560E0"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73622260" w14:textId="77777777" w:rsidR="001B6739" w:rsidRPr="000F7490" w:rsidRDefault="001B6739">
            <w:pPr>
              <w:spacing w:line="256" w:lineRule="auto"/>
              <w:jc w:val="center"/>
              <w:rPr>
                <w:szCs w:val="24"/>
              </w:rPr>
            </w:pPr>
            <w:r w:rsidRPr="000F7490">
              <w:rPr>
                <w:szCs w:val="24"/>
              </w:rPr>
              <w:t>4</w:t>
            </w:r>
          </w:p>
        </w:tc>
        <w:tc>
          <w:tcPr>
            <w:tcW w:w="4819" w:type="dxa"/>
            <w:gridSpan w:val="9"/>
            <w:tcBorders>
              <w:top w:val="nil"/>
              <w:left w:val="nil"/>
              <w:bottom w:val="nil"/>
              <w:right w:val="single" w:sz="8" w:space="0" w:color="C4BC96" w:themeColor="background2" w:themeShade="BF"/>
            </w:tcBorders>
            <w:hideMark/>
          </w:tcPr>
          <w:p w14:paraId="16CDB523" w14:textId="77777777" w:rsidR="001B6739" w:rsidRPr="000F7490" w:rsidRDefault="001B6739">
            <w:pPr>
              <w:spacing w:line="256" w:lineRule="auto"/>
              <w:rPr>
                <w:szCs w:val="24"/>
              </w:rPr>
            </w:pPr>
            <w:r w:rsidRPr="000F7490">
              <w:rPr>
                <w:szCs w:val="24"/>
              </w:rPr>
              <w:t>Švietimo įstaigų ir kultūros vadovų profesinės karjeros modelio, susiejančio rengimą, pirmųjų 2 metų pagalbos sistemą, kvalifikacijos tobulinimo priemones ir institucijos veiklos rezultatų vertinimą, sukūrimas ir įdiegimas</w:t>
            </w:r>
          </w:p>
        </w:tc>
        <w:tc>
          <w:tcPr>
            <w:tcW w:w="1276" w:type="dxa"/>
            <w:gridSpan w:val="3"/>
            <w:tcBorders>
              <w:top w:val="nil"/>
              <w:left w:val="single" w:sz="8" w:space="0" w:color="C4BC96" w:themeColor="background2" w:themeShade="BF"/>
              <w:bottom w:val="nil"/>
              <w:right w:val="single" w:sz="4" w:space="0" w:color="C4BD97"/>
            </w:tcBorders>
            <w:hideMark/>
          </w:tcPr>
          <w:p w14:paraId="6CAAC7B8"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6EBCCD09" w14:textId="16023576"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637405C0" w14:textId="77777777" w:rsidTr="009C0EF1">
        <w:trPr>
          <w:trHeight w:val="23"/>
        </w:trPr>
        <w:tc>
          <w:tcPr>
            <w:tcW w:w="675" w:type="dxa"/>
            <w:noWrap/>
            <w:hideMark/>
          </w:tcPr>
          <w:p w14:paraId="5691DB30"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3492B3AE" w14:textId="77777777" w:rsidR="001B6739" w:rsidRPr="000F7490" w:rsidRDefault="001B6739">
            <w:pPr>
              <w:spacing w:line="256" w:lineRule="auto"/>
              <w:jc w:val="center"/>
              <w:rPr>
                <w:szCs w:val="24"/>
              </w:rPr>
            </w:pPr>
            <w:r w:rsidRPr="000F7490">
              <w:rPr>
                <w:szCs w:val="24"/>
              </w:rPr>
              <w:t>5</w:t>
            </w:r>
          </w:p>
        </w:tc>
        <w:tc>
          <w:tcPr>
            <w:tcW w:w="4819" w:type="dxa"/>
            <w:gridSpan w:val="9"/>
            <w:tcBorders>
              <w:top w:val="nil"/>
              <w:left w:val="nil"/>
              <w:bottom w:val="nil"/>
              <w:right w:val="single" w:sz="8" w:space="0" w:color="C4BC96" w:themeColor="background2" w:themeShade="BF"/>
            </w:tcBorders>
            <w:hideMark/>
          </w:tcPr>
          <w:p w14:paraId="7B03DB9F" w14:textId="77777777" w:rsidR="001B6739" w:rsidRPr="000F7490" w:rsidRDefault="001B6739">
            <w:pPr>
              <w:spacing w:line="256" w:lineRule="auto"/>
              <w:rPr>
                <w:szCs w:val="24"/>
              </w:rPr>
            </w:pPr>
            <w:r w:rsidRPr="000F7490">
              <w:rPr>
                <w:szCs w:val="24"/>
              </w:rPr>
              <w:t xml:space="preserve">Švietimo ir kultūros įstaigų vadovų kadencijų nustatymas, siekiant gerinti švietimo įstaigų veiklos kokybę ir efektyvumą </w:t>
            </w:r>
          </w:p>
        </w:tc>
        <w:tc>
          <w:tcPr>
            <w:tcW w:w="1276" w:type="dxa"/>
            <w:gridSpan w:val="3"/>
            <w:tcBorders>
              <w:top w:val="nil"/>
              <w:left w:val="single" w:sz="8" w:space="0" w:color="C4BC96" w:themeColor="background2" w:themeShade="BF"/>
              <w:bottom w:val="nil"/>
              <w:right w:val="single" w:sz="4" w:space="0" w:color="C4BD97"/>
            </w:tcBorders>
            <w:hideMark/>
          </w:tcPr>
          <w:p w14:paraId="5E0D528E"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4024EBBA" w14:textId="6CFC2816"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595CD40A" w14:textId="77777777" w:rsidTr="009C0EF1">
        <w:trPr>
          <w:trHeight w:val="23"/>
        </w:trPr>
        <w:tc>
          <w:tcPr>
            <w:tcW w:w="675" w:type="dxa"/>
            <w:noWrap/>
            <w:hideMark/>
          </w:tcPr>
          <w:p w14:paraId="750D8604"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2DB3D8B" w14:textId="77777777" w:rsidR="001B6739" w:rsidRPr="000F7490" w:rsidRDefault="001B6739">
            <w:pPr>
              <w:spacing w:line="256" w:lineRule="auto"/>
              <w:jc w:val="center"/>
              <w:rPr>
                <w:szCs w:val="24"/>
              </w:rPr>
            </w:pPr>
            <w:r w:rsidRPr="000F7490">
              <w:rPr>
                <w:szCs w:val="24"/>
              </w:rPr>
              <w:t>6</w:t>
            </w:r>
          </w:p>
        </w:tc>
        <w:tc>
          <w:tcPr>
            <w:tcW w:w="4819" w:type="dxa"/>
            <w:gridSpan w:val="9"/>
            <w:tcBorders>
              <w:top w:val="nil"/>
              <w:left w:val="nil"/>
              <w:bottom w:val="nil"/>
              <w:right w:val="single" w:sz="8" w:space="0" w:color="C4BC96" w:themeColor="background2" w:themeShade="BF"/>
            </w:tcBorders>
            <w:hideMark/>
          </w:tcPr>
          <w:p w14:paraId="4FD4BB29" w14:textId="77777777" w:rsidR="001B6739" w:rsidRPr="000F7490" w:rsidRDefault="001B6739">
            <w:pPr>
              <w:spacing w:line="256" w:lineRule="auto"/>
              <w:rPr>
                <w:szCs w:val="24"/>
              </w:rPr>
            </w:pPr>
            <w:r w:rsidRPr="000F7490">
              <w:rPr>
                <w:szCs w:val="24"/>
              </w:rPr>
              <w:t>Švietimo įstaigų ir kultūros vadovų veiklos ekspertų tinklo, kuris užtikrintų nuolatinį ir koordinuotą savivaldybių bei švietimo ir kultūros įstaigų konsultavimą dėl ugdymo proceso tobulinimo ir vykdytų bendras Lietuvos švietimo ir kultūros sistemų tobulinimo iniciatyvas, sukūrimas</w:t>
            </w:r>
          </w:p>
        </w:tc>
        <w:tc>
          <w:tcPr>
            <w:tcW w:w="1276" w:type="dxa"/>
            <w:gridSpan w:val="3"/>
            <w:tcBorders>
              <w:top w:val="nil"/>
              <w:left w:val="single" w:sz="8" w:space="0" w:color="C4BC96" w:themeColor="background2" w:themeShade="BF"/>
              <w:bottom w:val="nil"/>
              <w:right w:val="single" w:sz="4" w:space="0" w:color="C4BD97"/>
            </w:tcBorders>
            <w:hideMark/>
          </w:tcPr>
          <w:p w14:paraId="2F1D008B"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06AA9683" w14:textId="6A700616" w:rsidR="001B6739" w:rsidRPr="000F7490" w:rsidRDefault="00584F51">
            <w:pPr>
              <w:spacing w:line="256" w:lineRule="auto"/>
              <w:jc w:val="center"/>
              <w:rPr>
                <w:szCs w:val="24"/>
              </w:rPr>
            </w:pPr>
            <w:r>
              <w:rPr>
                <w:szCs w:val="24"/>
              </w:rPr>
              <w:t>ŠMM</w:t>
            </w:r>
            <w:r w:rsidR="001B6739" w:rsidRPr="000F7490">
              <w:rPr>
                <w:szCs w:val="24"/>
              </w:rPr>
              <w:t xml:space="preserve">, </w:t>
            </w:r>
            <w:r>
              <w:rPr>
                <w:szCs w:val="24"/>
              </w:rPr>
              <w:t>KM</w:t>
            </w:r>
          </w:p>
        </w:tc>
      </w:tr>
      <w:tr w:rsidR="00B044AB" w:rsidRPr="000F7490" w14:paraId="338AA0CE" w14:textId="77777777" w:rsidTr="009C0EF1">
        <w:trPr>
          <w:trHeight w:val="23"/>
        </w:trPr>
        <w:tc>
          <w:tcPr>
            <w:tcW w:w="675" w:type="dxa"/>
            <w:tcBorders>
              <w:top w:val="nil"/>
              <w:left w:val="nil"/>
              <w:bottom w:val="single" w:sz="4" w:space="0" w:color="C4BD97"/>
              <w:right w:val="nil"/>
            </w:tcBorders>
            <w:noWrap/>
            <w:hideMark/>
          </w:tcPr>
          <w:p w14:paraId="593F632A"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FCC32CC" w14:textId="77777777" w:rsidR="001B6739" w:rsidRPr="000F7490" w:rsidRDefault="001B6739">
            <w:pPr>
              <w:spacing w:line="256" w:lineRule="auto"/>
              <w:jc w:val="center"/>
              <w:rPr>
                <w:szCs w:val="24"/>
              </w:rPr>
            </w:pPr>
            <w:r w:rsidRPr="000F7490">
              <w:rPr>
                <w:szCs w:val="24"/>
              </w:rPr>
              <w:t>7</w:t>
            </w:r>
          </w:p>
        </w:tc>
        <w:tc>
          <w:tcPr>
            <w:tcW w:w="4819" w:type="dxa"/>
            <w:gridSpan w:val="9"/>
            <w:tcBorders>
              <w:top w:val="nil"/>
              <w:left w:val="nil"/>
              <w:bottom w:val="single" w:sz="4" w:space="0" w:color="C4BD97"/>
              <w:right w:val="nil"/>
            </w:tcBorders>
            <w:hideMark/>
          </w:tcPr>
          <w:p w14:paraId="07C5B592" w14:textId="77777777" w:rsidR="001B6739" w:rsidRPr="000F7490" w:rsidRDefault="001B6739">
            <w:pPr>
              <w:spacing w:line="256" w:lineRule="auto"/>
              <w:rPr>
                <w:szCs w:val="24"/>
              </w:rPr>
            </w:pPr>
            <w:r w:rsidRPr="000F7490">
              <w:rPr>
                <w:szCs w:val="24"/>
              </w:rPr>
              <w:t>Profesinių mokyklų valdymo modelio modernizavimas ir įveiklinimo užtikrinimas</w:t>
            </w:r>
          </w:p>
        </w:tc>
        <w:tc>
          <w:tcPr>
            <w:tcW w:w="1276" w:type="dxa"/>
            <w:gridSpan w:val="3"/>
            <w:tcBorders>
              <w:top w:val="nil"/>
              <w:left w:val="single" w:sz="4" w:space="0" w:color="C4BD97"/>
              <w:bottom w:val="single" w:sz="4" w:space="0" w:color="C4BD97"/>
              <w:right w:val="single" w:sz="4" w:space="0" w:color="C4BD97"/>
            </w:tcBorders>
            <w:noWrap/>
            <w:hideMark/>
          </w:tcPr>
          <w:p w14:paraId="46D36673" w14:textId="77777777" w:rsidR="001B6739" w:rsidRPr="000F7490" w:rsidRDefault="001B6739">
            <w:pPr>
              <w:spacing w:line="256" w:lineRule="auto"/>
              <w:jc w:val="center"/>
              <w:rPr>
                <w:szCs w:val="24"/>
              </w:rPr>
            </w:pPr>
            <w:r w:rsidRPr="000F7490">
              <w:rPr>
                <w:szCs w:val="24"/>
              </w:rPr>
              <w:t>2017 m. IV ketv.</w:t>
            </w:r>
          </w:p>
        </w:tc>
        <w:tc>
          <w:tcPr>
            <w:tcW w:w="1666" w:type="dxa"/>
            <w:gridSpan w:val="2"/>
            <w:tcBorders>
              <w:top w:val="nil"/>
              <w:left w:val="nil"/>
              <w:bottom w:val="single" w:sz="4" w:space="0" w:color="C4BD97"/>
              <w:right w:val="nil"/>
            </w:tcBorders>
            <w:hideMark/>
          </w:tcPr>
          <w:p w14:paraId="370E1D66" w14:textId="737059D9" w:rsidR="001B6739" w:rsidRPr="000F7490" w:rsidRDefault="00584F51">
            <w:pPr>
              <w:spacing w:line="256" w:lineRule="auto"/>
              <w:jc w:val="center"/>
              <w:rPr>
                <w:szCs w:val="24"/>
              </w:rPr>
            </w:pPr>
            <w:r>
              <w:rPr>
                <w:szCs w:val="24"/>
              </w:rPr>
              <w:t>ŠMM</w:t>
            </w:r>
          </w:p>
        </w:tc>
      </w:tr>
      <w:tr w:rsidR="00B044AB" w:rsidRPr="000F7490" w14:paraId="3F691C23" w14:textId="77777777" w:rsidTr="002F271B">
        <w:trPr>
          <w:trHeight w:val="315"/>
        </w:trPr>
        <w:tc>
          <w:tcPr>
            <w:tcW w:w="675" w:type="dxa"/>
            <w:noWrap/>
            <w:vAlign w:val="bottom"/>
            <w:hideMark/>
          </w:tcPr>
          <w:p w14:paraId="6847D500" w14:textId="77777777" w:rsidR="001B6739" w:rsidRPr="000F7490" w:rsidRDefault="001B6739">
            <w:pPr>
              <w:spacing w:line="256" w:lineRule="auto"/>
              <w:rPr>
                <w:rFonts w:eastAsiaTheme="minorHAnsi"/>
                <w:szCs w:val="24"/>
                <w:lang w:eastAsia="en-US"/>
              </w:rPr>
            </w:pPr>
          </w:p>
        </w:tc>
        <w:tc>
          <w:tcPr>
            <w:tcW w:w="851" w:type="dxa"/>
            <w:gridSpan w:val="2"/>
            <w:noWrap/>
            <w:vAlign w:val="center"/>
            <w:hideMark/>
          </w:tcPr>
          <w:p w14:paraId="26C35CDC" w14:textId="77777777" w:rsidR="001B6739" w:rsidRPr="000F7490" w:rsidRDefault="001B6739">
            <w:pPr>
              <w:spacing w:line="256" w:lineRule="auto"/>
              <w:rPr>
                <w:rFonts w:eastAsiaTheme="minorHAnsi"/>
                <w:szCs w:val="24"/>
                <w:lang w:eastAsia="en-US"/>
              </w:rPr>
            </w:pPr>
          </w:p>
        </w:tc>
        <w:tc>
          <w:tcPr>
            <w:tcW w:w="1570" w:type="dxa"/>
            <w:gridSpan w:val="3"/>
            <w:noWrap/>
            <w:vAlign w:val="center"/>
            <w:hideMark/>
          </w:tcPr>
          <w:p w14:paraId="2FCE2111" w14:textId="77777777" w:rsidR="001B6739" w:rsidRPr="000F7490" w:rsidRDefault="001B6739">
            <w:pPr>
              <w:spacing w:line="256" w:lineRule="auto"/>
              <w:rPr>
                <w:rFonts w:eastAsiaTheme="minorHAnsi"/>
                <w:szCs w:val="24"/>
                <w:lang w:eastAsia="en-US"/>
              </w:rPr>
            </w:pPr>
          </w:p>
        </w:tc>
        <w:tc>
          <w:tcPr>
            <w:tcW w:w="556" w:type="dxa"/>
            <w:gridSpan w:val="4"/>
            <w:noWrap/>
            <w:vAlign w:val="center"/>
            <w:hideMark/>
          </w:tcPr>
          <w:p w14:paraId="11D7450C" w14:textId="77777777" w:rsidR="001B6739" w:rsidRPr="000F7490" w:rsidRDefault="001B6739">
            <w:pPr>
              <w:spacing w:line="256" w:lineRule="auto"/>
              <w:rPr>
                <w:rFonts w:eastAsiaTheme="minorHAnsi"/>
                <w:szCs w:val="24"/>
                <w:lang w:eastAsia="en-US"/>
              </w:rPr>
            </w:pPr>
          </w:p>
        </w:tc>
        <w:tc>
          <w:tcPr>
            <w:tcW w:w="1418" w:type="dxa"/>
            <w:noWrap/>
            <w:vAlign w:val="center"/>
            <w:hideMark/>
          </w:tcPr>
          <w:p w14:paraId="0A8095DC" w14:textId="77777777" w:rsidR="001B6739" w:rsidRPr="000F7490" w:rsidRDefault="001B6739">
            <w:pPr>
              <w:spacing w:line="256" w:lineRule="auto"/>
              <w:rPr>
                <w:rFonts w:eastAsiaTheme="minorHAnsi"/>
                <w:szCs w:val="24"/>
                <w:lang w:eastAsia="en-US"/>
              </w:rPr>
            </w:pPr>
          </w:p>
        </w:tc>
        <w:tc>
          <w:tcPr>
            <w:tcW w:w="1275" w:type="dxa"/>
            <w:noWrap/>
            <w:vAlign w:val="center"/>
            <w:hideMark/>
          </w:tcPr>
          <w:p w14:paraId="0201CAC1"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19CBF993"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41323D5E" w14:textId="77777777" w:rsidR="001B6739" w:rsidRPr="000F7490" w:rsidRDefault="001B6739">
            <w:pPr>
              <w:spacing w:line="256" w:lineRule="auto"/>
              <w:rPr>
                <w:rFonts w:eastAsiaTheme="minorHAnsi"/>
                <w:szCs w:val="24"/>
                <w:lang w:eastAsia="en-US"/>
              </w:rPr>
            </w:pPr>
          </w:p>
        </w:tc>
      </w:tr>
      <w:tr w:rsidR="00B044AB" w:rsidRPr="000F7490" w14:paraId="4E6BA70C" w14:textId="77777777" w:rsidTr="002F271B">
        <w:trPr>
          <w:trHeight w:val="420"/>
        </w:trPr>
        <w:tc>
          <w:tcPr>
            <w:tcW w:w="1526" w:type="dxa"/>
            <w:gridSpan w:val="3"/>
            <w:tcBorders>
              <w:top w:val="nil"/>
              <w:left w:val="nil"/>
              <w:bottom w:val="single" w:sz="4" w:space="0" w:color="C4BD97"/>
              <w:right w:val="nil"/>
            </w:tcBorders>
            <w:noWrap/>
            <w:vAlign w:val="center"/>
            <w:hideMark/>
          </w:tcPr>
          <w:p w14:paraId="3E692E27"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641C53ED"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2DCC890F"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1AB2D5C0"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59BEDD4C"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center"/>
            <w:hideMark/>
          </w:tcPr>
          <w:p w14:paraId="0A3C8F72"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5057ABEE" w14:textId="77777777" w:rsidR="001B6739" w:rsidRPr="000F7490" w:rsidRDefault="001B6739">
            <w:pPr>
              <w:spacing w:line="256" w:lineRule="auto"/>
              <w:rPr>
                <w:rFonts w:eastAsiaTheme="minorHAnsi"/>
                <w:szCs w:val="24"/>
                <w:lang w:eastAsia="en-US"/>
              </w:rPr>
            </w:pPr>
          </w:p>
        </w:tc>
      </w:tr>
      <w:tr w:rsidR="00B044AB" w:rsidRPr="000F7490" w14:paraId="0613127E" w14:textId="77777777" w:rsidTr="00AC0BE5">
        <w:trPr>
          <w:trHeight w:val="758"/>
        </w:trPr>
        <w:tc>
          <w:tcPr>
            <w:tcW w:w="3652" w:type="dxa"/>
            <w:gridSpan w:val="10"/>
            <w:noWrap/>
            <w:vAlign w:val="center"/>
            <w:hideMark/>
          </w:tcPr>
          <w:p w14:paraId="12F44C2E" w14:textId="77777777" w:rsidR="001B6739" w:rsidRPr="000F7490" w:rsidRDefault="001B6739">
            <w:pPr>
              <w:spacing w:line="256" w:lineRule="auto"/>
              <w:rPr>
                <w:i/>
                <w:iCs/>
                <w:szCs w:val="24"/>
              </w:rPr>
            </w:pPr>
            <w:r w:rsidRPr="000F7490">
              <w:rPr>
                <w:i/>
                <w:iCs/>
                <w:szCs w:val="24"/>
              </w:rPr>
              <w:t>Savarankiškų mokyklų skaičius</w:t>
            </w:r>
          </w:p>
        </w:tc>
        <w:tc>
          <w:tcPr>
            <w:tcW w:w="1418" w:type="dxa"/>
            <w:noWrap/>
            <w:vAlign w:val="center"/>
            <w:hideMark/>
          </w:tcPr>
          <w:p w14:paraId="411B4BDD" w14:textId="77777777" w:rsidR="001B6739" w:rsidRPr="000F7490" w:rsidRDefault="001B6739">
            <w:pPr>
              <w:spacing w:line="256" w:lineRule="auto"/>
              <w:jc w:val="center"/>
              <w:rPr>
                <w:i/>
                <w:iCs/>
                <w:szCs w:val="24"/>
              </w:rPr>
            </w:pPr>
            <w:r w:rsidRPr="000F7490">
              <w:rPr>
                <w:i/>
                <w:iCs/>
                <w:szCs w:val="24"/>
              </w:rPr>
              <w:t>0</w:t>
            </w:r>
          </w:p>
        </w:tc>
        <w:tc>
          <w:tcPr>
            <w:tcW w:w="1275" w:type="dxa"/>
            <w:noWrap/>
            <w:vAlign w:val="center"/>
            <w:hideMark/>
          </w:tcPr>
          <w:p w14:paraId="4F3A3E3E" w14:textId="77777777" w:rsidR="001B6739" w:rsidRPr="000F7490" w:rsidRDefault="001B6739">
            <w:pPr>
              <w:spacing w:line="256" w:lineRule="auto"/>
              <w:jc w:val="center"/>
              <w:rPr>
                <w:i/>
                <w:iCs/>
                <w:szCs w:val="24"/>
              </w:rPr>
            </w:pPr>
            <w:r w:rsidRPr="000F7490">
              <w:rPr>
                <w:i/>
                <w:iCs/>
                <w:szCs w:val="24"/>
              </w:rPr>
              <w:t>50</w:t>
            </w:r>
          </w:p>
        </w:tc>
        <w:tc>
          <w:tcPr>
            <w:tcW w:w="1276" w:type="dxa"/>
            <w:gridSpan w:val="3"/>
            <w:noWrap/>
            <w:vAlign w:val="center"/>
            <w:hideMark/>
          </w:tcPr>
          <w:p w14:paraId="0872AC04"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323DC09D" w14:textId="77777777" w:rsidR="001B6739" w:rsidRPr="000F7490" w:rsidRDefault="001B6739">
            <w:pPr>
              <w:spacing w:line="256" w:lineRule="auto"/>
              <w:rPr>
                <w:rFonts w:eastAsiaTheme="minorHAnsi"/>
                <w:szCs w:val="24"/>
                <w:lang w:eastAsia="en-US"/>
              </w:rPr>
            </w:pPr>
          </w:p>
        </w:tc>
      </w:tr>
      <w:tr w:rsidR="00B044AB" w:rsidRPr="000F7490" w14:paraId="13372078" w14:textId="77777777" w:rsidTr="00AC0BE5">
        <w:trPr>
          <w:trHeight w:val="600"/>
        </w:trPr>
        <w:tc>
          <w:tcPr>
            <w:tcW w:w="3652" w:type="dxa"/>
            <w:gridSpan w:val="10"/>
            <w:tcBorders>
              <w:top w:val="nil"/>
              <w:left w:val="nil"/>
              <w:bottom w:val="single" w:sz="8" w:space="0" w:color="auto"/>
              <w:right w:val="nil"/>
            </w:tcBorders>
            <w:noWrap/>
            <w:vAlign w:val="center"/>
            <w:hideMark/>
          </w:tcPr>
          <w:p w14:paraId="24B91BE1" w14:textId="77777777" w:rsidR="001B6739" w:rsidRPr="000F7490" w:rsidRDefault="001B6739">
            <w:pPr>
              <w:spacing w:line="256" w:lineRule="auto"/>
              <w:rPr>
                <w:i/>
                <w:iCs/>
                <w:szCs w:val="24"/>
              </w:rPr>
            </w:pPr>
            <w:r w:rsidRPr="000F7490">
              <w:rPr>
                <w:i/>
                <w:iCs/>
                <w:szCs w:val="24"/>
              </w:rPr>
              <w:t>Kultūros įstaigų vadovų, paskirtų pagal naują skyrimo tvarką, skaičius</w:t>
            </w:r>
          </w:p>
        </w:tc>
        <w:tc>
          <w:tcPr>
            <w:tcW w:w="1418" w:type="dxa"/>
            <w:tcBorders>
              <w:top w:val="nil"/>
              <w:left w:val="nil"/>
              <w:bottom w:val="single" w:sz="8" w:space="0" w:color="auto"/>
              <w:right w:val="nil"/>
            </w:tcBorders>
            <w:vAlign w:val="center"/>
            <w:hideMark/>
          </w:tcPr>
          <w:p w14:paraId="6C6F51BD" w14:textId="77777777" w:rsidR="001B6739" w:rsidRPr="000F7490" w:rsidRDefault="001B6739">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059FB90C" w14:textId="77777777" w:rsidR="001B6739" w:rsidRPr="000F7490" w:rsidRDefault="001B6739">
            <w:pPr>
              <w:spacing w:line="256" w:lineRule="auto"/>
              <w:jc w:val="center"/>
              <w:rPr>
                <w:i/>
                <w:iCs/>
                <w:szCs w:val="24"/>
              </w:rPr>
            </w:pPr>
            <w:r w:rsidRPr="000F7490">
              <w:rPr>
                <w:i/>
                <w:iCs/>
                <w:szCs w:val="24"/>
              </w:rPr>
              <w:t>12</w:t>
            </w:r>
          </w:p>
        </w:tc>
        <w:tc>
          <w:tcPr>
            <w:tcW w:w="1276" w:type="dxa"/>
            <w:gridSpan w:val="3"/>
            <w:tcBorders>
              <w:top w:val="nil"/>
              <w:left w:val="nil"/>
              <w:bottom w:val="single" w:sz="8" w:space="0" w:color="000000"/>
              <w:right w:val="nil"/>
            </w:tcBorders>
            <w:noWrap/>
            <w:vAlign w:val="center"/>
            <w:hideMark/>
          </w:tcPr>
          <w:p w14:paraId="5B8ABEB9"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000000"/>
              <w:right w:val="nil"/>
            </w:tcBorders>
            <w:noWrap/>
            <w:vAlign w:val="center"/>
            <w:hideMark/>
          </w:tcPr>
          <w:p w14:paraId="74C3B657" w14:textId="77777777" w:rsidR="001B6739" w:rsidRPr="000F7490" w:rsidRDefault="001B6739">
            <w:pPr>
              <w:spacing w:line="256" w:lineRule="auto"/>
              <w:jc w:val="center"/>
              <w:rPr>
                <w:szCs w:val="24"/>
              </w:rPr>
            </w:pPr>
            <w:r w:rsidRPr="000F7490">
              <w:rPr>
                <w:szCs w:val="24"/>
              </w:rPr>
              <w:t> </w:t>
            </w:r>
          </w:p>
        </w:tc>
      </w:tr>
      <w:tr w:rsidR="00B044AB" w:rsidRPr="000F7490" w14:paraId="634EFAB2" w14:textId="77777777" w:rsidTr="002F271B">
        <w:trPr>
          <w:trHeight w:val="668"/>
        </w:trPr>
        <w:tc>
          <w:tcPr>
            <w:tcW w:w="675" w:type="dxa"/>
            <w:noWrap/>
            <w:vAlign w:val="bottom"/>
            <w:hideMark/>
          </w:tcPr>
          <w:p w14:paraId="44E54E9F"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C05F7FD" w14:textId="77777777" w:rsidR="001B6739" w:rsidRPr="000F7490" w:rsidRDefault="001B6739">
            <w:pPr>
              <w:spacing w:line="256" w:lineRule="auto"/>
              <w:rPr>
                <w:rFonts w:eastAsiaTheme="minorHAnsi"/>
                <w:szCs w:val="24"/>
                <w:lang w:eastAsia="en-US"/>
              </w:rPr>
            </w:pPr>
          </w:p>
        </w:tc>
        <w:tc>
          <w:tcPr>
            <w:tcW w:w="1570" w:type="dxa"/>
            <w:gridSpan w:val="3"/>
            <w:noWrap/>
            <w:vAlign w:val="bottom"/>
            <w:hideMark/>
          </w:tcPr>
          <w:p w14:paraId="7C0770A9"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4479F5BC" w14:textId="77777777" w:rsidR="001B6739" w:rsidRPr="000F7490" w:rsidRDefault="001B6739">
            <w:pPr>
              <w:spacing w:line="256" w:lineRule="auto"/>
              <w:rPr>
                <w:rFonts w:eastAsiaTheme="minorHAnsi"/>
                <w:szCs w:val="24"/>
                <w:lang w:eastAsia="en-US"/>
              </w:rPr>
            </w:pPr>
          </w:p>
        </w:tc>
        <w:tc>
          <w:tcPr>
            <w:tcW w:w="1418" w:type="dxa"/>
            <w:noWrap/>
            <w:vAlign w:val="bottom"/>
            <w:hideMark/>
          </w:tcPr>
          <w:p w14:paraId="15D50E55"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29938EF9"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1CE0B3DC"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7360CABF" w14:textId="77777777" w:rsidR="001B6739" w:rsidRPr="000F7490" w:rsidRDefault="001B6739">
            <w:pPr>
              <w:spacing w:line="256" w:lineRule="auto"/>
              <w:rPr>
                <w:rFonts w:eastAsiaTheme="minorHAnsi"/>
                <w:szCs w:val="24"/>
                <w:lang w:eastAsia="en-US"/>
              </w:rPr>
            </w:pPr>
          </w:p>
        </w:tc>
      </w:tr>
      <w:tr w:rsidR="001B6739" w:rsidRPr="000F7490" w14:paraId="2467195D" w14:textId="77777777" w:rsidTr="000F7490">
        <w:trPr>
          <w:trHeight w:val="276"/>
        </w:trPr>
        <w:tc>
          <w:tcPr>
            <w:tcW w:w="9287" w:type="dxa"/>
            <w:gridSpan w:val="17"/>
            <w:tcBorders>
              <w:top w:val="single" w:sz="8" w:space="0" w:color="auto"/>
              <w:left w:val="nil"/>
              <w:bottom w:val="nil"/>
              <w:right w:val="nil"/>
            </w:tcBorders>
            <w:shd w:val="clear" w:color="auto" w:fill="F2F2F2"/>
            <w:vAlign w:val="center"/>
            <w:hideMark/>
          </w:tcPr>
          <w:p w14:paraId="67F45B80" w14:textId="77777777" w:rsidR="001B6739" w:rsidRPr="000F7490" w:rsidRDefault="001B6739">
            <w:pPr>
              <w:spacing w:before="120" w:after="120" w:line="256" w:lineRule="auto"/>
              <w:rPr>
                <w:b/>
                <w:bCs/>
                <w:szCs w:val="24"/>
              </w:rPr>
            </w:pPr>
            <w:r w:rsidRPr="000F7490">
              <w:rPr>
                <w:b/>
                <w:bCs/>
                <w:szCs w:val="24"/>
              </w:rPr>
              <w:t>2.3.4. Darbas. Švietimo ir mokslo finansavimo pertvarka</w:t>
            </w:r>
          </w:p>
        </w:tc>
      </w:tr>
      <w:tr w:rsidR="00B044AB" w:rsidRPr="000F7490" w14:paraId="6C3E43E9" w14:textId="77777777" w:rsidTr="002F271B">
        <w:trPr>
          <w:trHeight w:val="705"/>
        </w:trPr>
        <w:tc>
          <w:tcPr>
            <w:tcW w:w="675" w:type="dxa"/>
            <w:noWrap/>
            <w:vAlign w:val="bottom"/>
            <w:hideMark/>
          </w:tcPr>
          <w:p w14:paraId="2244D2CA"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4557463B"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402E1DC6" w14:textId="77777777" w:rsidR="001B6739" w:rsidRPr="000F7490" w:rsidRDefault="001B6739">
            <w:pPr>
              <w:spacing w:line="256" w:lineRule="auto"/>
              <w:rPr>
                <w:szCs w:val="24"/>
              </w:rPr>
            </w:pPr>
            <w:r w:rsidRPr="000F7490">
              <w:rPr>
                <w:szCs w:val="24"/>
              </w:rPr>
              <w:t>Naujos bendrojo ugdymo finansavimo metodikos visoje šalyje įdiegimas, atsižvelgiant į eksperimento analizės išvadas</w:t>
            </w:r>
          </w:p>
        </w:tc>
        <w:tc>
          <w:tcPr>
            <w:tcW w:w="1276" w:type="dxa"/>
            <w:gridSpan w:val="3"/>
            <w:tcBorders>
              <w:top w:val="nil"/>
              <w:left w:val="single" w:sz="4" w:space="0" w:color="C4BD97"/>
              <w:bottom w:val="nil"/>
              <w:right w:val="single" w:sz="4" w:space="0" w:color="C4BD97"/>
            </w:tcBorders>
            <w:hideMark/>
          </w:tcPr>
          <w:p w14:paraId="443914B0" w14:textId="77777777" w:rsidR="001B6739" w:rsidRPr="000F7490" w:rsidRDefault="001B6739">
            <w:pPr>
              <w:spacing w:line="256" w:lineRule="auto"/>
              <w:jc w:val="center"/>
              <w:rPr>
                <w:szCs w:val="24"/>
              </w:rPr>
            </w:pPr>
            <w:r w:rsidRPr="000F7490">
              <w:rPr>
                <w:szCs w:val="24"/>
              </w:rPr>
              <w:t>2018 m. III ketv.</w:t>
            </w:r>
          </w:p>
        </w:tc>
        <w:tc>
          <w:tcPr>
            <w:tcW w:w="1666" w:type="dxa"/>
            <w:gridSpan w:val="2"/>
            <w:noWrap/>
            <w:hideMark/>
          </w:tcPr>
          <w:p w14:paraId="5CDB8305" w14:textId="39151372" w:rsidR="001B6739" w:rsidRPr="000F7490" w:rsidRDefault="00584F51">
            <w:pPr>
              <w:spacing w:line="256" w:lineRule="auto"/>
              <w:jc w:val="center"/>
              <w:rPr>
                <w:szCs w:val="24"/>
              </w:rPr>
            </w:pPr>
            <w:r>
              <w:rPr>
                <w:szCs w:val="24"/>
              </w:rPr>
              <w:t>ŠMM</w:t>
            </w:r>
          </w:p>
        </w:tc>
      </w:tr>
      <w:tr w:rsidR="00B044AB" w:rsidRPr="000F7490" w14:paraId="032C07B8" w14:textId="77777777" w:rsidTr="002F271B">
        <w:trPr>
          <w:trHeight w:val="705"/>
        </w:trPr>
        <w:tc>
          <w:tcPr>
            <w:tcW w:w="675" w:type="dxa"/>
            <w:noWrap/>
            <w:vAlign w:val="bottom"/>
            <w:hideMark/>
          </w:tcPr>
          <w:p w14:paraId="2BC02D78"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69D16C2"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537ED2DD" w14:textId="77777777" w:rsidR="001B6739" w:rsidRPr="000F7490" w:rsidRDefault="001B6739">
            <w:pPr>
              <w:spacing w:line="256" w:lineRule="auto"/>
              <w:rPr>
                <w:szCs w:val="24"/>
              </w:rPr>
            </w:pPr>
            <w:r w:rsidRPr="000F7490">
              <w:rPr>
                <w:szCs w:val="24"/>
              </w:rPr>
              <w:t>Etatinio mokytojų darbo apmokėjimo tvarkos parengimas ir įgyvendinimas, siekiant sukurti patrauklias jų karjeros sąlygas</w:t>
            </w:r>
          </w:p>
        </w:tc>
        <w:tc>
          <w:tcPr>
            <w:tcW w:w="1276" w:type="dxa"/>
            <w:gridSpan w:val="3"/>
            <w:tcBorders>
              <w:top w:val="nil"/>
              <w:left w:val="single" w:sz="4" w:space="0" w:color="C4BD97"/>
              <w:bottom w:val="nil"/>
              <w:right w:val="single" w:sz="4" w:space="0" w:color="C4BD97"/>
            </w:tcBorders>
            <w:hideMark/>
          </w:tcPr>
          <w:p w14:paraId="436C3F94" w14:textId="77777777" w:rsidR="001B6739" w:rsidRPr="000F7490" w:rsidRDefault="001B6739">
            <w:pPr>
              <w:spacing w:line="256" w:lineRule="auto"/>
              <w:jc w:val="center"/>
              <w:rPr>
                <w:szCs w:val="24"/>
              </w:rPr>
            </w:pPr>
            <w:r w:rsidRPr="000F7490">
              <w:rPr>
                <w:szCs w:val="24"/>
              </w:rPr>
              <w:t>2018 m. III ketv.</w:t>
            </w:r>
          </w:p>
        </w:tc>
        <w:tc>
          <w:tcPr>
            <w:tcW w:w="1666" w:type="dxa"/>
            <w:gridSpan w:val="2"/>
            <w:hideMark/>
          </w:tcPr>
          <w:p w14:paraId="2ACFDBB2" w14:textId="75481EAB" w:rsidR="001B6739" w:rsidRPr="000F7490" w:rsidRDefault="00584F51">
            <w:pPr>
              <w:spacing w:line="256" w:lineRule="auto"/>
              <w:jc w:val="center"/>
              <w:rPr>
                <w:szCs w:val="24"/>
              </w:rPr>
            </w:pPr>
            <w:r>
              <w:rPr>
                <w:szCs w:val="24"/>
              </w:rPr>
              <w:t>ŠMM</w:t>
            </w:r>
            <w:r w:rsidR="001B6739" w:rsidRPr="000F7490">
              <w:rPr>
                <w:szCs w:val="24"/>
              </w:rPr>
              <w:t>, </w:t>
            </w:r>
            <w:r w:rsidR="002E60DF">
              <w:rPr>
                <w:szCs w:val="24"/>
              </w:rPr>
              <w:t>SADM</w:t>
            </w:r>
            <w:r w:rsidR="001B6739" w:rsidRPr="000F7490">
              <w:rPr>
                <w:szCs w:val="24"/>
              </w:rPr>
              <w:t xml:space="preserve">, </w:t>
            </w:r>
            <w:r w:rsidR="002E60DF">
              <w:rPr>
                <w:szCs w:val="24"/>
              </w:rPr>
              <w:t>FM</w:t>
            </w:r>
          </w:p>
        </w:tc>
      </w:tr>
      <w:tr w:rsidR="00B044AB" w:rsidRPr="000F7490" w14:paraId="423903AC" w14:textId="77777777" w:rsidTr="002F271B">
        <w:trPr>
          <w:trHeight w:val="698"/>
        </w:trPr>
        <w:tc>
          <w:tcPr>
            <w:tcW w:w="675" w:type="dxa"/>
            <w:noWrap/>
            <w:vAlign w:val="bottom"/>
            <w:hideMark/>
          </w:tcPr>
          <w:p w14:paraId="4B30DF55"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CF49048" w14:textId="77777777" w:rsidR="001B6739" w:rsidRPr="000F7490" w:rsidRDefault="001B6739">
            <w:pPr>
              <w:spacing w:line="256" w:lineRule="auto"/>
              <w:jc w:val="center"/>
              <w:rPr>
                <w:szCs w:val="24"/>
              </w:rPr>
            </w:pPr>
            <w:r w:rsidRPr="000F7490">
              <w:rPr>
                <w:szCs w:val="24"/>
              </w:rPr>
              <w:t>3</w:t>
            </w:r>
          </w:p>
        </w:tc>
        <w:tc>
          <w:tcPr>
            <w:tcW w:w="4819" w:type="dxa"/>
            <w:gridSpan w:val="9"/>
            <w:tcBorders>
              <w:top w:val="nil"/>
              <w:left w:val="nil"/>
              <w:bottom w:val="nil"/>
              <w:right w:val="single" w:sz="8" w:space="0" w:color="C4BC96" w:themeColor="background2" w:themeShade="BF"/>
            </w:tcBorders>
            <w:hideMark/>
          </w:tcPr>
          <w:p w14:paraId="3D4FE0D0" w14:textId="77777777" w:rsidR="001B6739" w:rsidRPr="000F7490" w:rsidRDefault="001B6739">
            <w:pPr>
              <w:spacing w:line="256" w:lineRule="auto"/>
              <w:rPr>
                <w:szCs w:val="24"/>
              </w:rPr>
            </w:pPr>
            <w:r w:rsidRPr="000F7490">
              <w:rPr>
                <w:szCs w:val="24"/>
              </w:rPr>
              <w:t>Nemokamo aukštojo mokslo bakalauro studijose įgyvendinimas</w:t>
            </w:r>
          </w:p>
        </w:tc>
        <w:tc>
          <w:tcPr>
            <w:tcW w:w="1276" w:type="dxa"/>
            <w:gridSpan w:val="3"/>
            <w:tcBorders>
              <w:top w:val="nil"/>
              <w:left w:val="single" w:sz="8" w:space="0" w:color="C4BC96" w:themeColor="background2" w:themeShade="BF"/>
              <w:bottom w:val="nil"/>
              <w:right w:val="single" w:sz="4" w:space="0" w:color="C4BD97"/>
            </w:tcBorders>
            <w:hideMark/>
          </w:tcPr>
          <w:p w14:paraId="3C70706B" w14:textId="75334A06" w:rsidR="001B6739" w:rsidRPr="000F7490" w:rsidRDefault="001B6739">
            <w:pPr>
              <w:spacing w:line="256" w:lineRule="auto"/>
              <w:jc w:val="center"/>
              <w:rPr>
                <w:szCs w:val="24"/>
              </w:rPr>
            </w:pPr>
            <w:r w:rsidRPr="000F7490">
              <w:rPr>
                <w:szCs w:val="24"/>
              </w:rPr>
              <w:t xml:space="preserve">2018 m. </w:t>
            </w:r>
            <w:r w:rsidR="002F271B">
              <w:rPr>
                <w:szCs w:val="24"/>
              </w:rPr>
              <w:br/>
            </w:r>
            <w:r w:rsidRPr="000F7490">
              <w:rPr>
                <w:szCs w:val="24"/>
              </w:rPr>
              <w:t>I ketv.</w:t>
            </w:r>
          </w:p>
        </w:tc>
        <w:tc>
          <w:tcPr>
            <w:tcW w:w="1666" w:type="dxa"/>
            <w:gridSpan w:val="2"/>
            <w:hideMark/>
          </w:tcPr>
          <w:p w14:paraId="40957F14" w14:textId="68CC79BA" w:rsidR="001B6739" w:rsidRPr="000F7490" w:rsidRDefault="00584F51">
            <w:pPr>
              <w:spacing w:line="256" w:lineRule="auto"/>
              <w:jc w:val="center"/>
              <w:rPr>
                <w:szCs w:val="24"/>
              </w:rPr>
            </w:pPr>
            <w:r>
              <w:rPr>
                <w:szCs w:val="24"/>
              </w:rPr>
              <w:t>ŠMM</w:t>
            </w:r>
          </w:p>
        </w:tc>
      </w:tr>
      <w:tr w:rsidR="00B044AB" w:rsidRPr="000F7490" w14:paraId="7D7071F1" w14:textId="77777777" w:rsidTr="002F271B">
        <w:trPr>
          <w:trHeight w:val="698"/>
        </w:trPr>
        <w:tc>
          <w:tcPr>
            <w:tcW w:w="675" w:type="dxa"/>
            <w:noWrap/>
            <w:vAlign w:val="bottom"/>
            <w:hideMark/>
          </w:tcPr>
          <w:p w14:paraId="204EBC6C"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079F3409"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019BE49C" w14:textId="77777777" w:rsidR="001B6739" w:rsidRPr="000F7490" w:rsidRDefault="001B6739">
            <w:pPr>
              <w:spacing w:line="256" w:lineRule="auto"/>
              <w:rPr>
                <w:szCs w:val="24"/>
              </w:rPr>
            </w:pPr>
            <w:r w:rsidRPr="000F7490">
              <w:rPr>
                <w:szCs w:val="24"/>
              </w:rPr>
              <w:t xml:space="preserve">Studijų finansavimo metodikos, paremtos sutartiniais santykiais su aukštosiomis mokyklomis, sukūrimas </w:t>
            </w:r>
          </w:p>
        </w:tc>
        <w:tc>
          <w:tcPr>
            <w:tcW w:w="1276" w:type="dxa"/>
            <w:gridSpan w:val="3"/>
            <w:tcBorders>
              <w:top w:val="nil"/>
              <w:left w:val="single" w:sz="4" w:space="0" w:color="C4BD97"/>
              <w:bottom w:val="nil"/>
              <w:right w:val="single" w:sz="4" w:space="0" w:color="C4BD97"/>
            </w:tcBorders>
            <w:hideMark/>
          </w:tcPr>
          <w:p w14:paraId="549DF602" w14:textId="77777777" w:rsidR="001B6739" w:rsidRPr="000F7490" w:rsidRDefault="001B6739">
            <w:pPr>
              <w:spacing w:line="256" w:lineRule="auto"/>
              <w:jc w:val="center"/>
              <w:rPr>
                <w:szCs w:val="24"/>
              </w:rPr>
            </w:pPr>
            <w:r w:rsidRPr="000F7490">
              <w:rPr>
                <w:szCs w:val="24"/>
              </w:rPr>
              <w:t>2018 m. IV ketv.</w:t>
            </w:r>
          </w:p>
        </w:tc>
        <w:tc>
          <w:tcPr>
            <w:tcW w:w="1666" w:type="dxa"/>
            <w:gridSpan w:val="2"/>
            <w:noWrap/>
            <w:hideMark/>
          </w:tcPr>
          <w:p w14:paraId="4AF3938D" w14:textId="0B2C2D93" w:rsidR="001B6739" w:rsidRPr="000F7490" w:rsidRDefault="00584F51">
            <w:pPr>
              <w:spacing w:line="256" w:lineRule="auto"/>
              <w:jc w:val="center"/>
              <w:rPr>
                <w:szCs w:val="24"/>
              </w:rPr>
            </w:pPr>
            <w:r>
              <w:rPr>
                <w:szCs w:val="24"/>
              </w:rPr>
              <w:t>ŠMM</w:t>
            </w:r>
          </w:p>
        </w:tc>
      </w:tr>
      <w:tr w:rsidR="00B044AB" w:rsidRPr="000F7490" w14:paraId="683A6B4A" w14:textId="77777777" w:rsidTr="002F271B">
        <w:trPr>
          <w:trHeight w:val="818"/>
        </w:trPr>
        <w:tc>
          <w:tcPr>
            <w:tcW w:w="675" w:type="dxa"/>
            <w:noWrap/>
            <w:vAlign w:val="bottom"/>
            <w:hideMark/>
          </w:tcPr>
          <w:p w14:paraId="5DD03611"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7B70C69"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6463D0A3" w14:textId="77777777" w:rsidR="001B6739" w:rsidRPr="000F7490" w:rsidRDefault="001B6739">
            <w:pPr>
              <w:spacing w:line="256" w:lineRule="auto"/>
              <w:rPr>
                <w:szCs w:val="24"/>
              </w:rPr>
            </w:pPr>
            <w:r w:rsidRPr="000F7490">
              <w:rPr>
                <w:szCs w:val="24"/>
              </w:rPr>
              <w:t>Specialistų rengimo užsakymo, paremto darbo rinkos poreikiais ir nauja studijų finansavimo metodika, įdiegimas</w:t>
            </w:r>
          </w:p>
        </w:tc>
        <w:tc>
          <w:tcPr>
            <w:tcW w:w="1276" w:type="dxa"/>
            <w:gridSpan w:val="3"/>
            <w:tcBorders>
              <w:top w:val="nil"/>
              <w:left w:val="single" w:sz="4" w:space="0" w:color="C4BD97"/>
              <w:bottom w:val="nil"/>
              <w:right w:val="single" w:sz="4" w:space="0" w:color="C4BD97"/>
            </w:tcBorders>
            <w:hideMark/>
          </w:tcPr>
          <w:p w14:paraId="6447FBC4" w14:textId="77777777" w:rsidR="001B6739" w:rsidRPr="000F7490" w:rsidRDefault="001B6739">
            <w:pPr>
              <w:spacing w:line="256" w:lineRule="auto"/>
              <w:jc w:val="center"/>
              <w:rPr>
                <w:szCs w:val="24"/>
              </w:rPr>
            </w:pPr>
            <w:r w:rsidRPr="000F7490">
              <w:rPr>
                <w:szCs w:val="24"/>
              </w:rPr>
              <w:t>2019 m. III ketv.</w:t>
            </w:r>
          </w:p>
        </w:tc>
        <w:tc>
          <w:tcPr>
            <w:tcW w:w="1666" w:type="dxa"/>
            <w:gridSpan w:val="2"/>
            <w:noWrap/>
            <w:hideMark/>
          </w:tcPr>
          <w:p w14:paraId="38928664" w14:textId="17418E88"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ŪM</w:t>
            </w:r>
          </w:p>
        </w:tc>
      </w:tr>
      <w:tr w:rsidR="00B044AB" w:rsidRPr="000F7490" w14:paraId="345AAD2B" w14:textId="77777777" w:rsidTr="002F271B">
        <w:trPr>
          <w:trHeight w:val="840"/>
        </w:trPr>
        <w:tc>
          <w:tcPr>
            <w:tcW w:w="675" w:type="dxa"/>
            <w:vAlign w:val="bottom"/>
            <w:hideMark/>
          </w:tcPr>
          <w:p w14:paraId="2432E23B"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4F1DBDEF" w14:textId="77777777" w:rsidR="001B6739" w:rsidRPr="000F7490" w:rsidRDefault="001B6739">
            <w:pPr>
              <w:spacing w:line="256" w:lineRule="auto"/>
              <w:jc w:val="center"/>
              <w:rPr>
                <w:szCs w:val="24"/>
              </w:rPr>
            </w:pPr>
            <w:r w:rsidRPr="000F7490">
              <w:rPr>
                <w:szCs w:val="24"/>
              </w:rPr>
              <w:t>6</w:t>
            </w:r>
          </w:p>
        </w:tc>
        <w:tc>
          <w:tcPr>
            <w:tcW w:w="4819" w:type="dxa"/>
            <w:gridSpan w:val="9"/>
            <w:hideMark/>
          </w:tcPr>
          <w:p w14:paraId="430C651F" w14:textId="77777777" w:rsidR="001B6739" w:rsidRPr="000F7490" w:rsidRDefault="001B6739">
            <w:pPr>
              <w:spacing w:line="256" w:lineRule="auto"/>
              <w:rPr>
                <w:szCs w:val="24"/>
              </w:rPr>
            </w:pPr>
            <w:r w:rsidRPr="000F7490">
              <w:rPr>
                <w:szCs w:val="24"/>
              </w:rPr>
              <w:t>Lietuvos piliečių studijų stipriausiose pasaulio aukštosiose mokyklose finansavimo modelio, paremto įsipareigojimu apibrėžtą laiką dirbti Lietuvai, sukūrimas ir įdiegimas</w:t>
            </w:r>
          </w:p>
        </w:tc>
        <w:tc>
          <w:tcPr>
            <w:tcW w:w="1276" w:type="dxa"/>
            <w:gridSpan w:val="3"/>
            <w:tcBorders>
              <w:top w:val="nil"/>
              <w:left w:val="single" w:sz="4" w:space="0" w:color="C4BD97"/>
              <w:bottom w:val="nil"/>
              <w:right w:val="single" w:sz="4" w:space="0" w:color="C4BD97"/>
            </w:tcBorders>
            <w:hideMark/>
          </w:tcPr>
          <w:p w14:paraId="4D90344C"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30331FE0" w14:textId="78937C1E" w:rsidR="001B6739" w:rsidRPr="000F7490" w:rsidRDefault="00584F51">
            <w:pPr>
              <w:spacing w:line="256" w:lineRule="auto"/>
              <w:jc w:val="center"/>
              <w:rPr>
                <w:szCs w:val="24"/>
              </w:rPr>
            </w:pPr>
            <w:r>
              <w:rPr>
                <w:szCs w:val="24"/>
              </w:rPr>
              <w:t>ŠMM</w:t>
            </w:r>
          </w:p>
        </w:tc>
      </w:tr>
      <w:tr w:rsidR="00B044AB" w:rsidRPr="000F7490" w14:paraId="11AB3975" w14:textId="77777777" w:rsidTr="002F271B">
        <w:trPr>
          <w:trHeight w:val="878"/>
        </w:trPr>
        <w:tc>
          <w:tcPr>
            <w:tcW w:w="675" w:type="dxa"/>
            <w:noWrap/>
            <w:vAlign w:val="bottom"/>
            <w:hideMark/>
          </w:tcPr>
          <w:p w14:paraId="15B20777"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9D52696" w14:textId="77777777" w:rsidR="001B6739" w:rsidRPr="000F7490" w:rsidRDefault="001B6739">
            <w:pPr>
              <w:spacing w:line="256" w:lineRule="auto"/>
              <w:jc w:val="center"/>
              <w:rPr>
                <w:szCs w:val="24"/>
              </w:rPr>
            </w:pPr>
            <w:r w:rsidRPr="000F7490">
              <w:rPr>
                <w:szCs w:val="24"/>
              </w:rPr>
              <w:t>7</w:t>
            </w:r>
          </w:p>
        </w:tc>
        <w:tc>
          <w:tcPr>
            <w:tcW w:w="4819" w:type="dxa"/>
            <w:gridSpan w:val="9"/>
            <w:hideMark/>
          </w:tcPr>
          <w:p w14:paraId="313637D6" w14:textId="60FDFA2D" w:rsidR="001B6739" w:rsidRPr="000F7490" w:rsidRDefault="001B6739" w:rsidP="00717676">
            <w:pPr>
              <w:spacing w:line="256" w:lineRule="auto"/>
              <w:rPr>
                <w:szCs w:val="24"/>
              </w:rPr>
            </w:pPr>
            <w:r w:rsidRPr="000F7490">
              <w:rPr>
                <w:szCs w:val="24"/>
              </w:rPr>
              <w:t>MTEP vertinimo sistemos atnaujinimas, padarant ją dvipakopę, susidedančią iš kasmečio fo</w:t>
            </w:r>
            <w:r w:rsidR="00FE4B2E">
              <w:rPr>
                <w:szCs w:val="24"/>
              </w:rPr>
              <w:t>rmal</w:t>
            </w:r>
            <w:r w:rsidR="00717676">
              <w:rPr>
                <w:szCs w:val="24"/>
              </w:rPr>
              <w:t>iojo</w:t>
            </w:r>
            <w:r w:rsidR="00FE4B2E">
              <w:rPr>
                <w:szCs w:val="24"/>
              </w:rPr>
              <w:t xml:space="preserve"> MTEP vertinimo ir kas 5 </w:t>
            </w:r>
            <w:r w:rsidRPr="000F7490">
              <w:rPr>
                <w:szCs w:val="24"/>
              </w:rPr>
              <w:t xml:space="preserve">metus vykdomo palyginamojo ekspertinio MTEP vertinimo </w:t>
            </w:r>
          </w:p>
        </w:tc>
        <w:tc>
          <w:tcPr>
            <w:tcW w:w="1276" w:type="dxa"/>
            <w:gridSpan w:val="3"/>
            <w:tcBorders>
              <w:top w:val="nil"/>
              <w:left w:val="single" w:sz="4" w:space="0" w:color="C4BD97"/>
              <w:bottom w:val="nil"/>
              <w:right w:val="single" w:sz="4" w:space="0" w:color="C4BD97"/>
            </w:tcBorders>
            <w:hideMark/>
          </w:tcPr>
          <w:p w14:paraId="0808E370" w14:textId="77777777" w:rsidR="001B6739" w:rsidRPr="000F7490" w:rsidRDefault="001B6739">
            <w:pPr>
              <w:spacing w:line="256" w:lineRule="auto"/>
              <w:jc w:val="center"/>
              <w:rPr>
                <w:szCs w:val="24"/>
              </w:rPr>
            </w:pPr>
            <w:r w:rsidRPr="000F7490">
              <w:rPr>
                <w:szCs w:val="24"/>
              </w:rPr>
              <w:t>2017 m. IV ketv.</w:t>
            </w:r>
          </w:p>
        </w:tc>
        <w:tc>
          <w:tcPr>
            <w:tcW w:w="1666" w:type="dxa"/>
            <w:gridSpan w:val="2"/>
            <w:noWrap/>
            <w:hideMark/>
          </w:tcPr>
          <w:p w14:paraId="5809F93B" w14:textId="193711DF" w:rsidR="001B6739" w:rsidRPr="000F7490" w:rsidRDefault="00584F51">
            <w:pPr>
              <w:spacing w:line="256" w:lineRule="auto"/>
              <w:jc w:val="center"/>
              <w:rPr>
                <w:szCs w:val="24"/>
              </w:rPr>
            </w:pPr>
            <w:r>
              <w:rPr>
                <w:szCs w:val="24"/>
              </w:rPr>
              <w:t>ŠMM</w:t>
            </w:r>
          </w:p>
        </w:tc>
      </w:tr>
      <w:tr w:rsidR="00B044AB" w:rsidRPr="000F7490" w14:paraId="370D1CD3" w14:textId="77777777" w:rsidTr="002F271B">
        <w:trPr>
          <w:trHeight w:val="900"/>
        </w:trPr>
        <w:tc>
          <w:tcPr>
            <w:tcW w:w="675" w:type="dxa"/>
            <w:noWrap/>
            <w:vAlign w:val="bottom"/>
            <w:hideMark/>
          </w:tcPr>
          <w:p w14:paraId="70C7FBFE"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431B2BD8" w14:textId="77777777" w:rsidR="001B6739" w:rsidRPr="000F7490" w:rsidRDefault="001B6739">
            <w:pPr>
              <w:spacing w:line="256" w:lineRule="auto"/>
              <w:jc w:val="center"/>
              <w:rPr>
                <w:szCs w:val="24"/>
              </w:rPr>
            </w:pPr>
            <w:r w:rsidRPr="000F7490">
              <w:rPr>
                <w:szCs w:val="24"/>
              </w:rPr>
              <w:t>8</w:t>
            </w:r>
          </w:p>
        </w:tc>
        <w:tc>
          <w:tcPr>
            <w:tcW w:w="4819" w:type="dxa"/>
            <w:gridSpan w:val="9"/>
            <w:hideMark/>
          </w:tcPr>
          <w:p w14:paraId="046DDEF4" w14:textId="77777777" w:rsidR="001B6739" w:rsidRPr="000F7490" w:rsidRDefault="001B6739">
            <w:pPr>
              <w:spacing w:line="256" w:lineRule="auto"/>
              <w:rPr>
                <w:szCs w:val="24"/>
              </w:rPr>
            </w:pPr>
            <w:r w:rsidRPr="000F7490">
              <w:rPr>
                <w:szCs w:val="24"/>
              </w:rPr>
              <w:t>Naujo MTEP finansavimo modelio, numatančio, kad 60 proc. lėšų skirstoma pagal palyginamojo ekspertinio MTEP vertinimo, o 40 proc. – pagal formaliojo vertinimo rezultatus, įdiegimas</w:t>
            </w:r>
          </w:p>
        </w:tc>
        <w:tc>
          <w:tcPr>
            <w:tcW w:w="1276" w:type="dxa"/>
            <w:gridSpan w:val="3"/>
            <w:tcBorders>
              <w:top w:val="nil"/>
              <w:left w:val="single" w:sz="4" w:space="0" w:color="C4BD97"/>
              <w:bottom w:val="nil"/>
              <w:right w:val="single" w:sz="4" w:space="0" w:color="C4BD97"/>
            </w:tcBorders>
            <w:hideMark/>
          </w:tcPr>
          <w:p w14:paraId="060EF62F" w14:textId="77777777" w:rsidR="001B6739" w:rsidRPr="000F7490" w:rsidRDefault="001B6739">
            <w:pPr>
              <w:spacing w:line="256" w:lineRule="auto"/>
              <w:jc w:val="center"/>
              <w:rPr>
                <w:szCs w:val="24"/>
              </w:rPr>
            </w:pPr>
            <w:r w:rsidRPr="000F7490">
              <w:rPr>
                <w:szCs w:val="24"/>
              </w:rPr>
              <w:t>2017 m. IV ketv.</w:t>
            </w:r>
          </w:p>
        </w:tc>
        <w:tc>
          <w:tcPr>
            <w:tcW w:w="1666" w:type="dxa"/>
            <w:gridSpan w:val="2"/>
            <w:noWrap/>
            <w:hideMark/>
          </w:tcPr>
          <w:p w14:paraId="07071DC1" w14:textId="7706A19B" w:rsidR="001B6739" w:rsidRPr="000F7490" w:rsidRDefault="00584F51">
            <w:pPr>
              <w:spacing w:line="256" w:lineRule="auto"/>
              <w:jc w:val="center"/>
              <w:rPr>
                <w:szCs w:val="24"/>
              </w:rPr>
            </w:pPr>
            <w:r>
              <w:rPr>
                <w:szCs w:val="24"/>
              </w:rPr>
              <w:t>ŠMM</w:t>
            </w:r>
          </w:p>
        </w:tc>
      </w:tr>
      <w:tr w:rsidR="00B044AB" w:rsidRPr="000F7490" w14:paraId="2BCFD6BE" w14:textId="77777777" w:rsidTr="002F271B">
        <w:trPr>
          <w:trHeight w:val="563"/>
        </w:trPr>
        <w:tc>
          <w:tcPr>
            <w:tcW w:w="675" w:type="dxa"/>
            <w:noWrap/>
            <w:vAlign w:val="bottom"/>
            <w:hideMark/>
          </w:tcPr>
          <w:p w14:paraId="0D17AED6"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09AF599" w14:textId="77777777" w:rsidR="001B6739" w:rsidRPr="000F7490" w:rsidRDefault="001B6739">
            <w:pPr>
              <w:spacing w:line="256" w:lineRule="auto"/>
              <w:jc w:val="center"/>
              <w:rPr>
                <w:szCs w:val="24"/>
              </w:rPr>
            </w:pPr>
            <w:r w:rsidRPr="000F7490">
              <w:rPr>
                <w:szCs w:val="24"/>
              </w:rPr>
              <w:t>9</w:t>
            </w:r>
          </w:p>
        </w:tc>
        <w:tc>
          <w:tcPr>
            <w:tcW w:w="4819" w:type="dxa"/>
            <w:gridSpan w:val="9"/>
            <w:hideMark/>
          </w:tcPr>
          <w:p w14:paraId="33CCCEB7" w14:textId="77777777" w:rsidR="001B6739" w:rsidRPr="000F7490" w:rsidRDefault="001B6739">
            <w:pPr>
              <w:spacing w:line="256" w:lineRule="auto"/>
              <w:rPr>
                <w:szCs w:val="24"/>
              </w:rPr>
            </w:pPr>
            <w:r w:rsidRPr="000F7490">
              <w:rPr>
                <w:szCs w:val="24"/>
              </w:rPr>
              <w:t>Valstybės MTEP užsakymų bendros sistemos sukūrimas ir įdiegimas</w:t>
            </w:r>
          </w:p>
        </w:tc>
        <w:tc>
          <w:tcPr>
            <w:tcW w:w="1276" w:type="dxa"/>
            <w:gridSpan w:val="3"/>
            <w:tcBorders>
              <w:top w:val="nil"/>
              <w:left w:val="single" w:sz="4" w:space="0" w:color="C4BD97"/>
              <w:bottom w:val="nil"/>
              <w:right w:val="single" w:sz="4" w:space="0" w:color="C4BD97"/>
            </w:tcBorders>
            <w:hideMark/>
          </w:tcPr>
          <w:p w14:paraId="53231E0B" w14:textId="77777777" w:rsidR="001B6739" w:rsidRPr="000F7490" w:rsidRDefault="001B6739">
            <w:pPr>
              <w:spacing w:line="256" w:lineRule="auto"/>
              <w:jc w:val="center"/>
              <w:rPr>
                <w:szCs w:val="24"/>
              </w:rPr>
            </w:pPr>
            <w:r w:rsidRPr="000F7490">
              <w:rPr>
                <w:szCs w:val="24"/>
              </w:rPr>
              <w:t>2018 m. II ketv.</w:t>
            </w:r>
          </w:p>
        </w:tc>
        <w:tc>
          <w:tcPr>
            <w:tcW w:w="1666" w:type="dxa"/>
            <w:gridSpan w:val="2"/>
            <w:noWrap/>
            <w:hideMark/>
          </w:tcPr>
          <w:p w14:paraId="0544647E" w14:textId="1ACD4BCC"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ŪM</w:t>
            </w:r>
            <w:r w:rsidR="001B6739" w:rsidRPr="000F7490">
              <w:rPr>
                <w:szCs w:val="24"/>
              </w:rPr>
              <w:t xml:space="preserve">, </w:t>
            </w:r>
            <w:r>
              <w:rPr>
                <w:szCs w:val="24"/>
              </w:rPr>
              <w:t>KM</w:t>
            </w:r>
          </w:p>
        </w:tc>
      </w:tr>
      <w:tr w:rsidR="00B044AB" w:rsidRPr="000F7490" w14:paraId="4DDF696B" w14:textId="77777777" w:rsidTr="002F271B">
        <w:trPr>
          <w:trHeight w:val="578"/>
        </w:trPr>
        <w:tc>
          <w:tcPr>
            <w:tcW w:w="675" w:type="dxa"/>
            <w:noWrap/>
            <w:vAlign w:val="bottom"/>
            <w:hideMark/>
          </w:tcPr>
          <w:p w14:paraId="5F6E0DDD"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C16C522" w14:textId="77777777" w:rsidR="001B6739" w:rsidRPr="000F7490" w:rsidRDefault="001B6739">
            <w:pPr>
              <w:spacing w:line="256" w:lineRule="auto"/>
              <w:jc w:val="center"/>
              <w:rPr>
                <w:szCs w:val="24"/>
              </w:rPr>
            </w:pPr>
            <w:r w:rsidRPr="000F7490">
              <w:rPr>
                <w:szCs w:val="24"/>
              </w:rPr>
              <w:t>10</w:t>
            </w:r>
          </w:p>
        </w:tc>
        <w:tc>
          <w:tcPr>
            <w:tcW w:w="4819" w:type="dxa"/>
            <w:gridSpan w:val="9"/>
            <w:hideMark/>
          </w:tcPr>
          <w:p w14:paraId="309567C5" w14:textId="77777777" w:rsidR="001B6739" w:rsidRPr="000F7490" w:rsidRDefault="001B6739">
            <w:pPr>
              <w:spacing w:line="256" w:lineRule="auto"/>
              <w:rPr>
                <w:szCs w:val="24"/>
              </w:rPr>
            </w:pPr>
            <w:r w:rsidRPr="000F7490">
              <w:rPr>
                <w:szCs w:val="24"/>
              </w:rPr>
              <w:t>Bazinio mokslo finansavimo didinimas</w:t>
            </w:r>
          </w:p>
        </w:tc>
        <w:tc>
          <w:tcPr>
            <w:tcW w:w="1276" w:type="dxa"/>
            <w:gridSpan w:val="3"/>
            <w:tcBorders>
              <w:top w:val="nil"/>
              <w:left w:val="single" w:sz="4" w:space="0" w:color="C4BD97"/>
              <w:bottom w:val="nil"/>
              <w:right w:val="single" w:sz="4" w:space="0" w:color="C4BD97"/>
            </w:tcBorders>
            <w:hideMark/>
          </w:tcPr>
          <w:p w14:paraId="6EBAAFCE" w14:textId="77777777" w:rsidR="001B6739" w:rsidRPr="000F7490" w:rsidRDefault="001B6739">
            <w:pPr>
              <w:spacing w:line="256" w:lineRule="auto"/>
              <w:jc w:val="center"/>
              <w:rPr>
                <w:szCs w:val="24"/>
              </w:rPr>
            </w:pPr>
            <w:r w:rsidRPr="000F7490">
              <w:rPr>
                <w:szCs w:val="24"/>
              </w:rPr>
              <w:t>2019 m. III ketv.</w:t>
            </w:r>
          </w:p>
        </w:tc>
        <w:tc>
          <w:tcPr>
            <w:tcW w:w="1666" w:type="dxa"/>
            <w:gridSpan w:val="2"/>
            <w:noWrap/>
            <w:hideMark/>
          </w:tcPr>
          <w:p w14:paraId="0AF7575E" w14:textId="3E86893E" w:rsidR="001B6739" w:rsidRPr="000F7490" w:rsidRDefault="00584F51">
            <w:pPr>
              <w:spacing w:line="256" w:lineRule="auto"/>
              <w:jc w:val="center"/>
              <w:rPr>
                <w:szCs w:val="24"/>
              </w:rPr>
            </w:pPr>
            <w:r>
              <w:rPr>
                <w:szCs w:val="24"/>
              </w:rPr>
              <w:t>ŠMM</w:t>
            </w:r>
          </w:p>
        </w:tc>
      </w:tr>
      <w:tr w:rsidR="00B044AB" w:rsidRPr="000F7490" w14:paraId="54B5E5C1" w14:textId="77777777" w:rsidTr="002F271B">
        <w:trPr>
          <w:trHeight w:val="720"/>
        </w:trPr>
        <w:tc>
          <w:tcPr>
            <w:tcW w:w="675" w:type="dxa"/>
            <w:noWrap/>
            <w:hideMark/>
          </w:tcPr>
          <w:p w14:paraId="0EDC1786" w14:textId="77777777" w:rsidR="001B6739" w:rsidRPr="000F7490" w:rsidRDefault="001B6739">
            <w:pPr>
              <w:spacing w:line="256" w:lineRule="auto"/>
              <w:rPr>
                <w:szCs w:val="24"/>
              </w:rPr>
            </w:pPr>
            <w:r w:rsidRPr="000F7490">
              <w:rPr>
                <w:szCs w:val="24"/>
              </w:rPr>
              <w:t> </w:t>
            </w:r>
          </w:p>
        </w:tc>
        <w:tc>
          <w:tcPr>
            <w:tcW w:w="851" w:type="dxa"/>
            <w:gridSpan w:val="2"/>
            <w:noWrap/>
            <w:hideMark/>
          </w:tcPr>
          <w:p w14:paraId="2C7F2781" w14:textId="77777777" w:rsidR="001B6739" w:rsidRPr="000F7490" w:rsidRDefault="001B6739">
            <w:pPr>
              <w:spacing w:line="256" w:lineRule="auto"/>
              <w:jc w:val="center"/>
              <w:rPr>
                <w:szCs w:val="24"/>
              </w:rPr>
            </w:pPr>
            <w:r w:rsidRPr="000F7490">
              <w:rPr>
                <w:szCs w:val="24"/>
              </w:rPr>
              <w:t>11</w:t>
            </w:r>
          </w:p>
        </w:tc>
        <w:tc>
          <w:tcPr>
            <w:tcW w:w="4819" w:type="dxa"/>
            <w:gridSpan w:val="9"/>
            <w:hideMark/>
          </w:tcPr>
          <w:p w14:paraId="251B3FB4" w14:textId="77777777" w:rsidR="001B6739" w:rsidRPr="000F7490" w:rsidRDefault="001B6739">
            <w:pPr>
              <w:spacing w:line="256" w:lineRule="auto"/>
              <w:rPr>
                <w:szCs w:val="24"/>
              </w:rPr>
            </w:pPr>
            <w:r w:rsidRPr="000F7490">
              <w:rPr>
                <w:szCs w:val="24"/>
              </w:rPr>
              <w:t xml:space="preserve">Mokslo ir studijų institucijų kuriamų atžalinių (angl. </w:t>
            </w:r>
            <w:r w:rsidRPr="000F7490">
              <w:rPr>
                <w:i/>
                <w:iCs/>
                <w:szCs w:val="24"/>
              </w:rPr>
              <w:t>spin-off</w:t>
            </w:r>
            <w:r w:rsidRPr="000F7490">
              <w:rPr>
                <w:szCs w:val="24"/>
              </w:rPr>
              <w:t>) įmonių MTEP rezultatų komercinimas</w:t>
            </w:r>
          </w:p>
        </w:tc>
        <w:tc>
          <w:tcPr>
            <w:tcW w:w="1276" w:type="dxa"/>
            <w:gridSpan w:val="3"/>
            <w:tcBorders>
              <w:top w:val="nil"/>
              <w:left w:val="single" w:sz="4" w:space="0" w:color="C4BD97"/>
              <w:bottom w:val="nil"/>
              <w:right w:val="single" w:sz="4" w:space="0" w:color="C4BD97"/>
            </w:tcBorders>
            <w:noWrap/>
            <w:hideMark/>
          </w:tcPr>
          <w:p w14:paraId="2167ACF1" w14:textId="77777777" w:rsidR="001B6739" w:rsidRPr="000F7490" w:rsidRDefault="001B6739">
            <w:pPr>
              <w:spacing w:line="256" w:lineRule="auto"/>
              <w:jc w:val="center"/>
              <w:rPr>
                <w:szCs w:val="24"/>
              </w:rPr>
            </w:pPr>
            <w:r w:rsidRPr="000F7490">
              <w:rPr>
                <w:szCs w:val="24"/>
              </w:rPr>
              <w:t>2020 m. IV ketv.</w:t>
            </w:r>
          </w:p>
        </w:tc>
        <w:tc>
          <w:tcPr>
            <w:tcW w:w="1666" w:type="dxa"/>
            <w:gridSpan w:val="2"/>
            <w:hideMark/>
          </w:tcPr>
          <w:p w14:paraId="21625725" w14:textId="5D97D9B5" w:rsidR="001B6739" w:rsidRPr="000F7490" w:rsidRDefault="00584F51">
            <w:pPr>
              <w:spacing w:line="256" w:lineRule="auto"/>
              <w:jc w:val="center"/>
              <w:rPr>
                <w:szCs w:val="24"/>
              </w:rPr>
            </w:pPr>
            <w:r>
              <w:rPr>
                <w:szCs w:val="24"/>
              </w:rPr>
              <w:t>ŠMM</w:t>
            </w:r>
          </w:p>
        </w:tc>
      </w:tr>
      <w:tr w:rsidR="00B044AB" w:rsidRPr="000F7490" w14:paraId="2489D89A" w14:textId="77777777" w:rsidTr="002F271B">
        <w:trPr>
          <w:trHeight w:val="720"/>
        </w:trPr>
        <w:tc>
          <w:tcPr>
            <w:tcW w:w="675" w:type="dxa"/>
            <w:tcBorders>
              <w:top w:val="nil"/>
              <w:left w:val="nil"/>
              <w:bottom w:val="single" w:sz="4" w:space="0" w:color="C4BD97"/>
              <w:right w:val="nil"/>
            </w:tcBorders>
            <w:noWrap/>
          </w:tcPr>
          <w:p w14:paraId="613C099C" w14:textId="77777777" w:rsidR="001B6739" w:rsidRPr="000F7490" w:rsidRDefault="001B6739">
            <w:pPr>
              <w:spacing w:line="256" w:lineRule="auto"/>
              <w:rPr>
                <w:szCs w:val="24"/>
              </w:rPr>
            </w:pPr>
          </w:p>
        </w:tc>
        <w:tc>
          <w:tcPr>
            <w:tcW w:w="851" w:type="dxa"/>
            <w:gridSpan w:val="2"/>
            <w:tcBorders>
              <w:top w:val="nil"/>
              <w:left w:val="nil"/>
              <w:bottom w:val="single" w:sz="4" w:space="0" w:color="C4BD97"/>
              <w:right w:val="nil"/>
            </w:tcBorders>
            <w:noWrap/>
            <w:hideMark/>
          </w:tcPr>
          <w:p w14:paraId="5749801C" w14:textId="77777777" w:rsidR="001B6739" w:rsidRPr="000F7490" w:rsidRDefault="001B6739">
            <w:pPr>
              <w:spacing w:line="256" w:lineRule="auto"/>
              <w:jc w:val="center"/>
              <w:rPr>
                <w:szCs w:val="24"/>
              </w:rPr>
            </w:pPr>
            <w:r w:rsidRPr="000F7490">
              <w:rPr>
                <w:szCs w:val="24"/>
              </w:rPr>
              <w:t>12</w:t>
            </w:r>
          </w:p>
        </w:tc>
        <w:tc>
          <w:tcPr>
            <w:tcW w:w="4819" w:type="dxa"/>
            <w:gridSpan w:val="9"/>
            <w:tcBorders>
              <w:top w:val="nil"/>
              <w:left w:val="nil"/>
              <w:bottom w:val="single" w:sz="4" w:space="0" w:color="C4BD97"/>
              <w:right w:val="nil"/>
            </w:tcBorders>
            <w:hideMark/>
          </w:tcPr>
          <w:p w14:paraId="39C4953A" w14:textId="77777777" w:rsidR="001B6739" w:rsidRPr="000F7490" w:rsidRDefault="001B6739">
            <w:pPr>
              <w:spacing w:line="256" w:lineRule="auto"/>
              <w:rPr>
                <w:szCs w:val="24"/>
              </w:rPr>
            </w:pPr>
            <w:r w:rsidRPr="000F7490">
              <w:rPr>
                <w:szCs w:val="24"/>
              </w:rPr>
              <w:t>Profesinio mokymo finansavimo metodikos, užtikrinančios mokymo kokybę ir atitinkančios darbo rinkos poreikius, sukūrimas</w:t>
            </w:r>
          </w:p>
        </w:tc>
        <w:tc>
          <w:tcPr>
            <w:tcW w:w="1276" w:type="dxa"/>
            <w:gridSpan w:val="3"/>
            <w:tcBorders>
              <w:top w:val="nil"/>
              <w:left w:val="single" w:sz="4" w:space="0" w:color="C4BD97"/>
              <w:bottom w:val="single" w:sz="4" w:space="0" w:color="C4BD97"/>
              <w:right w:val="single" w:sz="4" w:space="0" w:color="C4BD97"/>
            </w:tcBorders>
            <w:noWrap/>
            <w:hideMark/>
          </w:tcPr>
          <w:p w14:paraId="459DB0DB" w14:textId="77777777" w:rsidR="001B6739" w:rsidRPr="000F7490" w:rsidRDefault="001B6739">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4D9692C8" w14:textId="69B684BA" w:rsidR="001B6739" w:rsidRPr="000F7490" w:rsidRDefault="00584F51">
            <w:pPr>
              <w:spacing w:line="256" w:lineRule="auto"/>
              <w:jc w:val="center"/>
              <w:rPr>
                <w:szCs w:val="24"/>
              </w:rPr>
            </w:pPr>
            <w:r>
              <w:rPr>
                <w:szCs w:val="24"/>
              </w:rPr>
              <w:t>ŠMM</w:t>
            </w:r>
          </w:p>
        </w:tc>
      </w:tr>
      <w:tr w:rsidR="00B044AB" w:rsidRPr="000F7490" w14:paraId="3769F4F8" w14:textId="77777777" w:rsidTr="002F271B">
        <w:trPr>
          <w:trHeight w:val="458"/>
        </w:trPr>
        <w:tc>
          <w:tcPr>
            <w:tcW w:w="675" w:type="dxa"/>
            <w:noWrap/>
            <w:vAlign w:val="bottom"/>
            <w:hideMark/>
          </w:tcPr>
          <w:p w14:paraId="57474C88"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54FED46" w14:textId="77777777" w:rsidR="001B6739" w:rsidRPr="000F7490" w:rsidRDefault="001B6739">
            <w:pPr>
              <w:spacing w:line="256" w:lineRule="auto"/>
              <w:rPr>
                <w:rFonts w:eastAsiaTheme="minorHAnsi"/>
                <w:szCs w:val="24"/>
                <w:lang w:eastAsia="en-US"/>
              </w:rPr>
            </w:pPr>
          </w:p>
        </w:tc>
        <w:tc>
          <w:tcPr>
            <w:tcW w:w="1570" w:type="dxa"/>
            <w:gridSpan w:val="3"/>
            <w:noWrap/>
            <w:vAlign w:val="bottom"/>
            <w:hideMark/>
          </w:tcPr>
          <w:p w14:paraId="464E7789"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4B4CAC31" w14:textId="77777777" w:rsidR="001B6739" w:rsidRPr="000F7490" w:rsidRDefault="001B6739">
            <w:pPr>
              <w:spacing w:line="256" w:lineRule="auto"/>
              <w:rPr>
                <w:rFonts w:eastAsiaTheme="minorHAnsi"/>
                <w:szCs w:val="24"/>
                <w:lang w:eastAsia="en-US"/>
              </w:rPr>
            </w:pPr>
          </w:p>
        </w:tc>
        <w:tc>
          <w:tcPr>
            <w:tcW w:w="1418" w:type="dxa"/>
            <w:noWrap/>
            <w:vAlign w:val="bottom"/>
            <w:hideMark/>
          </w:tcPr>
          <w:p w14:paraId="5776C371"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0234B89F"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3B9B54D3"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5111EACF" w14:textId="77777777" w:rsidR="001B6739" w:rsidRPr="000F7490" w:rsidRDefault="001B6739">
            <w:pPr>
              <w:spacing w:line="256" w:lineRule="auto"/>
              <w:rPr>
                <w:rFonts w:eastAsiaTheme="minorHAnsi"/>
                <w:szCs w:val="24"/>
                <w:lang w:eastAsia="en-US"/>
              </w:rPr>
            </w:pPr>
          </w:p>
        </w:tc>
      </w:tr>
      <w:tr w:rsidR="00B044AB" w:rsidRPr="000F7490" w14:paraId="172F2EBC" w14:textId="77777777" w:rsidTr="002F271B">
        <w:trPr>
          <w:trHeight w:val="443"/>
        </w:trPr>
        <w:tc>
          <w:tcPr>
            <w:tcW w:w="1526" w:type="dxa"/>
            <w:gridSpan w:val="3"/>
            <w:tcBorders>
              <w:top w:val="nil"/>
              <w:left w:val="nil"/>
              <w:bottom w:val="single" w:sz="4" w:space="0" w:color="C4BD97"/>
              <w:right w:val="nil"/>
            </w:tcBorders>
            <w:noWrap/>
            <w:vAlign w:val="center"/>
            <w:hideMark/>
          </w:tcPr>
          <w:p w14:paraId="76E7ABE7"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30BAA6A5"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0397C6CF"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70B2B5E2"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12F89245"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center"/>
            <w:hideMark/>
          </w:tcPr>
          <w:p w14:paraId="65101B95"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35FF1E03" w14:textId="77777777" w:rsidR="001B6739" w:rsidRPr="000F7490" w:rsidRDefault="001B6739">
            <w:pPr>
              <w:spacing w:line="256" w:lineRule="auto"/>
              <w:rPr>
                <w:rFonts w:eastAsiaTheme="minorHAnsi"/>
                <w:szCs w:val="24"/>
                <w:lang w:eastAsia="en-US"/>
              </w:rPr>
            </w:pPr>
          </w:p>
        </w:tc>
      </w:tr>
      <w:tr w:rsidR="00B044AB" w:rsidRPr="000F7490" w14:paraId="79EC58D6" w14:textId="77777777" w:rsidTr="00AC0BE5">
        <w:trPr>
          <w:trHeight w:val="503"/>
        </w:trPr>
        <w:tc>
          <w:tcPr>
            <w:tcW w:w="3652" w:type="dxa"/>
            <w:gridSpan w:val="10"/>
            <w:vAlign w:val="center"/>
            <w:hideMark/>
          </w:tcPr>
          <w:p w14:paraId="0820AD61" w14:textId="77777777" w:rsidR="001B6739" w:rsidRPr="000F7490" w:rsidRDefault="001B6739">
            <w:pPr>
              <w:spacing w:line="256" w:lineRule="auto"/>
              <w:rPr>
                <w:i/>
                <w:iCs/>
                <w:szCs w:val="24"/>
              </w:rPr>
            </w:pPr>
            <w:r w:rsidRPr="000F7490">
              <w:rPr>
                <w:i/>
                <w:iCs/>
                <w:szCs w:val="24"/>
              </w:rPr>
              <w:t>Savivaldybių, įdiegusių naują bendrojo ugdymo finansavimo metodiką, skaičius</w:t>
            </w:r>
          </w:p>
        </w:tc>
        <w:tc>
          <w:tcPr>
            <w:tcW w:w="1418" w:type="dxa"/>
            <w:noWrap/>
            <w:vAlign w:val="center"/>
            <w:hideMark/>
          </w:tcPr>
          <w:p w14:paraId="68A815DD" w14:textId="77777777" w:rsidR="001B6739" w:rsidRPr="000F7490" w:rsidRDefault="001B6739">
            <w:pPr>
              <w:spacing w:line="256" w:lineRule="auto"/>
              <w:jc w:val="center"/>
              <w:rPr>
                <w:i/>
                <w:iCs/>
                <w:szCs w:val="24"/>
              </w:rPr>
            </w:pPr>
            <w:r w:rsidRPr="000F7490">
              <w:rPr>
                <w:i/>
                <w:iCs/>
                <w:szCs w:val="24"/>
              </w:rPr>
              <w:t>5</w:t>
            </w:r>
          </w:p>
        </w:tc>
        <w:tc>
          <w:tcPr>
            <w:tcW w:w="1275" w:type="dxa"/>
            <w:noWrap/>
            <w:vAlign w:val="center"/>
            <w:hideMark/>
          </w:tcPr>
          <w:p w14:paraId="135B9EE6" w14:textId="77777777" w:rsidR="001B6739" w:rsidRPr="000F7490" w:rsidRDefault="001B6739">
            <w:pPr>
              <w:spacing w:line="256" w:lineRule="auto"/>
              <w:jc w:val="center"/>
              <w:rPr>
                <w:i/>
                <w:iCs/>
                <w:szCs w:val="24"/>
              </w:rPr>
            </w:pPr>
            <w:r w:rsidRPr="000F7490">
              <w:rPr>
                <w:i/>
                <w:iCs/>
                <w:szCs w:val="24"/>
              </w:rPr>
              <w:t>60</w:t>
            </w:r>
          </w:p>
        </w:tc>
        <w:tc>
          <w:tcPr>
            <w:tcW w:w="1276" w:type="dxa"/>
            <w:gridSpan w:val="3"/>
            <w:noWrap/>
            <w:vAlign w:val="center"/>
            <w:hideMark/>
          </w:tcPr>
          <w:p w14:paraId="3CEB8857"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32DA4095" w14:textId="77777777" w:rsidR="001B6739" w:rsidRPr="000F7490" w:rsidRDefault="001B6739">
            <w:pPr>
              <w:spacing w:line="256" w:lineRule="auto"/>
              <w:rPr>
                <w:rFonts w:eastAsiaTheme="minorHAnsi"/>
                <w:szCs w:val="24"/>
                <w:lang w:eastAsia="en-US"/>
              </w:rPr>
            </w:pPr>
          </w:p>
        </w:tc>
      </w:tr>
      <w:tr w:rsidR="00B044AB" w:rsidRPr="000F7490" w14:paraId="5D8BEA2F" w14:textId="77777777" w:rsidTr="00AC0BE5">
        <w:trPr>
          <w:trHeight w:val="1035"/>
        </w:trPr>
        <w:tc>
          <w:tcPr>
            <w:tcW w:w="3652" w:type="dxa"/>
            <w:gridSpan w:val="10"/>
            <w:vAlign w:val="center"/>
            <w:hideMark/>
          </w:tcPr>
          <w:p w14:paraId="7B18F93B" w14:textId="77777777" w:rsidR="001B6739" w:rsidRPr="000F7490" w:rsidRDefault="001B6739">
            <w:pPr>
              <w:spacing w:line="256" w:lineRule="auto"/>
              <w:rPr>
                <w:i/>
                <w:iCs/>
                <w:szCs w:val="24"/>
              </w:rPr>
            </w:pPr>
            <w:r w:rsidRPr="000F7490">
              <w:rPr>
                <w:i/>
                <w:iCs/>
                <w:szCs w:val="24"/>
              </w:rPr>
              <w:t>Vidutinis mokytojų darbo užmokestis</w:t>
            </w:r>
          </w:p>
        </w:tc>
        <w:tc>
          <w:tcPr>
            <w:tcW w:w="1418" w:type="dxa"/>
            <w:vAlign w:val="center"/>
            <w:hideMark/>
          </w:tcPr>
          <w:p w14:paraId="081E576E" w14:textId="49D759C0" w:rsidR="001B6739" w:rsidRPr="000F7490" w:rsidRDefault="001B6739" w:rsidP="00717676">
            <w:pPr>
              <w:spacing w:line="256" w:lineRule="auto"/>
              <w:jc w:val="center"/>
              <w:rPr>
                <w:i/>
                <w:iCs/>
                <w:szCs w:val="24"/>
              </w:rPr>
            </w:pPr>
            <w:r w:rsidRPr="000F7490">
              <w:rPr>
                <w:i/>
                <w:iCs/>
                <w:szCs w:val="24"/>
              </w:rPr>
              <w:t>820,5 (2016</w:t>
            </w:r>
            <w:r w:rsidR="00717676">
              <w:rPr>
                <w:i/>
                <w:iCs/>
                <w:szCs w:val="24"/>
              </w:rPr>
              <w:t xml:space="preserve"> m. </w:t>
            </w:r>
            <w:r w:rsidRPr="000F7490">
              <w:rPr>
                <w:i/>
                <w:iCs/>
                <w:szCs w:val="24"/>
              </w:rPr>
              <w:t>I ketv.)</w:t>
            </w:r>
          </w:p>
        </w:tc>
        <w:tc>
          <w:tcPr>
            <w:tcW w:w="1275" w:type="dxa"/>
            <w:noWrap/>
            <w:vAlign w:val="center"/>
            <w:hideMark/>
          </w:tcPr>
          <w:p w14:paraId="0F0CC858" w14:textId="77777777" w:rsidR="001B6739" w:rsidRPr="000F7490" w:rsidRDefault="001B6739">
            <w:pPr>
              <w:spacing w:line="256" w:lineRule="auto"/>
              <w:jc w:val="center"/>
              <w:rPr>
                <w:i/>
                <w:iCs/>
                <w:szCs w:val="24"/>
              </w:rPr>
            </w:pPr>
            <w:r w:rsidRPr="000F7490">
              <w:rPr>
                <w:i/>
                <w:iCs/>
                <w:szCs w:val="24"/>
              </w:rPr>
              <w:t>1 000</w:t>
            </w:r>
          </w:p>
        </w:tc>
        <w:tc>
          <w:tcPr>
            <w:tcW w:w="1276" w:type="dxa"/>
            <w:gridSpan w:val="3"/>
            <w:noWrap/>
            <w:vAlign w:val="center"/>
            <w:hideMark/>
          </w:tcPr>
          <w:p w14:paraId="786E7FFA"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423099DF" w14:textId="77777777" w:rsidR="001B6739" w:rsidRPr="000F7490" w:rsidRDefault="001B6739">
            <w:pPr>
              <w:spacing w:line="256" w:lineRule="auto"/>
              <w:rPr>
                <w:rFonts w:eastAsiaTheme="minorHAnsi"/>
                <w:szCs w:val="24"/>
                <w:lang w:eastAsia="en-US"/>
              </w:rPr>
            </w:pPr>
          </w:p>
        </w:tc>
      </w:tr>
      <w:tr w:rsidR="00B044AB" w:rsidRPr="000F7490" w14:paraId="256A2735" w14:textId="77777777" w:rsidTr="00AC0BE5">
        <w:trPr>
          <w:trHeight w:val="563"/>
        </w:trPr>
        <w:tc>
          <w:tcPr>
            <w:tcW w:w="3652" w:type="dxa"/>
            <w:gridSpan w:val="10"/>
            <w:tcBorders>
              <w:top w:val="nil"/>
              <w:left w:val="nil"/>
              <w:bottom w:val="single" w:sz="8" w:space="0" w:color="000000"/>
              <w:right w:val="nil"/>
            </w:tcBorders>
            <w:vAlign w:val="center"/>
            <w:hideMark/>
          </w:tcPr>
          <w:p w14:paraId="5BA3F5AC" w14:textId="718EF3BE" w:rsidR="001B6739" w:rsidRPr="000F7490" w:rsidRDefault="00FA7465">
            <w:pPr>
              <w:spacing w:line="256" w:lineRule="auto"/>
              <w:rPr>
                <w:i/>
                <w:iCs/>
                <w:szCs w:val="24"/>
              </w:rPr>
            </w:pPr>
            <w:r>
              <w:rPr>
                <w:i/>
                <w:iCs/>
                <w:szCs w:val="24"/>
              </w:rPr>
              <w:t>Mokslo straipsnių dalis tarp 10 </w:t>
            </w:r>
            <w:r w:rsidR="001B6739" w:rsidRPr="000F7490">
              <w:rPr>
                <w:i/>
                <w:iCs/>
                <w:szCs w:val="24"/>
              </w:rPr>
              <w:t xml:space="preserve">proc. labiausiai cituojamų mokslo publikacijų, proc. </w:t>
            </w:r>
          </w:p>
        </w:tc>
        <w:tc>
          <w:tcPr>
            <w:tcW w:w="1418" w:type="dxa"/>
            <w:tcBorders>
              <w:top w:val="nil"/>
              <w:left w:val="nil"/>
              <w:bottom w:val="single" w:sz="8" w:space="0" w:color="000000"/>
              <w:right w:val="nil"/>
            </w:tcBorders>
            <w:noWrap/>
            <w:vAlign w:val="center"/>
            <w:hideMark/>
          </w:tcPr>
          <w:p w14:paraId="3C14B734" w14:textId="77777777" w:rsidR="001B6739" w:rsidRPr="000F7490" w:rsidRDefault="001B6739">
            <w:pPr>
              <w:spacing w:line="256" w:lineRule="auto"/>
              <w:jc w:val="center"/>
              <w:rPr>
                <w:i/>
                <w:iCs/>
                <w:szCs w:val="24"/>
              </w:rPr>
            </w:pPr>
            <w:r w:rsidRPr="000F7490">
              <w:rPr>
                <w:i/>
                <w:iCs/>
                <w:szCs w:val="24"/>
              </w:rPr>
              <w:t>6,34</w:t>
            </w:r>
          </w:p>
        </w:tc>
        <w:tc>
          <w:tcPr>
            <w:tcW w:w="1275" w:type="dxa"/>
            <w:tcBorders>
              <w:top w:val="nil"/>
              <w:left w:val="nil"/>
              <w:bottom w:val="single" w:sz="8" w:space="0" w:color="000000"/>
              <w:right w:val="nil"/>
            </w:tcBorders>
            <w:noWrap/>
            <w:vAlign w:val="center"/>
            <w:hideMark/>
          </w:tcPr>
          <w:p w14:paraId="01C51911" w14:textId="77777777" w:rsidR="001B6739" w:rsidRPr="000F7490" w:rsidRDefault="001B6739">
            <w:pPr>
              <w:spacing w:line="256" w:lineRule="auto"/>
              <w:jc w:val="center"/>
              <w:rPr>
                <w:i/>
                <w:iCs/>
                <w:szCs w:val="24"/>
              </w:rPr>
            </w:pPr>
            <w:r w:rsidRPr="000F7490">
              <w:rPr>
                <w:i/>
                <w:iCs/>
                <w:szCs w:val="24"/>
              </w:rPr>
              <w:t>9,5</w:t>
            </w:r>
          </w:p>
        </w:tc>
        <w:tc>
          <w:tcPr>
            <w:tcW w:w="1276" w:type="dxa"/>
            <w:gridSpan w:val="3"/>
            <w:tcBorders>
              <w:top w:val="nil"/>
              <w:left w:val="nil"/>
              <w:bottom w:val="single" w:sz="8" w:space="0" w:color="000000"/>
              <w:right w:val="nil"/>
            </w:tcBorders>
            <w:noWrap/>
            <w:vAlign w:val="center"/>
            <w:hideMark/>
          </w:tcPr>
          <w:p w14:paraId="015F461F"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000000"/>
              <w:right w:val="nil"/>
            </w:tcBorders>
            <w:noWrap/>
            <w:vAlign w:val="center"/>
            <w:hideMark/>
          </w:tcPr>
          <w:p w14:paraId="3F11B56F" w14:textId="77777777" w:rsidR="001B6739" w:rsidRPr="000F7490" w:rsidRDefault="001B6739">
            <w:pPr>
              <w:spacing w:line="256" w:lineRule="auto"/>
              <w:jc w:val="center"/>
              <w:rPr>
                <w:szCs w:val="24"/>
              </w:rPr>
            </w:pPr>
            <w:r w:rsidRPr="000F7490">
              <w:rPr>
                <w:szCs w:val="24"/>
              </w:rPr>
              <w:t> </w:t>
            </w:r>
          </w:p>
        </w:tc>
      </w:tr>
      <w:tr w:rsidR="00B044AB" w:rsidRPr="000F7490" w14:paraId="30592FE4" w14:textId="77777777" w:rsidTr="002F271B">
        <w:trPr>
          <w:trHeight w:val="638"/>
        </w:trPr>
        <w:tc>
          <w:tcPr>
            <w:tcW w:w="675" w:type="dxa"/>
            <w:noWrap/>
            <w:vAlign w:val="bottom"/>
            <w:hideMark/>
          </w:tcPr>
          <w:p w14:paraId="746ED259"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A88A614" w14:textId="77777777" w:rsidR="001B6739" w:rsidRPr="000F7490" w:rsidRDefault="001B6739">
            <w:pPr>
              <w:spacing w:line="256" w:lineRule="auto"/>
              <w:rPr>
                <w:rFonts w:eastAsiaTheme="minorHAnsi"/>
                <w:szCs w:val="24"/>
                <w:lang w:eastAsia="en-US"/>
              </w:rPr>
            </w:pPr>
          </w:p>
        </w:tc>
        <w:tc>
          <w:tcPr>
            <w:tcW w:w="1570" w:type="dxa"/>
            <w:gridSpan w:val="3"/>
            <w:noWrap/>
            <w:vAlign w:val="bottom"/>
            <w:hideMark/>
          </w:tcPr>
          <w:p w14:paraId="47582FF2" w14:textId="77777777" w:rsidR="001B6739" w:rsidRPr="000F7490" w:rsidRDefault="001B6739">
            <w:pPr>
              <w:spacing w:line="256" w:lineRule="auto"/>
              <w:rPr>
                <w:rFonts w:eastAsiaTheme="minorHAnsi"/>
                <w:szCs w:val="24"/>
                <w:lang w:eastAsia="en-US"/>
              </w:rPr>
            </w:pPr>
          </w:p>
        </w:tc>
        <w:tc>
          <w:tcPr>
            <w:tcW w:w="556" w:type="dxa"/>
            <w:gridSpan w:val="4"/>
            <w:noWrap/>
            <w:hideMark/>
          </w:tcPr>
          <w:p w14:paraId="1D343939" w14:textId="77777777" w:rsidR="001B6739" w:rsidRPr="000F7490" w:rsidRDefault="001B6739">
            <w:pPr>
              <w:spacing w:line="256" w:lineRule="auto"/>
              <w:rPr>
                <w:rFonts w:eastAsiaTheme="minorHAnsi"/>
                <w:szCs w:val="24"/>
                <w:lang w:eastAsia="en-US"/>
              </w:rPr>
            </w:pPr>
          </w:p>
        </w:tc>
        <w:tc>
          <w:tcPr>
            <w:tcW w:w="1418" w:type="dxa"/>
            <w:noWrap/>
            <w:hideMark/>
          </w:tcPr>
          <w:p w14:paraId="7783FF2B" w14:textId="77777777" w:rsidR="001B6739" w:rsidRPr="000F7490" w:rsidRDefault="001B6739">
            <w:pPr>
              <w:spacing w:line="256" w:lineRule="auto"/>
              <w:rPr>
                <w:rFonts w:eastAsiaTheme="minorHAnsi"/>
                <w:szCs w:val="24"/>
                <w:lang w:eastAsia="en-US"/>
              </w:rPr>
            </w:pPr>
          </w:p>
        </w:tc>
        <w:tc>
          <w:tcPr>
            <w:tcW w:w="1275" w:type="dxa"/>
            <w:noWrap/>
            <w:hideMark/>
          </w:tcPr>
          <w:p w14:paraId="1DE10F0E"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5E0B5E6E"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753293B3" w14:textId="77777777" w:rsidR="001B6739" w:rsidRPr="000F7490" w:rsidRDefault="001B6739">
            <w:pPr>
              <w:spacing w:line="256" w:lineRule="auto"/>
              <w:rPr>
                <w:rFonts w:eastAsiaTheme="minorHAnsi"/>
                <w:szCs w:val="24"/>
                <w:lang w:eastAsia="en-US"/>
              </w:rPr>
            </w:pPr>
          </w:p>
        </w:tc>
      </w:tr>
      <w:tr w:rsidR="001B6739" w:rsidRPr="000F7490" w14:paraId="52F39F28" w14:textId="77777777" w:rsidTr="000F7490">
        <w:trPr>
          <w:trHeight w:val="276"/>
        </w:trPr>
        <w:tc>
          <w:tcPr>
            <w:tcW w:w="9287" w:type="dxa"/>
            <w:gridSpan w:val="17"/>
            <w:tcBorders>
              <w:top w:val="single" w:sz="8" w:space="0" w:color="auto"/>
              <w:left w:val="nil"/>
              <w:bottom w:val="nil"/>
              <w:right w:val="nil"/>
            </w:tcBorders>
            <w:shd w:val="clear" w:color="auto" w:fill="F2F2F2"/>
            <w:vAlign w:val="center"/>
            <w:hideMark/>
          </w:tcPr>
          <w:p w14:paraId="688F0D06" w14:textId="77777777" w:rsidR="001B6739" w:rsidRPr="000F7490" w:rsidRDefault="001B6739" w:rsidP="00FE4B2E">
            <w:pPr>
              <w:keepNext/>
              <w:keepLines/>
              <w:spacing w:before="120" w:after="120" w:line="257" w:lineRule="auto"/>
              <w:rPr>
                <w:b/>
                <w:bCs/>
                <w:szCs w:val="24"/>
              </w:rPr>
            </w:pPr>
            <w:r w:rsidRPr="000F7490">
              <w:rPr>
                <w:b/>
                <w:bCs/>
                <w:szCs w:val="24"/>
              </w:rPr>
              <w:lastRenderedPageBreak/>
              <w:t>2.3.5. Darbas. Švietimo, kultūros ir mokslo institucijų stebėsenos ir veiklos vertinimo sistemos sukūrimas, orientuojantis į kokybės ir efektyvumo nuostatas</w:t>
            </w:r>
          </w:p>
        </w:tc>
      </w:tr>
      <w:tr w:rsidR="00B044AB" w:rsidRPr="000F7490" w14:paraId="2BC8F85B" w14:textId="77777777" w:rsidTr="002F271B">
        <w:trPr>
          <w:trHeight w:val="1178"/>
        </w:trPr>
        <w:tc>
          <w:tcPr>
            <w:tcW w:w="675" w:type="dxa"/>
            <w:noWrap/>
            <w:vAlign w:val="bottom"/>
            <w:hideMark/>
          </w:tcPr>
          <w:p w14:paraId="672DA4A9" w14:textId="77777777" w:rsidR="001B6739" w:rsidRPr="000F7490" w:rsidRDefault="001B6739" w:rsidP="00FE4B2E">
            <w:pPr>
              <w:keepNext/>
              <w:keepLines/>
              <w:spacing w:line="257" w:lineRule="auto"/>
              <w:rPr>
                <w:rFonts w:eastAsiaTheme="minorHAnsi"/>
                <w:szCs w:val="24"/>
                <w:lang w:eastAsia="en-US"/>
              </w:rPr>
            </w:pPr>
          </w:p>
        </w:tc>
        <w:tc>
          <w:tcPr>
            <w:tcW w:w="851" w:type="dxa"/>
            <w:gridSpan w:val="2"/>
            <w:noWrap/>
            <w:hideMark/>
          </w:tcPr>
          <w:p w14:paraId="5D12CD25" w14:textId="77777777" w:rsidR="001B6739" w:rsidRPr="000F7490" w:rsidRDefault="001B6739" w:rsidP="00FE4B2E">
            <w:pPr>
              <w:keepNext/>
              <w:keepLines/>
              <w:spacing w:line="257" w:lineRule="auto"/>
              <w:jc w:val="center"/>
              <w:rPr>
                <w:szCs w:val="24"/>
              </w:rPr>
            </w:pPr>
            <w:r w:rsidRPr="000F7490">
              <w:rPr>
                <w:szCs w:val="24"/>
              </w:rPr>
              <w:t>1</w:t>
            </w:r>
          </w:p>
        </w:tc>
        <w:tc>
          <w:tcPr>
            <w:tcW w:w="4819" w:type="dxa"/>
            <w:gridSpan w:val="9"/>
            <w:hideMark/>
          </w:tcPr>
          <w:p w14:paraId="3554F7E8" w14:textId="77777777" w:rsidR="001B6739" w:rsidRPr="000F7490" w:rsidRDefault="001B6739" w:rsidP="00FE4B2E">
            <w:pPr>
              <w:keepNext/>
              <w:keepLines/>
              <w:spacing w:line="257" w:lineRule="auto"/>
              <w:rPr>
                <w:szCs w:val="24"/>
              </w:rPr>
            </w:pPr>
            <w:r w:rsidRPr="000F7490">
              <w:rPr>
                <w:szCs w:val="24"/>
              </w:rPr>
              <w:t>Bendrojo ugdymo mokyklų išorinio veiklos vertinimo tvarkos atnaujinimas pagal Geros mokyklos koncepciją ir įtraukiojo ugdymo nuostatas ir privalomo bendrojo ugdymo mokyklų išorinio vertinimo ir stebėsenos įgyvendinimo plano patvirtinimas</w:t>
            </w:r>
          </w:p>
        </w:tc>
        <w:tc>
          <w:tcPr>
            <w:tcW w:w="1276" w:type="dxa"/>
            <w:gridSpan w:val="3"/>
            <w:tcBorders>
              <w:top w:val="nil"/>
              <w:left w:val="single" w:sz="4" w:space="0" w:color="C4BD97"/>
              <w:bottom w:val="nil"/>
              <w:right w:val="single" w:sz="4" w:space="0" w:color="C4BD97"/>
            </w:tcBorders>
            <w:hideMark/>
          </w:tcPr>
          <w:p w14:paraId="17B7559A" w14:textId="77777777" w:rsidR="001B6739" w:rsidRPr="000F7490" w:rsidRDefault="001B6739" w:rsidP="00FE4B2E">
            <w:pPr>
              <w:keepNext/>
              <w:keepLines/>
              <w:spacing w:line="257" w:lineRule="auto"/>
              <w:jc w:val="center"/>
              <w:rPr>
                <w:szCs w:val="24"/>
              </w:rPr>
            </w:pPr>
            <w:r w:rsidRPr="000F7490">
              <w:rPr>
                <w:szCs w:val="24"/>
              </w:rPr>
              <w:t>2017 m. IV ketv.</w:t>
            </w:r>
          </w:p>
        </w:tc>
        <w:tc>
          <w:tcPr>
            <w:tcW w:w="1666" w:type="dxa"/>
            <w:gridSpan w:val="2"/>
            <w:hideMark/>
          </w:tcPr>
          <w:p w14:paraId="6F5BB202" w14:textId="45B126AC" w:rsidR="001B6739" w:rsidRPr="000F7490" w:rsidRDefault="00584F51" w:rsidP="00FE4B2E">
            <w:pPr>
              <w:keepNext/>
              <w:keepLines/>
              <w:spacing w:line="257" w:lineRule="auto"/>
              <w:jc w:val="center"/>
              <w:rPr>
                <w:szCs w:val="24"/>
              </w:rPr>
            </w:pPr>
            <w:r>
              <w:rPr>
                <w:szCs w:val="24"/>
              </w:rPr>
              <w:t>ŠMM</w:t>
            </w:r>
          </w:p>
        </w:tc>
      </w:tr>
      <w:tr w:rsidR="00B044AB" w:rsidRPr="000F7490" w14:paraId="60114E3C" w14:textId="77777777" w:rsidTr="002F271B">
        <w:trPr>
          <w:trHeight w:val="743"/>
        </w:trPr>
        <w:tc>
          <w:tcPr>
            <w:tcW w:w="675" w:type="dxa"/>
            <w:noWrap/>
            <w:vAlign w:val="bottom"/>
            <w:hideMark/>
          </w:tcPr>
          <w:p w14:paraId="57EC77D3"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5BDBF68"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7B64C5E1" w14:textId="77777777" w:rsidR="001B6739" w:rsidRPr="000F7490" w:rsidRDefault="001B6739">
            <w:pPr>
              <w:spacing w:line="256" w:lineRule="auto"/>
              <w:rPr>
                <w:szCs w:val="24"/>
              </w:rPr>
            </w:pPr>
            <w:r w:rsidRPr="000F7490">
              <w:rPr>
                <w:szCs w:val="24"/>
              </w:rPr>
              <w:t>Profesinio mokymo, rengimo ir specialistų kvalifikacijos tobulinimo būklės, raidos tendencijų stebėsenos integravimas į nacionalinę žmogiškųjų išteklių stebėsenos sistemą</w:t>
            </w:r>
          </w:p>
        </w:tc>
        <w:tc>
          <w:tcPr>
            <w:tcW w:w="1276" w:type="dxa"/>
            <w:gridSpan w:val="3"/>
            <w:tcBorders>
              <w:top w:val="nil"/>
              <w:left w:val="single" w:sz="4" w:space="0" w:color="C4BD97"/>
              <w:bottom w:val="nil"/>
              <w:right w:val="single" w:sz="4" w:space="0" w:color="C4BD97"/>
            </w:tcBorders>
            <w:hideMark/>
          </w:tcPr>
          <w:p w14:paraId="6408456B"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2C5BFD4D" w14:textId="2F0D1F67"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ŪM</w:t>
            </w:r>
            <w:r w:rsidR="001B6739" w:rsidRPr="000F7490">
              <w:rPr>
                <w:szCs w:val="24"/>
              </w:rPr>
              <w:t xml:space="preserve">, </w:t>
            </w:r>
            <w:r w:rsidR="002E60DF">
              <w:rPr>
                <w:szCs w:val="24"/>
              </w:rPr>
              <w:t>SADM</w:t>
            </w:r>
            <w:r w:rsidR="001B6739" w:rsidRPr="000F7490">
              <w:rPr>
                <w:szCs w:val="24"/>
              </w:rPr>
              <w:t xml:space="preserve">, </w:t>
            </w:r>
            <w:r>
              <w:rPr>
                <w:szCs w:val="24"/>
              </w:rPr>
              <w:t>VRM</w:t>
            </w:r>
            <w:r w:rsidR="001B6739" w:rsidRPr="000F7490">
              <w:rPr>
                <w:szCs w:val="24"/>
              </w:rPr>
              <w:t xml:space="preserve">, </w:t>
            </w:r>
            <w:r w:rsidR="002E60DF">
              <w:rPr>
                <w:szCs w:val="24"/>
              </w:rPr>
              <w:t>LRVK</w:t>
            </w:r>
          </w:p>
        </w:tc>
      </w:tr>
      <w:tr w:rsidR="00B044AB" w:rsidRPr="000F7490" w14:paraId="6686CB7E" w14:textId="77777777" w:rsidTr="002F271B">
        <w:trPr>
          <w:trHeight w:val="878"/>
        </w:trPr>
        <w:tc>
          <w:tcPr>
            <w:tcW w:w="675" w:type="dxa"/>
            <w:noWrap/>
            <w:vAlign w:val="bottom"/>
            <w:hideMark/>
          </w:tcPr>
          <w:p w14:paraId="12F336C8"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789481D"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08A02F85" w14:textId="77777777" w:rsidR="001B6739" w:rsidRPr="000F7490" w:rsidRDefault="001B6739">
            <w:pPr>
              <w:spacing w:line="256" w:lineRule="auto"/>
              <w:rPr>
                <w:szCs w:val="24"/>
              </w:rPr>
            </w:pPr>
            <w:r w:rsidRPr="000F7490">
              <w:rPr>
                <w:szCs w:val="24"/>
              </w:rPr>
              <w:t xml:space="preserve">Formaliojo profesinio mokymo programas vykdančių mokyklų veiklos kokybės įsivertinimo ir išorinio vertinimo sistemos sukūrimas ir išorinio vertinimo plano patvirtinimas </w:t>
            </w:r>
          </w:p>
        </w:tc>
        <w:tc>
          <w:tcPr>
            <w:tcW w:w="1276" w:type="dxa"/>
            <w:gridSpan w:val="3"/>
            <w:tcBorders>
              <w:top w:val="nil"/>
              <w:left w:val="single" w:sz="4" w:space="0" w:color="C4BD97"/>
              <w:bottom w:val="nil"/>
              <w:right w:val="single" w:sz="4" w:space="0" w:color="C4BD97"/>
            </w:tcBorders>
            <w:hideMark/>
          </w:tcPr>
          <w:p w14:paraId="044BB086"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66BFC8CA" w14:textId="10CB3CCF" w:rsidR="001B6739" w:rsidRPr="000F7490" w:rsidRDefault="00584F51">
            <w:pPr>
              <w:spacing w:line="256" w:lineRule="auto"/>
              <w:jc w:val="center"/>
              <w:rPr>
                <w:szCs w:val="24"/>
              </w:rPr>
            </w:pPr>
            <w:r>
              <w:rPr>
                <w:szCs w:val="24"/>
              </w:rPr>
              <w:t>ŠMM</w:t>
            </w:r>
          </w:p>
        </w:tc>
      </w:tr>
      <w:tr w:rsidR="00B044AB" w:rsidRPr="000F7490" w14:paraId="0516959F" w14:textId="77777777" w:rsidTr="002F271B">
        <w:trPr>
          <w:trHeight w:val="503"/>
        </w:trPr>
        <w:tc>
          <w:tcPr>
            <w:tcW w:w="675" w:type="dxa"/>
            <w:noWrap/>
            <w:vAlign w:val="bottom"/>
            <w:hideMark/>
          </w:tcPr>
          <w:p w14:paraId="5C398002"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4F0A166"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3E6C8346" w14:textId="77777777" w:rsidR="001B6739" w:rsidRPr="000F7490" w:rsidRDefault="001B6739">
            <w:pPr>
              <w:spacing w:line="256" w:lineRule="auto"/>
              <w:rPr>
                <w:szCs w:val="24"/>
              </w:rPr>
            </w:pPr>
            <w:r w:rsidRPr="000F7490">
              <w:rPr>
                <w:szCs w:val="24"/>
              </w:rPr>
              <w:t>Ikimokyklinio ir priešmokyklinio ugdymo kokybės vertinimo (išorės ir vidaus) sistemos sukūrimas</w:t>
            </w:r>
          </w:p>
        </w:tc>
        <w:tc>
          <w:tcPr>
            <w:tcW w:w="1276" w:type="dxa"/>
            <w:gridSpan w:val="3"/>
            <w:tcBorders>
              <w:top w:val="nil"/>
              <w:left w:val="single" w:sz="4" w:space="0" w:color="C4BD97"/>
              <w:bottom w:val="nil"/>
              <w:right w:val="single" w:sz="4" w:space="0" w:color="C4BD97"/>
            </w:tcBorders>
            <w:noWrap/>
            <w:hideMark/>
          </w:tcPr>
          <w:p w14:paraId="63F4D744" w14:textId="77777777" w:rsidR="001B6739" w:rsidRPr="000F7490" w:rsidRDefault="001B6739">
            <w:pPr>
              <w:spacing w:line="256" w:lineRule="auto"/>
              <w:jc w:val="center"/>
              <w:rPr>
                <w:szCs w:val="24"/>
              </w:rPr>
            </w:pPr>
            <w:r w:rsidRPr="000F7490">
              <w:rPr>
                <w:szCs w:val="24"/>
              </w:rPr>
              <w:t>2018 m. III ketv.</w:t>
            </w:r>
          </w:p>
        </w:tc>
        <w:tc>
          <w:tcPr>
            <w:tcW w:w="1666" w:type="dxa"/>
            <w:gridSpan w:val="2"/>
            <w:hideMark/>
          </w:tcPr>
          <w:p w14:paraId="42F32671" w14:textId="7886D7E0" w:rsidR="001B6739" w:rsidRPr="000F7490" w:rsidRDefault="00584F51">
            <w:pPr>
              <w:spacing w:line="256" w:lineRule="auto"/>
              <w:jc w:val="center"/>
              <w:rPr>
                <w:szCs w:val="24"/>
              </w:rPr>
            </w:pPr>
            <w:r>
              <w:rPr>
                <w:szCs w:val="24"/>
              </w:rPr>
              <w:t>ŠMM</w:t>
            </w:r>
          </w:p>
        </w:tc>
      </w:tr>
      <w:tr w:rsidR="00B044AB" w:rsidRPr="000F7490" w14:paraId="6DBA01A0" w14:textId="77777777" w:rsidTr="002F271B">
        <w:trPr>
          <w:trHeight w:val="780"/>
        </w:trPr>
        <w:tc>
          <w:tcPr>
            <w:tcW w:w="675" w:type="dxa"/>
            <w:noWrap/>
            <w:vAlign w:val="bottom"/>
            <w:hideMark/>
          </w:tcPr>
          <w:p w14:paraId="4E769CB3"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376651C0"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6B5AFA9B" w14:textId="77777777" w:rsidR="001B6739" w:rsidRPr="000F7490" w:rsidRDefault="001B6739">
            <w:pPr>
              <w:spacing w:line="256" w:lineRule="auto"/>
              <w:rPr>
                <w:szCs w:val="24"/>
              </w:rPr>
            </w:pPr>
            <w:r w:rsidRPr="000F7490">
              <w:rPr>
                <w:szCs w:val="24"/>
              </w:rPr>
              <w:t>Pedagogų kvalifikacijos tobulinimą vykdančių institucijų vertinimo sistemos sukūrimas pagal Geros mokyklos koncepcijos nuostatas</w:t>
            </w:r>
          </w:p>
        </w:tc>
        <w:tc>
          <w:tcPr>
            <w:tcW w:w="1276" w:type="dxa"/>
            <w:gridSpan w:val="3"/>
            <w:tcBorders>
              <w:top w:val="nil"/>
              <w:left w:val="single" w:sz="4" w:space="0" w:color="C4BD97"/>
              <w:bottom w:val="nil"/>
              <w:right w:val="single" w:sz="4" w:space="0" w:color="C4BD97"/>
            </w:tcBorders>
            <w:noWrap/>
            <w:hideMark/>
          </w:tcPr>
          <w:p w14:paraId="1C4CED91" w14:textId="77777777" w:rsidR="001B6739" w:rsidRPr="000F7490" w:rsidRDefault="001B6739">
            <w:pPr>
              <w:spacing w:line="256" w:lineRule="auto"/>
              <w:jc w:val="center"/>
              <w:rPr>
                <w:szCs w:val="24"/>
              </w:rPr>
            </w:pPr>
            <w:r w:rsidRPr="000F7490">
              <w:rPr>
                <w:szCs w:val="24"/>
              </w:rPr>
              <w:t>2018 m. I ketv.</w:t>
            </w:r>
          </w:p>
        </w:tc>
        <w:tc>
          <w:tcPr>
            <w:tcW w:w="1666" w:type="dxa"/>
            <w:gridSpan w:val="2"/>
            <w:hideMark/>
          </w:tcPr>
          <w:p w14:paraId="4E42A4D3" w14:textId="7B5E84D2" w:rsidR="001B6739" w:rsidRPr="000F7490" w:rsidRDefault="00584F51">
            <w:pPr>
              <w:spacing w:line="256" w:lineRule="auto"/>
              <w:jc w:val="center"/>
              <w:rPr>
                <w:szCs w:val="24"/>
              </w:rPr>
            </w:pPr>
            <w:r>
              <w:rPr>
                <w:szCs w:val="24"/>
              </w:rPr>
              <w:t>ŠMM</w:t>
            </w:r>
          </w:p>
        </w:tc>
      </w:tr>
      <w:tr w:rsidR="00B044AB" w:rsidRPr="000F7490" w14:paraId="427AA186" w14:textId="77777777" w:rsidTr="002F271B">
        <w:trPr>
          <w:trHeight w:val="578"/>
        </w:trPr>
        <w:tc>
          <w:tcPr>
            <w:tcW w:w="675" w:type="dxa"/>
            <w:noWrap/>
            <w:vAlign w:val="bottom"/>
            <w:hideMark/>
          </w:tcPr>
          <w:p w14:paraId="13DD4233"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A4167BC" w14:textId="77777777" w:rsidR="001B6739" w:rsidRPr="000F7490" w:rsidRDefault="001B6739">
            <w:pPr>
              <w:spacing w:line="256" w:lineRule="auto"/>
              <w:jc w:val="center"/>
              <w:rPr>
                <w:szCs w:val="24"/>
              </w:rPr>
            </w:pPr>
            <w:r w:rsidRPr="000F7490">
              <w:rPr>
                <w:szCs w:val="24"/>
              </w:rPr>
              <w:t>6</w:t>
            </w:r>
          </w:p>
        </w:tc>
        <w:tc>
          <w:tcPr>
            <w:tcW w:w="4819" w:type="dxa"/>
            <w:gridSpan w:val="9"/>
            <w:hideMark/>
          </w:tcPr>
          <w:p w14:paraId="2A355C88" w14:textId="77777777" w:rsidR="001B6739" w:rsidRPr="000F7490" w:rsidRDefault="001B6739">
            <w:pPr>
              <w:spacing w:line="256" w:lineRule="auto"/>
              <w:rPr>
                <w:szCs w:val="24"/>
              </w:rPr>
            </w:pPr>
            <w:r w:rsidRPr="000F7490">
              <w:rPr>
                <w:szCs w:val="24"/>
              </w:rPr>
              <w:t>Sisteminės pagalbos mokyklų veiklai tobulinti po išorinio vertinimo įdiegimas</w:t>
            </w:r>
          </w:p>
        </w:tc>
        <w:tc>
          <w:tcPr>
            <w:tcW w:w="1276" w:type="dxa"/>
            <w:gridSpan w:val="3"/>
            <w:tcBorders>
              <w:top w:val="nil"/>
              <w:left w:val="single" w:sz="4" w:space="0" w:color="C4BD97"/>
              <w:bottom w:val="nil"/>
              <w:right w:val="single" w:sz="4" w:space="0" w:color="C4BD97"/>
            </w:tcBorders>
            <w:hideMark/>
          </w:tcPr>
          <w:p w14:paraId="5C2BA0F3"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10CA786D" w14:textId="343415EF" w:rsidR="001B6739" w:rsidRPr="000F7490" w:rsidRDefault="00584F51">
            <w:pPr>
              <w:spacing w:line="256" w:lineRule="auto"/>
              <w:jc w:val="center"/>
              <w:rPr>
                <w:szCs w:val="24"/>
              </w:rPr>
            </w:pPr>
            <w:r>
              <w:rPr>
                <w:szCs w:val="24"/>
              </w:rPr>
              <w:t>ŠMM</w:t>
            </w:r>
          </w:p>
        </w:tc>
      </w:tr>
      <w:tr w:rsidR="00B044AB" w:rsidRPr="000F7490" w14:paraId="0554043C" w14:textId="77777777" w:rsidTr="002F271B">
        <w:trPr>
          <w:trHeight w:val="758"/>
        </w:trPr>
        <w:tc>
          <w:tcPr>
            <w:tcW w:w="675" w:type="dxa"/>
            <w:noWrap/>
            <w:vAlign w:val="bottom"/>
            <w:hideMark/>
          </w:tcPr>
          <w:p w14:paraId="759366CC"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32DB8723" w14:textId="77777777" w:rsidR="001B6739" w:rsidRPr="000F7490" w:rsidRDefault="001B6739">
            <w:pPr>
              <w:spacing w:line="256" w:lineRule="auto"/>
              <w:jc w:val="center"/>
              <w:rPr>
                <w:szCs w:val="24"/>
              </w:rPr>
            </w:pPr>
            <w:r w:rsidRPr="000F7490">
              <w:rPr>
                <w:szCs w:val="24"/>
              </w:rPr>
              <w:t>7</w:t>
            </w:r>
          </w:p>
        </w:tc>
        <w:tc>
          <w:tcPr>
            <w:tcW w:w="4819" w:type="dxa"/>
            <w:gridSpan w:val="9"/>
            <w:hideMark/>
          </w:tcPr>
          <w:p w14:paraId="2ADC1A44" w14:textId="77777777" w:rsidR="001B6739" w:rsidRPr="000F7490" w:rsidRDefault="001B6739">
            <w:pPr>
              <w:spacing w:line="256" w:lineRule="auto"/>
              <w:rPr>
                <w:szCs w:val="24"/>
              </w:rPr>
            </w:pPr>
            <w:r w:rsidRPr="000F7490">
              <w:rPr>
                <w:szCs w:val="24"/>
              </w:rPr>
              <w:t>Švietimo valdymo informacinės sistemos atnaujinimas žmogiškųjų išteklių stebėsenai vykdyti, sukuriant švietimo ir kitų nacionalinių registrų sąsajas</w:t>
            </w:r>
          </w:p>
        </w:tc>
        <w:tc>
          <w:tcPr>
            <w:tcW w:w="1276" w:type="dxa"/>
            <w:gridSpan w:val="3"/>
            <w:tcBorders>
              <w:top w:val="nil"/>
              <w:left w:val="single" w:sz="4" w:space="0" w:color="C4BD97"/>
              <w:bottom w:val="nil"/>
              <w:right w:val="single" w:sz="4" w:space="0" w:color="C4BD97"/>
            </w:tcBorders>
            <w:hideMark/>
          </w:tcPr>
          <w:p w14:paraId="58E8604B" w14:textId="77777777" w:rsidR="001B6739" w:rsidRPr="000F7490" w:rsidRDefault="001B6739">
            <w:pPr>
              <w:spacing w:line="256" w:lineRule="auto"/>
              <w:jc w:val="center"/>
              <w:rPr>
                <w:szCs w:val="24"/>
              </w:rPr>
            </w:pPr>
            <w:r w:rsidRPr="000F7490">
              <w:rPr>
                <w:szCs w:val="24"/>
              </w:rPr>
              <w:t>2018 m. I ketv.</w:t>
            </w:r>
          </w:p>
        </w:tc>
        <w:tc>
          <w:tcPr>
            <w:tcW w:w="1666" w:type="dxa"/>
            <w:gridSpan w:val="2"/>
            <w:hideMark/>
          </w:tcPr>
          <w:p w14:paraId="65C302EC" w14:textId="4E4223C7" w:rsidR="001B6739" w:rsidRPr="000F7490" w:rsidRDefault="00584F51">
            <w:pPr>
              <w:spacing w:line="256" w:lineRule="auto"/>
              <w:jc w:val="center"/>
              <w:rPr>
                <w:szCs w:val="24"/>
              </w:rPr>
            </w:pPr>
            <w:r>
              <w:rPr>
                <w:szCs w:val="24"/>
              </w:rPr>
              <w:t>ŠMM</w:t>
            </w:r>
            <w:r w:rsidR="001B6739" w:rsidRPr="000F7490">
              <w:rPr>
                <w:szCs w:val="24"/>
              </w:rPr>
              <w:t xml:space="preserve">, </w:t>
            </w:r>
            <w:r w:rsidR="002E60DF">
              <w:rPr>
                <w:szCs w:val="24"/>
              </w:rPr>
              <w:t>LRVK</w:t>
            </w:r>
            <w:r w:rsidR="001B6739" w:rsidRPr="000F7490">
              <w:rPr>
                <w:szCs w:val="24"/>
              </w:rPr>
              <w:t xml:space="preserve">, </w:t>
            </w:r>
            <w:r w:rsidR="002E60DF">
              <w:rPr>
                <w:szCs w:val="24"/>
              </w:rPr>
              <w:t>ŪM</w:t>
            </w:r>
            <w:r w:rsidR="001B6739" w:rsidRPr="000F7490">
              <w:rPr>
                <w:szCs w:val="24"/>
              </w:rPr>
              <w:t xml:space="preserve">, </w:t>
            </w:r>
            <w:r w:rsidR="002E60DF">
              <w:rPr>
                <w:szCs w:val="24"/>
              </w:rPr>
              <w:t>SADM</w:t>
            </w:r>
          </w:p>
        </w:tc>
      </w:tr>
      <w:tr w:rsidR="00B044AB" w:rsidRPr="000F7490" w14:paraId="004BF2A6" w14:textId="77777777" w:rsidTr="002F271B">
        <w:trPr>
          <w:trHeight w:val="698"/>
        </w:trPr>
        <w:tc>
          <w:tcPr>
            <w:tcW w:w="675" w:type="dxa"/>
            <w:noWrap/>
            <w:vAlign w:val="bottom"/>
            <w:hideMark/>
          </w:tcPr>
          <w:p w14:paraId="033325E0"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5C40BF11" w14:textId="77777777" w:rsidR="001B6739" w:rsidRPr="000F7490" w:rsidRDefault="001B6739">
            <w:pPr>
              <w:spacing w:line="256" w:lineRule="auto"/>
              <w:jc w:val="center"/>
              <w:rPr>
                <w:szCs w:val="24"/>
              </w:rPr>
            </w:pPr>
            <w:r w:rsidRPr="000F7490">
              <w:rPr>
                <w:szCs w:val="24"/>
              </w:rPr>
              <w:t>8</w:t>
            </w:r>
          </w:p>
        </w:tc>
        <w:tc>
          <w:tcPr>
            <w:tcW w:w="4819" w:type="dxa"/>
            <w:gridSpan w:val="9"/>
            <w:hideMark/>
          </w:tcPr>
          <w:p w14:paraId="3AEECDF7" w14:textId="77777777" w:rsidR="001B6739" w:rsidRPr="000F7490" w:rsidRDefault="001B6739">
            <w:pPr>
              <w:spacing w:line="256" w:lineRule="auto"/>
              <w:rPr>
                <w:szCs w:val="24"/>
              </w:rPr>
            </w:pPr>
            <w:r w:rsidRPr="000F7490">
              <w:rPr>
                <w:szCs w:val="24"/>
              </w:rPr>
              <w:t>Žmogiškųjų išteklių būklės analizės parengimas ir publikavimas</w:t>
            </w:r>
          </w:p>
        </w:tc>
        <w:tc>
          <w:tcPr>
            <w:tcW w:w="1276" w:type="dxa"/>
            <w:gridSpan w:val="3"/>
            <w:tcBorders>
              <w:top w:val="nil"/>
              <w:left w:val="single" w:sz="4" w:space="0" w:color="C4BD97"/>
              <w:bottom w:val="nil"/>
              <w:right w:val="single" w:sz="4" w:space="0" w:color="C4BD97"/>
            </w:tcBorders>
            <w:hideMark/>
          </w:tcPr>
          <w:p w14:paraId="76603E97" w14:textId="77777777" w:rsidR="001B6739" w:rsidRPr="000F7490" w:rsidRDefault="001B6739">
            <w:pPr>
              <w:spacing w:line="256" w:lineRule="auto"/>
              <w:jc w:val="center"/>
              <w:rPr>
                <w:szCs w:val="24"/>
              </w:rPr>
            </w:pPr>
            <w:r w:rsidRPr="000F7490">
              <w:rPr>
                <w:szCs w:val="24"/>
              </w:rPr>
              <w:t>2018 m. I ketv.</w:t>
            </w:r>
          </w:p>
        </w:tc>
        <w:tc>
          <w:tcPr>
            <w:tcW w:w="1666" w:type="dxa"/>
            <w:gridSpan w:val="2"/>
            <w:noWrap/>
            <w:hideMark/>
          </w:tcPr>
          <w:p w14:paraId="654E1A18" w14:textId="321E1E2E" w:rsidR="001B6739" w:rsidRPr="000F7490" w:rsidRDefault="002E60DF">
            <w:pPr>
              <w:spacing w:line="256" w:lineRule="auto"/>
              <w:jc w:val="center"/>
              <w:rPr>
                <w:szCs w:val="24"/>
              </w:rPr>
            </w:pPr>
            <w:r>
              <w:rPr>
                <w:szCs w:val="24"/>
              </w:rPr>
              <w:t>LRVK</w:t>
            </w:r>
            <w:r w:rsidR="001B6739" w:rsidRPr="000F7490">
              <w:rPr>
                <w:szCs w:val="24"/>
              </w:rPr>
              <w:t xml:space="preserve">, </w:t>
            </w:r>
            <w:r>
              <w:rPr>
                <w:szCs w:val="24"/>
              </w:rPr>
              <w:t>ŪM</w:t>
            </w:r>
            <w:r w:rsidR="001B6739" w:rsidRPr="000F7490">
              <w:rPr>
                <w:szCs w:val="24"/>
              </w:rPr>
              <w:t xml:space="preserve">, </w:t>
            </w:r>
            <w:r w:rsidR="00584F51">
              <w:rPr>
                <w:szCs w:val="24"/>
              </w:rPr>
              <w:t>ŠMM</w:t>
            </w:r>
          </w:p>
        </w:tc>
      </w:tr>
      <w:tr w:rsidR="00B044AB" w:rsidRPr="000F7490" w14:paraId="6F011E61" w14:textId="77777777" w:rsidTr="002F271B">
        <w:trPr>
          <w:trHeight w:val="540"/>
        </w:trPr>
        <w:tc>
          <w:tcPr>
            <w:tcW w:w="675" w:type="dxa"/>
            <w:tcBorders>
              <w:top w:val="nil"/>
              <w:left w:val="nil"/>
              <w:bottom w:val="single" w:sz="4" w:space="0" w:color="C4BD97"/>
              <w:right w:val="nil"/>
            </w:tcBorders>
            <w:noWrap/>
            <w:hideMark/>
          </w:tcPr>
          <w:p w14:paraId="7CA87B4E"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68F5798" w14:textId="77777777" w:rsidR="001B6739" w:rsidRPr="000F7490" w:rsidRDefault="001B6739">
            <w:pPr>
              <w:spacing w:line="256" w:lineRule="auto"/>
              <w:jc w:val="center"/>
              <w:rPr>
                <w:szCs w:val="24"/>
              </w:rPr>
            </w:pPr>
            <w:r w:rsidRPr="000F7490">
              <w:rPr>
                <w:szCs w:val="24"/>
              </w:rPr>
              <w:t>9</w:t>
            </w:r>
          </w:p>
        </w:tc>
        <w:tc>
          <w:tcPr>
            <w:tcW w:w="4819" w:type="dxa"/>
            <w:gridSpan w:val="9"/>
            <w:tcBorders>
              <w:top w:val="nil"/>
              <w:left w:val="nil"/>
              <w:bottom w:val="single" w:sz="4" w:space="0" w:color="C4BD97"/>
              <w:right w:val="nil"/>
            </w:tcBorders>
            <w:hideMark/>
          </w:tcPr>
          <w:p w14:paraId="24205EFA" w14:textId="1429C121" w:rsidR="001B6739" w:rsidRPr="000F7490" w:rsidRDefault="001B6739" w:rsidP="00FA7465">
            <w:pPr>
              <w:spacing w:line="256" w:lineRule="auto"/>
              <w:rPr>
                <w:szCs w:val="24"/>
              </w:rPr>
            </w:pPr>
            <w:r w:rsidRPr="000F7490">
              <w:rPr>
                <w:szCs w:val="24"/>
              </w:rPr>
              <w:t>Aukštųjų mokyklų išorinio vertinimo tvarkos koregavimas</w:t>
            </w:r>
          </w:p>
        </w:tc>
        <w:tc>
          <w:tcPr>
            <w:tcW w:w="1276" w:type="dxa"/>
            <w:gridSpan w:val="3"/>
            <w:tcBorders>
              <w:top w:val="nil"/>
              <w:left w:val="single" w:sz="4" w:space="0" w:color="C4BD97"/>
              <w:bottom w:val="single" w:sz="4" w:space="0" w:color="C4BD97"/>
              <w:right w:val="single" w:sz="4" w:space="0" w:color="C4BD97"/>
            </w:tcBorders>
            <w:noWrap/>
            <w:hideMark/>
          </w:tcPr>
          <w:p w14:paraId="08E860DC" w14:textId="77777777" w:rsidR="001B6739" w:rsidRPr="000F7490" w:rsidRDefault="001B6739">
            <w:pPr>
              <w:spacing w:line="256" w:lineRule="auto"/>
              <w:jc w:val="center"/>
              <w:rPr>
                <w:szCs w:val="24"/>
              </w:rPr>
            </w:pPr>
            <w:r w:rsidRPr="000F7490">
              <w:rPr>
                <w:szCs w:val="24"/>
              </w:rPr>
              <w:t>2017 m. IV ketv.</w:t>
            </w:r>
          </w:p>
        </w:tc>
        <w:tc>
          <w:tcPr>
            <w:tcW w:w="1666" w:type="dxa"/>
            <w:gridSpan w:val="2"/>
            <w:tcBorders>
              <w:top w:val="nil"/>
              <w:left w:val="nil"/>
              <w:bottom w:val="single" w:sz="4" w:space="0" w:color="C4BD97"/>
              <w:right w:val="nil"/>
            </w:tcBorders>
            <w:hideMark/>
          </w:tcPr>
          <w:p w14:paraId="55D888B3" w14:textId="55259FB9" w:rsidR="001B6739" w:rsidRPr="000F7490" w:rsidRDefault="00584F51">
            <w:pPr>
              <w:spacing w:line="256" w:lineRule="auto"/>
              <w:jc w:val="center"/>
              <w:rPr>
                <w:szCs w:val="24"/>
              </w:rPr>
            </w:pPr>
            <w:r>
              <w:rPr>
                <w:szCs w:val="24"/>
              </w:rPr>
              <w:t>ŠMM</w:t>
            </w:r>
          </w:p>
        </w:tc>
      </w:tr>
      <w:tr w:rsidR="00B044AB" w:rsidRPr="000F7490" w14:paraId="152D7261" w14:textId="77777777" w:rsidTr="002F271B">
        <w:trPr>
          <w:trHeight w:val="315"/>
        </w:trPr>
        <w:tc>
          <w:tcPr>
            <w:tcW w:w="675" w:type="dxa"/>
            <w:noWrap/>
            <w:vAlign w:val="bottom"/>
            <w:hideMark/>
          </w:tcPr>
          <w:p w14:paraId="18F769E6"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6A65D5E" w14:textId="77777777" w:rsidR="001B6739" w:rsidRPr="000F7490" w:rsidRDefault="001B6739">
            <w:pPr>
              <w:spacing w:line="256" w:lineRule="auto"/>
              <w:rPr>
                <w:rFonts w:eastAsiaTheme="minorHAnsi"/>
                <w:szCs w:val="24"/>
                <w:lang w:eastAsia="en-US"/>
              </w:rPr>
            </w:pPr>
          </w:p>
        </w:tc>
        <w:tc>
          <w:tcPr>
            <w:tcW w:w="1570" w:type="dxa"/>
            <w:gridSpan w:val="3"/>
            <w:noWrap/>
            <w:vAlign w:val="bottom"/>
            <w:hideMark/>
          </w:tcPr>
          <w:p w14:paraId="1758BD90"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426CEBB1" w14:textId="77777777" w:rsidR="001B6739" w:rsidRPr="000F7490" w:rsidRDefault="001B6739">
            <w:pPr>
              <w:spacing w:line="256" w:lineRule="auto"/>
              <w:rPr>
                <w:rFonts w:eastAsiaTheme="minorHAnsi"/>
                <w:szCs w:val="24"/>
                <w:lang w:eastAsia="en-US"/>
              </w:rPr>
            </w:pPr>
          </w:p>
        </w:tc>
        <w:tc>
          <w:tcPr>
            <w:tcW w:w="1418" w:type="dxa"/>
            <w:noWrap/>
            <w:vAlign w:val="bottom"/>
            <w:hideMark/>
          </w:tcPr>
          <w:p w14:paraId="679ACFD9"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39249CE9"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4CA471C2"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5BACF485" w14:textId="77777777" w:rsidR="001B6739" w:rsidRPr="000F7490" w:rsidRDefault="001B6739">
            <w:pPr>
              <w:spacing w:line="256" w:lineRule="auto"/>
              <w:rPr>
                <w:rFonts w:eastAsiaTheme="minorHAnsi"/>
                <w:szCs w:val="24"/>
                <w:lang w:eastAsia="en-US"/>
              </w:rPr>
            </w:pPr>
          </w:p>
        </w:tc>
      </w:tr>
      <w:tr w:rsidR="00B044AB" w:rsidRPr="000F7490" w14:paraId="6AE40ACC" w14:textId="77777777" w:rsidTr="002F271B">
        <w:trPr>
          <w:trHeight w:val="458"/>
        </w:trPr>
        <w:tc>
          <w:tcPr>
            <w:tcW w:w="1526" w:type="dxa"/>
            <w:gridSpan w:val="3"/>
            <w:tcBorders>
              <w:top w:val="nil"/>
              <w:left w:val="nil"/>
              <w:bottom w:val="single" w:sz="4" w:space="0" w:color="C4BD97"/>
              <w:right w:val="nil"/>
            </w:tcBorders>
            <w:noWrap/>
            <w:vAlign w:val="center"/>
            <w:hideMark/>
          </w:tcPr>
          <w:p w14:paraId="0B89A179"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3A045535"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53459936"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301386FB"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782E2744"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center"/>
            <w:hideMark/>
          </w:tcPr>
          <w:p w14:paraId="1DA564F9"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6D1F754D" w14:textId="77777777" w:rsidR="001B6739" w:rsidRPr="000F7490" w:rsidRDefault="001B6739">
            <w:pPr>
              <w:spacing w:line="256" w:lineRule="auto"/>
              <w:rPr>
                <w:rFonts w:eastAsiaTheme="minorHAnsi"/>
                <w:szCs w:val="24"/>
                <w:lang w:eastAsia="en-US"/>
              </w:rPr>
            </w:pPr>
          </w:p>
        </w:tc>
      </w:tr>
      <w:tr w:rsidR="00B044AB" w:rsidRPr="000F7490" w14:paraId="3F934C0D" w14:textId="77777777" w:rsidTr="00AC0BE5">
        <w:trPr>
          <w:trHeight w:val="645"/>
        </w:trPr>
        <w:tc>
          <w:tcPr>
            <w:tcW w:w="3652" w:type="dxa"/>
            <w:gridSpan w:val="10"/>
            <w:tcBorders>
              <w:top w:val="single" w:sz="4" w:space="0" w:color="C4BD97"/>
              <w:left w:val="nil"/>
              <w:bottom w:val="single" w:sz="8" w:space="0" w:color="000000"/>
              <w:right w:val="nil"/>
            </w:tcBorders>
            <w:vAlign w:val="center"/>
            <w:hideMark/>
          </w:tcPr>
          <w:p w14:paraId="497F2FD1" w14:textId="77777777" w:rsidR="001B6739" w:rsidRPr="000F7490" w:rsidRDefault="001B6739">
            <w:pPr>
              <w:spacing w:line="256" w:lineRule="auto"/>
              <w:rPr>
                <w:i/>
                <w:iCs/>
                <w:szCs w:val="24"/>
              </w:rPr>
            </w:pPr>
            <w:r w:rsidRPr="000F7490">
              <w:rPr>
                <w:i/>
                <w:iCs/>
                <w:szCs w:val="24"/>
              </w:rPr>
              <w:t>Bendrojo ugdymo mokyklų, kurioms atliktas išorinis vertinimas, dalis, proc.</w:t>
            </w:r>
          </w:p>
        </w:tc>
        <w:tc>
          <w:tcPr>
            <w:tcW w:w="1418" w:type="dxa"/>
            <w:tcBorders>
              <w:top w:val="nil"/>
              <w:left w:val="nil"/>
              <w:bottom w:val="single" w:sz="8" w:space="0" w:color="auto"/>
              <w:right w:val="nil"/>
            </w:tcBorders>
            <w:vAlign w:val="center"/>
            <w:hideMark/>
          </w:tcPr>
          <w:p w14:paraId="2F5A3A92" w14:textId="77777777" w:rsidR="001B6739" w:rsidRPr="000F7490" w:rsidRDefault="001B6739">
            <w:pPr>
              <w:spacing w:line="256" w:lineRule="auto"/>
              <w:jc w:val="center"/>
              <w:rPr>
                <w:i/>
                <w:iCs/>
                <w:szCs w:val="24"/>
              </w:rPr>
            </w:pPr>
            <w:r w:rsidRPr="000F7490">
              <w:rPr>
                <w:i/>
                <w:iCs/>
                <w:szCs w:val="24"/>
              </w:rPr>
              <w:t>53,2</w:t>
            </w:r>
          </w:p>
        </w:tc>
        <w:tc>
          <w:tcPr>
            <w:tcW w:w="1275" w:type="dxa"/>
            <w:tcBorders>
              <w:top w:val="nil"/>
              <w:left w:val="nil"/>
              <w:bottom w:val="single" w:sz="8" w:space="0" w:color="000000"/>
              <w:right w:val="nil"/>
            </w:tcBorders>
            <w:noWrap/>
            <w:vAlign w:val="center"/>
            <w:hideMark/>
          </w:tcPr>
          <w:p w14:paraId="3385BE1E" w14:textId="77777777" w:rsidR="001B6739" w:rsidRPr="000F7490" w:rsidRDefault="001B6739">
            <w:pPr>
              <w:spacing w:line="256" w:lineRule="auto"/>
              <w:jc w:val="center"/>
              <w:rPr>
                <w:i/>
                <w:iCs/>
                <w:szCs w:val="24"/>
              </w:rPr>
            </w:pPr>
            <w:r w:rsidRPr="000F7490">
              <w:rPr>
                <w:i/>
                <w:iCs/>
                <w:szCs w:val="24"/>
              </w:rPr>
              <w:t>100</w:t>
            </w:r>
          </w:p>
        </w:tc>
        <w:tc>
          <w:tcPr>
            <w:tcW w:w="1276" w:type="dxa"/>
            <w:gridSpan w:val="3"/>
            <w:tcBorders>
              <w:top w:val="nil"/>
              <w:left w:val="nil"/>
              <w:bottom w:val="single" w:sz="8" w:space="0" w:color="000000"/>
              <w:right w:val="nil"/>
            </w:tcBorders>
            <w:noWrap/>
            <w:vAlign w:val="center"/>
            <w:hideMark/>
          </w:tcPr>
          <w:p w14:paraId="2CDB5EE4"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000000"/>
              <w:right w:val="nil"/>
            </w:tcBorders>
            <w:noWrap/>
            <w:vAlign w:val="center"/>
            <w:hideMark/>
          </w:tcPr>
          <w:p w14:paraId="76D40A12" w14:textId="77777777" w:rsidR="001B6739" w:rsidRPr="000F7490" w:rsidRDefault="001B6739">
            <w:pPr>
              <w:spacing w:line="256" w:lineRule="auto"/>
              <w:jc w:val="center"/>
              <w:rPr>
                <w:szCs w:val="24"/>
              </w:rPr>
            </w:pPr>
            <w:r w:rsidRPr="000F7490">
              <w:rPr>
                <w:szCs w:val="24"/>
              </w:rPr>
              <w:t> </w:t>
            </w:r>
          </w:p>
        </w:tc>
      </w:tr>
      <w:tr w:rsidR="001B6739" w:rsidRPr="000F7490" w14:paraId="71B06140" w14:textId="77777777" w:rsidTr="000F7490">
        <w:trPr>
          <w:trHeight w:val="23"/>
        </w:trPr>
        <w:tc>
          <w:tcPr>
            <w:tcW w:w="9287" w:type="dxa"/>
            <w:gridSpan w:val="17"/>
            <w:shd w:val="clear" w:color="auto" w:fill="F2F2F2"/>
            <w:vAlign w:val="center"/>
            <w:hideMark/>
          </w:tcPr>
          <w:p w14:paraId="399058ED" w14:textId="77777777" w:rsidR="001B6739" w:rsidRPr="000F7490" w:rsidRDefault="001B6739" w:rsidP="00FE4B2E">
            <w:pPr>
              <w:keepNext/>
              <w:keepLines/>
              <w:spacing w:before="120" w:after="120" w:line="257" w:lineRule="auto"/>
              <w:rPr>
                <w:b/>
                <w:bCs/>
                <w:szCs w:val="24"/>
              </w:rPr>
            </w:pPr>
            <w:r w:rsidRPr="000F7490">
              <w:rPr>
                <w:b/>
                <w:bCs/>
                <w:szCs w:val="24"/>
              </w:rPr>
              <w:t>2.3.6. Darbas. Strateginio Lietuvos kultūros vaidmens valstybės politikoje įtvirtinimas ir tvaraus finansavimo modelio įgyvendinimo sąlygų užtikrinimas</w:t>
            </w:r>
          </w:p>
        </w:tc>
      </w:tr>
      <w:tr w:rsidR="00B044AB" w:rsidRPr="000F7490" w14:paraId="116C9B87" w14:textId="77777777" w:rsidTr="00B05982">
        <w:trPr>
          <w:trHeight w:val="660"/>
        </w:trPr>
        <w:tc>
          <w:tcPr>
            <w:tcW w:w="675" w:type="dxa"/>
            <w:noWrap/>
            <w:hideMark/>
          </w:tcPr>
          <w:p w14:paraId="168FB656"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252ABE1"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589897C6" w14:textId="77777777" w:rsidR="001B6739" w:rsidRPr="000F7490" w:rsidRDefault="001B6739" w:rsidP="00B05982">
            <w:pPr>
              <w:keepNext/>
              <w:keepLines/>
              <w:spacing w:line="257" w:lineRule="auto"/>
              <w:rPr>
                <w:szCs w:val="24"/>
              </w:rPr>
            </w:pPr>
            <w:r w:rsidRPr="000F7490">
              <w:rPr>
                <w:szCs w:val="24"/>
              </w:rPr>
              <w:t>Lietuvos kultūros politikos pagrindų įstatymo projekto parengimas</w:t>
            </w:r>
          </w:p>
        </w:tc>
        <w:tc>
          <w:tcPr>
            <w:tcW w:w="1276" w:type="dxa"/>
            <w:gridSpan w:val="3"/>
            <w:tcBorders>
              <w:top w:val="nil"/>
              <w:left w:val="single" w:sz="4" w:space="0" w:color="C4BD97"/>
              <w:bottom w:val="nil"/>
              <w:right w:val="single" w:sz="4" w:space="0" w:color="C4BD97"/>
            </w:tcBorders>
            <w:noWrap/>
            <w:hideMark/>
          </w:tcPr>
          <w:p w14:paraId="71037A3E"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2D758B45" w14:textId="78268EF6" w:rsidR="001B6739" w:rsidRPr="000F7490" w:rsidRDefault="00584F51">
            <w:pPr>
              <w:spacing w:line="256" w:lineRule="auto"/>
              <w:jc w:val="center"/>
              <w:rPr>
                <w:szCs w:val="24"/>
              </w:rPr>
            </w:pPr>
            <w:r>
              <w:rPr>
                <w:szCs w:val="24"/>
              </w:rPr>
              <w:t>KM</w:t>
            </w:r>
            <w:r w:rsidR="001B6739" w:rsidRPr="000F7490">
              <w:rPr>
                <w:szCs w:val="24"/>
              </w:rPr>
              <w:t xml:space="preserve">, </w:t>
            </w:r>
            <w:r w:rsidR="002E60DF">
              <w:rPr>
                <w:szCs w:val="24"/>
              </w:rPr>
              <w:t>FM</w:t>
            </w:r>
            <w:r w:rsidR="001B6739" w:rsidRPr="000F7490">
              <w:rPr>
                <w:szCs w:val="24"/>
              </w:rPr>
              <w:t xml:space="preserve">, </w:t>
            </w:r>
            <w:r w:rsidR="002E60DF">
              <w:rPr>
                <w:szCs w:val="24"/>
              </w:rPr>
              <w:t>LRVK</w:t>
            </w:r>
          </w:p>
        </w:tc>
      </w:tr>
      <w:tr w:rsidR="00B044AB" w:rsidRPr="000F7490" w14:paraId="2BDB6BC3" w14:textId="77777777" w:rsidTr="00522B9A">
        <w:trPr>
          <w:trHeight w:val="23"/>
        </w:trPr>
        <w:tc>
          <w:tcPr>
            <w:tcW w:w="675" w:type="dxa"/>
            <w:noWrap/>
            <w:vAlign w:val="bottom"/>
            <w:hideMark/>
          </w:tcPr>
          <w:p w14:paraId="0E974C22" w14:textId="77777777" w:rsidR="001B6739" w:rsidRPr="000F7490" w:rsidRDefault="001B6739" w:rsidP="00522B9A">
            <w:pPr>
              <w:keepNext/>
              <w:keepLines/>
              <w:spacing w:line="257" w:lineRule="auto"/>
              <w:rPr>
                <w:rFonts w:eastAsiaTheme="minorHAnsi"/>
                <w:szCs w:val="24"/>
                <w:lang w:eastAsia="en-US"/>
              </w:rPr>
            </w:pPr>
          </w:p>
        </w:tc>
        <w:tc>
          <w:tcPr>
            <w:tcW w:w="851" w:type="dxa"/>
            <w:gridSpan w:val="2"/>
            <w:noWrap/>
            <w:hideMark/>
          </w:tcPr>
          <w:p w14:paraId="5D506FC5" w14:textId="77777777" w:rsidR="001B6739" w:rsidRPr="000F7490" w:rsidRDefault="001B6739" w:rsidP="00522B9A">
            <w:pPr>
              <w:keepNext/>
              <w:keepLines/>
              <w:spacing w:line="257" w:lineRule="auto"/>
              <w:jc w:val="center"/>
              <w:rPr>
                <w:szCs w:val="24"/>
              </w:rPr>
            </w:pPr>
            <w:r w:rsidRPr="000F7490">
              <w:rPr>
                <w:szCs w:val="24"/>
              </w:rPr>
              <w:t>2</w:t>
            </w:r>
          </w:p>
        </w:tc>
        <w:tc>
          <w:tcPr>
            <w:tcW w:w="4819" w:type="dxa"/>
            <w:gridSpan w:val="9"/>
            <w:hideMark/>
          </w:tcPr>
          <w:p w14:paraId="71DCB3FA" w14:textId="77777777" w:rsidR="001B6739" w:rsidRPr="000F7490" w:rsidRDefault="001B6739" w:rsidP="00522B9A">
            <w:pPr>
              <w:keepNext/>
              <w:keepLines/>
              <w:spacing w:line="257" w:lineRule="auto"/>
              <w:rPr>
                <w:szCs w:val="24"/>
              </w:rPr>
            </w:pPr>
            <w:r w:rsidRPr="000F7490">
              <w:rPr>
                <w:szCs w:val="24"/>
              </w:rPr>
              <w:t>Palankios tvariam ir efektyviam kultūros finansavimo modeliui strateginės aplinkos sukūrimas (2018–2030 metų Lietuvos kultūros strategijos projekto parengimas)</w:t>
            </w:r>
          </w:p>
        </w:tc>
        <w:tc>
          <w:tcPr>
            <w:tcW w:w="1276" w:type="dxa"/>
            <w:gridSpan w:val="3"/>
            <w:tcBorders>
              <w:top w:val="nil"/>
              <w:left w:val="single" w:sz="4" w:space="0" w:color="C4BD97"/>
              <w:bottom w:val="nil"/>
              <w:right w:val="single" w:sz="4" w:space="0" w:color="C4BD97"/>
            </w:tcBorders>
            <w:hideMark/>
          </w:tcPr>
          <w:p w14:paraId="3AF16EBD" w14:textId="77777777" w:rsidR="001B6739" w:rsidRPr="000F7490" w:rsidRDefault="001B6739" w:rsidP="00522B9A">
            <w:pPr>
              <w:keepNext/>
              <w:keepLines/>
              <w:spacing w:line="257" w:lineRule="auto"/>
              <w:jc w:val="center"/>
              <w:rPr>
                <w:szCs w:val="24"/>
              </w:rPr>
            </w:pPr>
            <w:r w:rsidRPr="000F7490">
              <w:rPr>
                <w:szCs w:val="24"/>
              </w:rPr>
              <w:t>2018 m. I ketv.</w:t>
            </w:r>
          </w:p>
        </w:tc>
        <w:tc>
          <w:tcPr>
            <w:tcW w:w="1666" w:type="dxa"/>
            <w:gridSpan w:val="2"/>
            <w:hideMark/>
          </w:tcPr>
          <w:p w14:paraId="5B32184F" w14:textId="2071ADA6" w:rsidR="001B6739" w:rsidRPr="000F7490" w:rsidRDefault="00584F51" w:rsidP="00522B9A">
            <w:pPr>
              <w:keepNext/>
              <w:keepLines/>
              <w:spacing w:line="257" w:lineRule="auto"/>
              <w:jc w:val="center"/>
              <w:rPr>
                <w:szCs w:val="24"/>
              </w:rPr>
            </w:pPr>
            <w:r>
              <w:rPr>
                <w:szCs w:val="24"/>
              </w:rPr>
              <w:t>KM</w:t>
            </w:r>
            <w:r w:rsidR="001B6739" w:rsidRPr="000F7490">
              <w:rPr>
                <w:szCs w:val="24"/>
              </w:rPr>
              <w:t xml:space="preserve">, </w:t>
            </w:r>
            <w:r w:rsidR="002E60DF">
              <w:rPr>
                <w:szCs w:val="24"/>
              </w:rPr>
              <w:t>LRVK</w:t>
            </w:r>
          </w:p>
        </w:tc>
      </w:tr>
      <w:tr w:rsidR="00B044AB" w:rsidRPr="000F7490" w14:paraId="1BA50E42" w14:textId="77777777" w:rsidTr="00522B9A">
        <w:trPr>
          <w:trHeight w:val="23"/>
        </w:trPr>
        <w:tc>
          <w:tcPr>
            <w:tcW w:w="675" w:type="dxa"/>
            <w:noWrap/>
            <w:vAlign w:val="bottom"/>
            <w:hideMark/>
          </w:tcPr>
          <w:p w14:paraId="1BC1E23F" w14:textId="77777777" w:rsidR="001B6739" w:rsidRPr="000F7490" w:rsidRDefault="001B6739" w:rsidP="00522B9A">
            <w:pPr>
              <w:keepNext/>
              <w:keepLines/>
              <w:spacing w:line="257" w:lineRule="auto"/>
              <w:rPr>
                <w:rFonts w:eastAsiaTheme="minorHAnsi"/>
                <w:szCs w:val="24"/>
                <w:lang w:eastAsia="en-US"/>
              </w:rPr>
            </w:pPr>
          </w:p>
        </w:tc>
        <w:tc>
          <w:tcPr>
            <w:tcW w:w="851" w:type="dxa"/>
            <w:gridSpan w:val="2"/>
            <w:noWrap/>
            <w:hideMark/>
          </w:tcPr>
          <w:p w14:paraId="78114C85" w14:textId="77777777" w:rsidR="001B6739" w:rsidRPr="000F7490" w:rsidRDefault="001B6739" w:rsidP="00522B9A">
            <w:pPr>
              <w:keepNext/>
              <w:keepLines/>
              <w:spacing w:line="257" w:lineRule="auto"/>
              <w:jc w:val="center"/>
              <w:rPr>
                <w:szCs w:val="24"/>
              </w:rPr>
            </w:pPr>
            <w:r w:rsidRPr="000F7490">
              <w:rPr>
                <w:szCs w:val="24"/>
              </w:rPr>
              <w:t>3</w:t>
            </w:r>
          </w:p>
        </w:tc>
        <w:tc>
          <w:tcPr>
            <w:tcW w:w="4819" w:type="dxa"/>
            <w:gridSpan w:val="9"/>
            <w:hideMark/>
          </w:tcPr>
          <w:p w14:paraId="4AB18F04" w14:textId="77777777" w:rsidR="001B6739" w:rsidRPr="000F7490" w:rsidRDefault="001B6739" w:rsidP="00522B9A">
            <w:pPr>
              <w:keepNext/>
              <w:keepLines/>
              <w:spacing w:line="257" w:lineRule="auto"/>
              <w:rPr>
                <w:szCs w:val="24"/>
              </w:rPr>
            </w:pPr>
            <w:r w:rsidRPr="000F7490">
              <w:rPr>
                <w:szCs w:val="24"/>
              </w:rPr>
              <w:t>Nacionalinės kultūros programos projekto parengimas</w:t>
            </w:r>
          </w:p>
        </w:tc>
        <w:tc>
          <w:tcPr>
            <w:tcW w:w="1276" w:type="dxa"/>
            <w:gridSpan w:val="3"/>
            <w:tcBorders>
              <w:top w:val="nil"/>
              <w:left w:val="single" w:sz="4" w:space="0" w:color="C4BD97"/>
              <w:bottom w:val="nil"/>
              <w:right w:val="single" w:sz="4" w:space="0" w:color="C4BD97"/>
            </w:tcBorders>
            <w:hideMark/>
          </w:tcPr>
          <w:p w14:paraId="18C85A4E" w14:textId="77777777" w:rsidR="001B6739" w:rsidRPr="000F7490" w:rsidRDefault="001B6739" w:rsidP="00522B9A">
            <w:pPr>
              <w:keepNext/>
              <w:keepLines/>
              <w:spacing w:line="257" w:lineRule="auto"/>
              <w:jc w:val="center"/>
              <w:rPr>
                <w:szCs w:val="24"/>
              </w:rPr>
            </w:pPr>
            <w:r w:rsidRPr="000F7490">
              <w:rPr>
                <w:szCs w:val="24"/>
              </w:rPr>
              <w:t>2018 m. IV ketv.</w:t>
            </w:r>
          </w:p>
        </w:tc>
        <w:tc>
          <w:tcPr>
            <w:tcW w:w="1666" w:type="dxa"/>
            <w:gridSpan w:val="2"/>
            <w:hideMark/>
          </w:tcPr>
          <w:p w14:paraId="593D319C" w14:textId="09265216" w:rsidR="001B6739" w:rsidRPr="000F7490" w:rsidRDefault="00584F51" w:rsidP="00522B9A">
            <w:pPr>
              <w:keepNext/>
              <w:keepLines/>
              <w:spacing w:line="257" w:lineRule="auto"/>
              <w:jc w:val="center"/>
              <w:rPr>
                <w:szCs w:val="24"/>
              </w:rPr>
            </w:pPr>
            <w:r>
              <w:rPr>
                <w:szCs w:val="24"/>
              </w:rPr>
              <w:t>KM</w:t>
            </w:r>
            <w:r w:rsidR="001B6739" w:rsidRPr="000F7490">
              <w:rPr>
                <w:szCs w:val="24"/>
              </w:rPr>
              <w:t xml:space="preserve">, </w:t>
            </w:r>
            <w:r w:rsidR="002E60DF">
              <w:rPr>
                <w:szCs w:val="24"/>
              </w:rPr>
              <w:t>LRVK</w:t>
            </w:r>
          </w:p>
        </w:tc>
      </w:tr>
      <w:tr w:rsidR="00B044AB" w:rsidRPr="000F7490" w14:paraId="0565C1F2" w14:textId="77777777" w:rsidTr="00522B9A">
        <w:trPr>
          <w:trHeight w:val="23"/>
        </w:trPr>
        <w:tc>
          <w:tcPr>
            <w:tcW w:w="675" w:type="dxa"/>
            <w:noWrap/>
            <w:vAlign w:val="bottom"/>
            <w:hideMark/>
          </w:tcPr>
          <w:p w14:paraId="2620B2A0"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4F7163E3"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4C11EB68" w14:textId="77777777" w:rsidR="001B6739" w:rsidRPr="000F7490" w:rsidRDefault="001B6739" w:rsidP="00B05982">
            <w:pPr>
              <w:spacing w:line="256" w:lineRule="auto"/>
              <w:rPr>
                <w:szCs w:val="24"/>
              </w:rPr>
            </w:pPr>
            <w:r w:rsidRPr="000F7490">
              <w:rPr>
                <w:szCs w:val="24"/>
              </w:rPr>
              <w:t>Kompleksinių kultūros projektų ir meno mecenavimo populiarinimas bei palankios filantropijai aplinkos gerinimas, siekiant privataus investavimo (Mecenatystės įstatymo ir susijusių įstatymų projektų parengimas, kompleksinių investicijų ir mecenavimo populiarinimas)</w:t>
            </w:r>
          </w:p>
        </w:tc>
        <w:tc>
          <w:tcPr>
            <w:tcW w:w="1276" w:type="dxa"/>
            <w:gridSpan w:val="3"/>
            <w:tcBorders>
              <w:top w:val="nil"/>
              <w:left w:val="single" w:sz="4" w:space="0" w:color="C4BD97"/>
              <w:bottom w:val="nil"/>
              <w:right w:val="single" w:sz="4" w:space="0" w:color="C4BD97"/>
            </w:tcBorders>
            <w:noWrap/>
            <w:hideMark/>
          </w:tcPr>
          <w:p w14:paraId="6680DCDB" w14:textId="77777777" w:rsidR="001B6739" w:rsidRPr="000F7490" w:rsidRDefault="001B6739">
            <w:pPr>
              <w:spacing w:line="256" w:lineRule="auto"/>
              <w:jc w:val="center"/>
              <w:rPr>
                <w:szCs w:val="24"/>
              </w:rPr>
            </w:pPr>
            <w:r w:rsidRPr="000F7490">
              <w:rPr>
                <w:szCs w:val="24"/>
              </w:rPr>
              <w:t>2017 m. II ketv.</w:t>
            </w:r>
          </w:p>
        </w:tc>
        <w:tc>
          <w:tcPr>
            <w:tcW w:w="1666" w:type="dxa"/>
            <w:gridSpan w:val="2"/>
            <w:hideMark/>
          </w:tcPr>
          <w:p w14:paraId="78A5A2DC" w14:textId="750D2D6C" w:rsidR="001B6739" w:rsidRPr="000F7490" w:rsidRDefault="00584F51">
            <w:pPr>
              <w:spacing w:line="256" w:lineRule="auto"/>
              <w:jc w:val="center"/>
              <w:rPr>
                <w:szCs w:val="24"/>
              </w:rPr>
            </w:pPr>
            <w:r>
              <w:rPr>
                <w:szCs w:val="24"/>
              </w:rPr>
              <w:t>KM</w:t>
            </w:r>
            <w:r w:rsidR="001B6739" w:rsidRPr="000F7490">
              <w:rPr>
                <w:szCs w:val="24"/>
              </w:rPr>
              <w:t xml:space="preserve">, </w:t>
            </w:r>
            <w:r w:rsidR="002E60DF">
              <w:rPr>
                <w:szCs w:val="24"/>
              </w:rPr>
              <w:t>FM</w:t>
            </w:r>
            <w:r w:rsidR="001B6739" w:rsidRPr="000F7490">
              <w:rPr>
                <w:szCs w:val="24"/>
              </w:rPr>
              <w:t xml:space="preserve">, </w:t>
            </w:r>
            <w:r w:rsidR="002E60DF">
              <w:rPr>
                <w:szCs w:val="24"/>
              </w:rPr>
              <w:t>ŪM</w:t>
            </w:r>
          </w:p>
        </w:tc>
      </w:tr>
      <w:tr w:rsidR="00B044AB" w:rsidRPr="000F7490" w14:paraId="0702AEEB" w14:textId="77777777" w:rsidTr="00522B9A">
        <w:trPr>
          <w:trHeight w:val="23"/>
        </w:trPr>
        <w:tc>
          <w:tcPr>
            <w:tcW w:w="675" w:type="dxa"/>
            <w:noWrap/>
            <w:vAlign w:val="bottom"/>
            <w:hideMark/>
          </w:tcPr>
          <w:p w14:paraId="2BCE034F"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1961AF7D" w14:textId="77777777" w:rsidR="001B6739" w:rsidRPr="000F7490" w:rsidRDefault="001B6739">
            <w:pPr>
              <w:spacing w:line="256" w:lineRule="auto"/>
              <w:jc w:val="center"/>
              <w:rPr>
                <w:szCs w:val="24"/>
              </w:rPr>
            </w:pPr>
            <w:r w:rsidRPr="000F7490">
              <w:rPr>
                <w:szCs w:val="24"/>
              </w:rPr>
              <w:t>5</w:t>
            </w:r>
          </w:p>
        </w:tc>
        <w:tc>
          <w:tcPr>
            <w:tcW w:w="4819" w:type="dxa"/>
            <w:gridSpan w:val="9"/>
            <w:tcBorders>
              <w:top w:val="nil"/>
              <w:left w:val="nil"/>
              <w:bottom w:val="single" w:sz="8" w:space="0" w:color="FFFFFF" w:themeColor="background1"/>
              <w:right w:val="nil"/>
            </w:tcBorders>
            <w:hideMark/>
          </w:tcPr>
          <w:p w14:paraId="53961451" w14:textId="77777777" w:rsidR="001B6739" w:rsidRPr="00FE4B2E" w:rsidRDefault="001B6739" w:rsidP="00B05982">
            <w:pPr>
              <w:spacing w:line="256" w:lineRule="auto"/>
              <w:rPr>
                <w:spacing w:val="-4"/>
                <w:szCs w:val="24"/>
              </w:rPr>
            </w:pPr>
            <w:r w:rsidRPr="00FE4B2E">
              <w:rPr>
                <w:spacing w:val="-4"/>
                <w:szCs w:val="24"/>
              </w:rPr>
              <w:t xml:space="preserve">Kultūros įstaigų valdymo ir kultūros projektinės veiklos informacinių sistemų sukūrimas, didinant </w:t>
            </w:r>
            <w:r w:rsidRPr="00522B9A">
              <w:rPr>
                <w:spacing w:val="-6"/>
                <w:szCs w:val="24"/>
              </w:rPr>
              <w:t>modernizaciją (Kultūros įstaigų veiklos planavimo ir įgyvendinimo stebėsenos informacinės sistemos sukūrimas Kultūros ministerijoje, Kultūros ir meno projektų valdymo informacinės sistemos Lietuvos kultūros taryboje sukūrimas, Kultūros paveldo elektroninių paslaugų informacinės sistemos (Kultūros vertybių registro) atnaujinimas integruotam paslaugų modeliui užtikrinti)</w:t>
            </w:r>
          </w:p>
        </w:tc>
        <w:tc>
          <w:tcPr>
            <w:tcW w:w="1276" w:type="dxa"/>
            <w:gridSpan w:val="3"/>
            <w:tcBorders>
              <w:top w:val="nil"/>
              <w:left w:val="single" w:sz="4" w:space="0" w:color="C4BD97"/>
              <w:bottom w:val="single" w:sz="8" w:space="0" w:color="FFFFFF" w:themeColor="background1"/>
              <w:right w:val="single" w:sz="4" w:space="0" w:color="C4BD97"/>
            </w:tcBorders>
            <w:hideMark/>
          </w:tcPr>
          <w:p w14:paraId="3F965353" w14:textId="77777777" w:rsidR="001B6739" w:rsidRPr="000F7490" w:rsidRDefault="001B6739">
            <w:pPr>
              <w:spacing w:line="256" w:lineRule="auto"/>
              <w:jc w:val="center"/>
              <w:rPr>
                <w:szCs w:val="24"/>
              </w:rPr>
            </w:pPr>
            <w:r w:rsidRPr="000F7490">
              <w:rPr>
                <w:szCs w:val="24"/>
              </w:rPr>
              <w:t>2018 m. I ketv.</w:t>
            </w:r>
          </w:p>
        </w:tc>
        <w:tc>
          <w:tcPr>
            <w:tcW w:w="1666" w:type="dxa"/>
            <w:gridSpan w:val="2"/>
            <w:tcBorders>
              <w:top w:val="nil"/>
              <w:left w:val="nil"/>
              <w:bottom w:val="single" w:sz="8" w:space="0" w:color="FFFFFF" w:themeColor="background1"/>
              <w:right w:val="nil"/>
            </w:tcBorders>
            <w:hideMark/>
          </w:tcPr>
          <w:p w14:paraId="05076036" w14:textId="7BA8206F" w:rsidR="001B6739" w:rsidRPr="000F7490" w:rsidRDefault="00584F51">
            <w:pPr>
              <w:spacing w:line="256" w:lineRule="auto"/>
              <w:jc w:val="center"/>
              <w:rPr>
                <w:szCs w:val="24"/>
              </w:rPr>
            </w:pPr>
            <w:r>
              <w:rPr>
                <w:szCs w:val="24"/>
              </w:rPr>
              <w:t>KM</w:t>
            </w:r>
            <w:r w:rsidR="001B6739" w:rsidRPr="000F7490">
              <w:rPr>
                <w:szCs w:val="24"/>
              </w:rPr>
              <w:t xml:space="preserve">, </w:t>
            </w:r>
            <w:r w:rsidR="002E60DF">
              <w:rPr>
                <w:szCs w:val="24"/>
              </w:rPr>
              <w:t>FM</w:t>
            </w:r>
          </w:p>
        </w:tc>
      </w:tr>
      <w:tr w:rsidR="00B044AB" w:rsidRPr="000F7490" w14:paraId="0EB3858B" w14:textId="77777777" w:rsidTr="00522B9A">
        <w:trPr>
          <w:trHeight w:val="23"/>
        </w:trPr>
        <w:tc>
          <w:tcPr>
            <w:tcW w:w="675" w:type="dxa"/>
            <w:noWrap/>
            <w:vAlign w:val="bottom"/>
            <w:hideMark/>
          </w:tcPr>
          <w:p w14:paraId="0CFD22CC"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62CB324" w14:textId="77777777" w:rsidR="001B6739" w:rsidRPr="000F7490" w:rsidRDefault="001B6739">
            <w:pPr>
              <w:spacing w:line="256" w:lineRule="auto"/>
              <w:jc w:val="center"/>
              <w:rPr>
                <w:szCs w:val="24"/>
              </w:rPr>
            </w:pPr>
            <w:r w:rsidRPr="000F7490">
              <w:rPr>
                <w:szCs w:val="24"/>
              </w:rPr>
              <w:t>6</w:t>
            </w:r>
          </w:p>
        </w:tc>
        <w:tc>
          <w:tcPr>
            <w:tcW w:w="4819" w:type="dxa"/>
            <w:gridSpan w:val="9"/>
            <w:tcBorders>
              <w:top w:val="single" w:sz="8" w:space="0" w:color="FFFFFF" w:themeColor="background1"/>
              <w:left w:val="nil"/>
              <w:bottom w:val="nil"/>
              <w:right w:val="nil"/>
            </w:tcBorders>
            <w:hideMark/>
          </w:tcPr>
          <w:p w14:paraId="5BE14D69" w14:textId="77777777" w:rsidR="001B6739" w:rsidRPr="00522B9A" w:rsidRDefault="001B6739" w:rsidP="00B05982">
            <w:pPr>
              <w:spacing w:line="256" w:lineRule="auto"/>
              <w:rPr>
                <w:szCs w:val="24"/>
              </w:rPr>
            </w:pPr>
            <w:r w:rsidRPr="00522B9A">
              <w:rPr>
                <w:szCs w:val="24"/>
              </w:rPr>
              <w:t>Kultūros ir meno stebėsenos ir analizės sistemos, reikalingos Lietuvos kultūros politikai tobulinti, sukūrimas (Kultūros raidos analizės ir tendencijų prognozės centro Lietuvos kultūros taryboje sukūrimas, Kultūros strateginių ir reikminių tyrimų plano parengimas ir įgyvendinimas Kultūros ministerijoje ir Lietuvos kultūros taryboje)</w:t>
            </w:r>
          </w:p>
        </w:tc>
        <w:tc>
          <w:tcPr>
            <w:tcW w:w="1276" w:type="dxa"/>
            <w:gridSpan w:val="3"/>
            <w:tcBorders>
              <w:top w:val="single" w:sz="8" w:space="0" w:color="FFFFFF" w:themeColor="background1"/>
              <w:left w:val="single" w:sz="4" w:space="0" w:color="C4BD97"/>
              <w:bottom w:val="nil"/>
              <w:right w:val="single" w:sz="4" w:space="0" w:color="C4BD97"/>
            </w:tcBorders>
            <w:hideMark/>
          </w:tcPr>
          <w:p w14:paraId="6D638D1C" w14:textId="77777777" w:rsidR="001B6739" w:rsidRPr="000F7490" w:rsidRDefault="001B6739">
            <w:pPr>
              <w:spacing w:line="256" w:lineRule="auto"/>
              <w:jc w:val="center"/>
              <w:rPr>
                <w:szCs w:val="24"/>
              </w:rPr>
            </w:pPr>
            <w:r w:rsidRPr="000F7490">
              <w:rPr>
                <w:szCs w:val="24"/>
              </w:rPr>
              <w:t>2017 m. IV ketv.</w:t>
            </w:r>
          </w:p>
        </w:tc>
        <w:tc>
          <w:tcPr>
            <w:tcW w:w="1666" w:type="dxa"/>
            <w:gridSpan w:val="2"/>
            <w:tcBorders>
              <w:top w:val="single" w:sz="8" w:space="0" w:color="FFFFFF" w:themeColor="background1"/>
              <w:left w:val="nil"/>
              <w:bottom w:val="nil"/>
              <w:right w:val="nil"/>
            </w:tcBorders>
            <w:hideMark/>
          </w:tcPr>
          <w:p w14:paraId="1F294E74" w14:textId="721920C9" w:rsidR="001B6739" w:rsidRPr="000F7490" w:rsidRDefault="00584F51">
            <w:pPr>
              <w:spacing w:line="256" w:lineRule="auto"/>
              <w:jc w:val="center"/>
              <w:rPr>
                <w:szCs w:val="24"/>
              </w:rPr>
            </w:pPr>
            <w:r>
              <w:rPr>
                <w:szCs w:val="24"/>
              </w:rPr>
              <w:t>KM</w:t>
            </w:r>
          </w:p>
        </w:tc>
      </w:tr>
      <w:tr w:rsidR="00B044AB" w:rsidRPr="000F7490" w14:paraId="0DEAA01F" w14:textId="77777777" w:rsidTr="00522B9A">
        <w:trPr>
          <w:trHeight w:val="23"/>
        </w:trPr>
        <w:tc>
          <w:tcPr>
            <w:tcW w:w="675" w:type="dxa"/>
            <w:noWrap/>
            <w:vAlign w:val="bottom"/>
            <w:hideMark/>
          </w:tcPr>
          <w:p w14:paraId="1816F154"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4334D019" w14:textId="77777777" w:rsidR="001B6739" w:rsidRPr="000F7490" w:rsidRDefault="001B6739">
            <w:pPr>
              <w:spacing w:line="256" w:lineRule="auto"/>
              <w:jc w:val="center"/>
              <w:rPr>
                <w:szCs w:val="24"/>
              </w:rPr>
            </w:pPr>
            <w:r w:rsidRPr="000F7490">
              <w:rPr>
                <w:szCs w:val="24"/>
              </w:rPr>
              <w:t>7</w:t>
            </w:r>
          </w:p>
        </w:tc>
        <w:tc>
          <w:tcPr>
            <w:tcW w:w="4819" w:type="dxa"/>
            <w:gridSpan w:val="9"/>
            <w:hideMark/>
          </w:tcPr>
          <w:p w14:paraId="5C202BD8" w14:textId="77777777" w:rsidR="001B6739" w:rsidRPr="000F7490" w:rsidRDefault="001B6739" w:rsidP="00B05982">
            <w:pPr>
              <w:spacing w:line="256" w:lineRule="auto"/>
              <w:rPr>
                <w:szCs w:val="24"/>
              </w:rPr>
            </w:pPr>
            <w:r w:rsidRPr="000F7490">
              <w:rPr>
                <w:szCs w:val="24"/>
              </w:rPr>
              <w:t>Lietuvos kultūros ir meno komunikacijos sistemos sukūrimas (Kultūros ministerijos Lietuvos kultūros ir meno informacijos skyriaus įkūrimas, Strateginės komunikacijos ir medijų raštingumo kompetencijų tobulinimas)</w:t>
            </w:r>
          </w:p>
        </w:tc>
        <w:tc>
          <w:tcPr>
            <w:tcW w:w="1276" w:type="dxa"/>
            <w:gridSpan w:val="3"/>
            <w:tcBorders>
              <w:top w:val="nil"/>
              <w:left w:val="single" w:sz="4" w:space="0" w:color="C4BD97"/>
              <w:bottom w:val="nil"/>
              <w:right w:val="single" w:sz="4" w:space="0" w:color="C4BD97"/>
            </w:tcBorders>
            <w:noWrap/>
            <w:hideMark/>
          </w:tcPr>
          <w:p w14:paraId="593ED25C" w14:textId="77777777" w:rsidR="001B6739" w:rsidRPr="000F7490" w:rsidRDefault="001B6739">
            <w:pPr>
              <w:spacing w:line="256" w:lineRule="auto"/>
              <w:jc w:val="center"/>
              <w:rPr>
                <w:szCs w:val="24"/>
              </w:rPr>
            </w:pPr>
            <w:r w:rsidRPr="000F7490">
              <w:rPr>
                <w:szCs w:val="24"/>
              </w:rPr>
              <w:t>2017 m. IV ketv.</w:t>
            </w:r>
          </w:p>
        </w:tc>
        <w:tc>
          <w:tcPr>
            <w:tcW w:w="1666" w:type="dxa"/>
            <w:gridSpan w:val="2"/>
            <w:hideMark/>
          </w:tcPr>
          <w:p w14:paraId="5A190BE8" w14:textId="5EB46D7E" w:rsidR="001B6739" w:rsidRPr="000F7490" w:rsidRDefault="00584F51">
            <w:pPr>
              <w:spacing w:line="256" w:lineRule="auto"/>
              <w:jc w:val="center"/>
              <w:rPr>
                <w:szCs w:val="24"/>
              </w:rPr>
            </w:pPr>
            <w:r>
              <w:rPr>
                <w:szCs w:val="24"/>
              </w:rPr>
              <w:t>KM</w:t>
            </w:r>
          </w:p>
        </w:tc>
      </w:tr>
      <w:tr w:rsidR="00B044AB" w:rsidRPr="000F7490" w14:paraId="3B0AE6A8" w14:textId="77777777" w:rsidTr="00522B9A">
        <w:trPr>
          <w:trHeight w:val="1223"/>
        </w:trPr>
        <w:tc>
          <w:tcPr>
            <w:tcW w:w="675" w:type="dxa"/>
            <w:tcBorders>
              <w:top w:val="nil"/>
              <w:left w:val="nil"/>
              <w:bottom w:val="single" w:sz="4" w:space="0" w:color="C4BD97"/>
              <w:right w:val="nil"/>
            </w:tcBorders>
            <w:noWrap/>
            <w:vAlign w:val="bottom"/>
            <w:hideMark/>
          </w:tcPr>
          <w:p w14:paraId="7D0D7AC2" w14:textId="77777777" w:rsidR="001B6739" w:rsidRPr="000F7490" w:rsidRDefault="001B6739" w:rsidP="00FE4B2E">
            <w:pPr>
              <w:spacing w:line="257" w:lineRule="auto"/>
              <w:rPr>
                <w:i/>
                <w:iCs/>
                <w:szCs w:val="24"/>
              </w:rPr>
            </w:pPr>
            <w:r w:rsidRPr="000F7490">
              <w:rPr>
                <w:i/>
                <w:iCs/>
                <w:szCs w:val="24"/>
              </w:rPr>
              <w:t> </w:t>
            </w:r>
          </w:p>
        </w:tc>
        <w:tc>
          <w:tcPr>
            <w:tcW w:w="851" w:type="dxa"/>
            <w:gridSpan w:val="2"/>
            <w:tcBorders>
              <w:top w:val="nil"/>
              <w:left w:val="nil"/>
              <w:bottom w:val="single" w:sz="4" w:space="0" w:color="C4BD97"/>
              <w:right w:val="nil"/>
            </w:tcBorders>
            <w:noWrap/>
            <w:hideMark/>
          </w:tcPr>
          <w:p w14:paraId="092B58D8" w14:textId="77777777" w:rsidR="001B6739" w:rsidRPr="000F7490" w:rsidRDefault="001B6739" w:rsidP="00FE4B2E">
            <w:pPr>
              <w:spacing w:line="257" w:lineRule="auto"/>
              <w:jc w:val="center"/>
              <w:rPr>
                <w:szCs w:val="24"/>
              </w:rPr>
            </w:pPr>
            <w:r w:rsidRPr="000F7490">
              <w:rPr>
                <w:szCs w:val="24"/>
              </w:rPr>
              <w:t>8</w:t>
            </w:r>
          </w:p>
        </w:tc>
        <w:tc>
          <w:tcPr>
            <w:tcW w:w="4819" w:type="dxa"/>
            <w:gridSpan w:val="9"/>
            <w:tcBorders>
              <w:top w:val="nil"/>
              <w:left w:val="nil"/>
              <w:bottom w:val="single" w:sz="4" w:space="0" w:color="C4BD97"/>
              <w:right w:val="single" w:sz="8" w:space="0" w:color="C4BC96" w:themeColor="background2" w:themeShade="BF"/>
            </w:tcBorders>
            <w:hideMark/>
          </w:tcPr>
          <w:p w14:paraId="5EFC0D64" w14:textId="082C94FF" w:rsidR="001B6739" w:rsidRPr="00F14A91" w:rsidRDefault="001B6739" w:rsidP="00F14A91">
            <w:pPr>
              <w:spacing w:line="257" w:lineRule="auto"/>
              <w:rPr>
                <w:szCs w:val="24"/>
              </w:rPr>
            </w:pPr>
            <w:r w:rsidRPr="00F14A91">
              <w:rPr>
                <w:szCs w:val="24"/>
              </w:rPr>
              <w:t>Bazinio kultūros finansavimo didinimas, pritraukiant valstybės biudžeto, ES fondų investicijas ir privačias lėšas, pertvarkytoms ir atskaitingoms visuomenei nacionalinėms kultūros įstaigoms, kultūros darbuotojams atsižvelgiant į nacionalinius susitarimus</w:t>
            </w:r>
          </w:p>
        </w:tc>
        <w:tc>
          <w:tcPr>
            <w:tcW w:w="1276" w:type="dxa"/>
            <w:gridSpan w:val="3"/>
            <w:tcBorders>
              <w:top w:val="nil"/>
              <w:left w:val="single" w:sz="8" w:space="0" w:color="C4BC96" w:themeColor="background2" w:themeShade="BF"/>
              <w:bottom w:val="single" w:sz="4" w:space="0" w:color="C4BD97"/>
              <w:right w:val="single" w:sz="8" w:space="0" w:color="C4BC96" w:themeColor="background2" w:themeShade="BF"/>
            </w:tcBorders>
            <w:hideMark/>
          </w:tcPr>
          <w:p w14:paraId="069A94A4" w14:textId="77777777" w:rsidR="001B6739" w:rsidRPr="000F7490" w:rsidRDefault="001B6739" w:rsidP="00FE4B2E">
            <w:pPr>
              <w:spacing w:line="257" w:lineRule="auto"/>
              <w:jc w:val="center"/>
              <w:rPr>
                <w:szCs w:val="24"/>
              </w:rPr>
            </w:pPr>
            <w:r w:rsidRPr="000F7490">
              <w:rPr>
                <w:szCs w:val="24"/>
              </w:rPr>
              <w:t>2019 m. I ketv.</w:t>
            </w:r>
          </w:p>
        </w:tc>
        <w:tc>
          <w:tcPr>
            <w:tcW w:w="1666" w:type="dxa"/>
            <w:gridSpan w:val="2"/>
            <w:tcBorders>
              <w:top w:val="nil"/>
              <w:left w:val="single" w:sz="8" w:space="0" w:color="C4BC96" w:themeColor="background2" w:themeShade="BF"/>
              <w:bottom w:val="single" w:sz="4" w:space="0" w:color="C4BD97"/>
              <w:right w:val="nil"/>
            </w:tcBorders>
            <w:hideMark/>
          </w:tcPr>
          <w:p w14:paraId="73450CD9" w14:textId="10EE616C" w:rsidR="001B6739" w:rsidRPr="000F7490" w:rsidRDefault="00584F51" w:rsidP="00FE4B2E">
            <w:pPr>
              <w:spacing w:line="257" w:lineRule="auto"/>
              <w:jc w:val="center"/>
              <w:rPr>
                <w:szCs w:val="24"/>
              </w:rPr>
            </w:pPr>
            <w:r>
              <w:rPr>
                <w:szCs w:val="24"/>
              </w:rPr>
              <w:t>KM</w:t>
            </w:r>
            <w:r w:rsidR="001B6739" w:rsidRPr="000F7490">
              <w:rPr>
                <w:szCs w:val="24"/>
              </w:rPr>
              <w:t xml:space="preserve">, </w:t>
            </w:r>
            <w:r w:rsidR="002E60DF">
              <w:rPr>
                <w:szCs w:val="24"/>
              </w:rPr>
              <w:t>FM</w:t>
            </w:r>
          </w:p>
        </w:tc>
      </w:tr>
      <w:tr w:rsidR="00522B9A" w:rsidRPr="000F7490" w14:paraId="6372EC9C" w14:textId="77777777" w:rsidTr="00522B9A">
        <w:trPr>
          <w:trHeight w:val="23"/>
        </w:trPr>
        <w:tc>
          <w:tcPr>
            <w:tcW w:w="675" w:type="dxa"/>
            <w:tcBorders>
              <w:top w:val="single" w:sz="4" w:space="0" w:color="C4BD97"/>
              <w:left w:val="nil"/>
              <w:right w:val="nil"/>
            </w:tcBorders>
            <w:noWrap/>
            <w:vAlign w:val="bottom"/>
          </w:tcPr>
          <w:p w14:paraId="19655EFB" w14:textId="77777777" w:rsidR="00522B9A" w:rsidRPr="000F7490" w:rsidRDefault="00522B9A" w:rsidP="00FE4B2E">
            <w:pPr>
              <w:spacing w:line="257" w:lineRule="auto"/>
              <w:rPr>
                <w:i/>
                <w:iCs/>
                <w:szCs w:val="24"/>
              </w:rPr>
            </w:pPr>
          </w:p>
        </w:tc>
        <w:tc>
          <w:tcPr>
            <w:tcW w:w="851" w:type="dxa"/>
            <w:gridSpan w:val="2"/>
            <w:tcBorders>
              <w:top w:val="single" w:sz="4" w:space="0" w:color="C4BD97"/>
              <w:left w:val="nil"/>
              <w:right w:val="nil"/>
            </w:tcBorders>
            <w:noWrap/>
          </w:tcPr>
          <w:p w14:paraId="60F975D5" w14:textId="77777777" w:rsidR="00522B9A" w:rsidRPr="000F7490" w:rsidRDefault="00522B9A" w:rsidP="00FE4B2E">
            <w:pPr>
              <w:spacing w:line="257" w:lineRule="auto"/>
              <w:jc w:val="center"/>
              <w:rPr>
                <w:szCs w:val="24"/>
              </w:rPr>
            </w:pPr>
          </w:p>
        </w:tc>
        <w:tc>
          <w:tcPr>
            <w:tcW w:w="4819" w:type="dxa"/>
            <w:gridSpan w:val="9"/>
            <w:tcBorders>
              <w:top w:val="single" w:sz="4" w:space="0" w:color="C4BD97"/>
              <w:left w:val="nil"/>
            </w:tcBorders>
          </w:tcPr>
          <w:p w14:paraId="5D2A647D" w14:textId="77777777" w:rsidR="00522B9A" w:rsidRPr="00F14A91" w:rsidRDefault="00522B9A" w:rsidP="00F14A91">
            <w:pPr>
              <w:spacing w:line="257" w:lineRule="auto"/>
              <w:rPr>
                <w:szCs w:val="24"/>
              </w:rPr>
            </w:pPr>
          </w:p>
        </w:tc>
        <w:tc>
          <w:tcPr>
            <w:tcW w:w="1276" w:type="dxa"/>
            <w:gridSpan w:val="3"/>
            <w:tcBorders>
              <w:top w:val="single" w:sz="4" w:space="0" w:color="C4BD97"/>
            </w:tcBorders>
          </w:tcPr>
          <w:p w14:paraId="3E5DEFC5" w14:textId="77777777" w:rsidR="00522B9A" w:rsidRPr="000F7490" w:rsidRDefault="00522B9A" w:rsidP="00FE4B2E">
            <w:pPr>
              <w:spacing w:line="257" w:lineRule="auto"/>
              <w:jc w:val="center"/>
              <w:rPr>
                <w:szCs w:val="24"/>
              </w:rPr>
            </w:pPr>
          </w:p>
        </w:tc>
        <w:tc>
          <w:tcPr>
            <w:tcW w:w="1666" w:type="dxa"/>
            <w:gridSpan w:val="2"/>
            <w:tcBorders>
              <w:top w:val="single" w:sz="4" w:space="0" w:color="C4BD97"/>
              <w:right w:val="nil"/>
            </w:tcBorders>
          </w:tcPr>
          <w:p w14:paraId="34C422AC" w14:textId="77777777" w:rsidR="00522B9A" w:rsidRDefault="00522B9A" w:rsidP="00FE4B2E">
            <w:pPr>
              <w:spacing w:line="257" w:lineRule="auto"/>
              <w:jc w:val="center"/>
              <w:rPr>
                <w:szCs w:val="24"/>
              </w:rPr>
            </w:pPr>
          </w:p>
        </w:tc>
      </w:tr>
      <w:tr w:rsidR="00B044AB" w:rsidRPr="000F7490" w14:paraId="60DA4011" w14:textId="77777777" w:rsidTr="00522B9A">
        <w:trPr>
          <w:trHeight w:val="398"/>
        </w:trPr>
        <w:tc>
          <w:tcPr>
            <w:tcW w:w="1526" w:type="dxa"/>
            <w:gridSpan w:val="3"/>
            <w:tcBorders>
              <w:top w:val="nil"/>
              <w:left w:val="nil"/>
              <w:bottom w:val="single" w:sz="4" w:space="0" w:color="C4BD97"/>
              <w:right w:val="nil"/>
            </w:tcBorders>
            <w:noWrap/>
            <w:vAlign w:val="center"/>
            <w:hideMark/>
          </w:tcPr>
          <w:p w14:paraId="261918B4"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left w:val="nil"/>
              <w:bottom w:val="single" w:sz="4" w:space="0" w:color="C4BD97"/>
              <w:right w:val="nil"/>
            </w:tcBorders>
            <w:noWrap/>
            <w:vAlign w:val="bottom"/>
            <w:hideMark/>
          </w:tcPr>
          <w:p w14:paraId="2BD5738E" w14:textId="77777777" w:rsidR="001B6739" w:rsidRPr="000F7490" w:rsidRDefault="001B6739">
            <w:pPr>
              <w:spacing w:line="256" w:lineRule="auto"/>
              <w:rPr>
                <w:szCs w:val="24"/>
              </w:rPr>
            </w:pPr>
            <w:r w:rsidRPr="000F7490">
              <w:rPr>
                <w:szCs w:val="24"/>
              </w:rPr>
              <w:t> </w:t>
            </w:r>
          </w:p>
        </w:tc>
        <w:tc>
          <w:tcPr>
            <w:tcW w:w="556" w:type="dxa"/>
            <w:gridSpan w:val="4"/>
            <w:tcBorders>
              <w:left w:val="nil"/>
              <w:bottom w:val="single" w:sz="4" w:space="0" w:color="C4BD97"/>
              <w:right w:val="nil"/>
            </w:tcBorders>
            <w:noWrap/>
            <w:vAlign w:val="bottom"/>
            <w:hideMark/>
          </w:tcPr>
          <w:p w14:paraId="36BED0F9" w14:textId="77777777" w:rsidR="001B6739" w:rsidRPr="000F7490" w:rsidRDefault="001B6739">
            <w:pPr>
              <w:spacing w:line="256" w:lineRule="auto"/>
              <w:rPr>
                <w:szCs w:val="24"/>
              </w:rPr>
            </w:pPr>
            <w:r w:rsidRPr="000F7490">
              <w:rPr>
                <w:szCs w:val="24"/>
              </w:rPr>
              <w:t> </w:t>
            </w:r>
          </w:p>
        </w:tc>
        <w:tc>
          <w:tcPr>
            <w:tcW w:w="1418" w:type="dxa"/>
            <w:tcBorders>
              <w:left w:val="nil"/>
              <w:bottom w:val="single" w:sz="4" w:space="0" w:color="C4BD97"/>
              <w:right w:val="nil"/>
            </w:tcBorders>
            <w:vAlign w:val="center"/>
            <w:hideMark/>
          </w:tcPr>
          <w:p w14:paraId="5163B7BF" w14:textId="77777777" w:rsidR="001B6739" w:rsidRPr="000F7490" w:rsidRDefault="001B6739">
            <w:pPr>
              <w:spacing w:line="256" w:lineRule="auto"/>
              <w:jc w:val="center"/>
              <w:rPr>
                <w:b/>
                <w:bCs/>
                <w:szCs w:val="24"/>
              </w:rPr>
            </w:pPr>
            <w:r w:rsidRPr="000F7490">
              <w:rPr>
                <w:b/>
                <w:bCs/>
                <w:szCs w:val="24"/>
              </w:rPr>
              <w:t>2016 m.</w:t>
            </w:r>
          </w:p>
        </w:tc>
        <w:tc>
          <w:tcPr>
            <w:tcW w:w="1275" w:type="dxa"/>
            <w:tcBorders>
              <w:left w:val="nil"/>
              <w:bottom w:val="single" w:sz="4" w:space="0" w:color="C4BD97"/>
              <w:right w:val="nil"/>
            </w:tcBorders>
            <w:vAlign w:val="center"/>
            <w:hideMark/>
          </w:tcPr>
          <w:p w14:paraId="798D0BAD"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center"/>
            <w:hideMark/>
          </w:tcPr>
          <w:p w14:paraId="3305DE44"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032C9845" w14:textId="77777777" w:rsidR="001B6739" w:rsidRPr="000F7490" w:rsidRDefault="001B6739">
            <w:pPr>
              <w:spacing w:line="256" w:lineRule="auto"/>
              <w:rPr>
                <w:rFonts w:eastAsiaTheme="minorHAnsi"/>
                <w:szCs w:val="24"/>
                <w:lang w:eastAsia="en-US"/>
              </w:rPr>
            </w:pPr>
          </w:p>
        </w:tc>
      </w:tr>
      <w:tr w:rsidR="00B044AB" w:rsidRPr="000F7490" w14:paraId="62A0F901" w14:textId="77777777" w:rsidTr="00AC0BE5">
        <w:trPr>
          <w:trHeight w:val="540"/>
        </w:trPr>
        <w:tc>
          <w:tcPr>
            <w:tcW w:w="3652" w:type="dxa"/>
            <w:gridSpan w:val="10"/>
            <w:tcBorders>
              <w:top w:val="single" w:sz="4" w:space="0" w:color="C4BD97"/>
              <w:left w:val="nil"/>
              <w:bottom w:val="nil"/>
              <w:right w:val="nil"/>
            </w:tcBorders>
            <w:noWrap/>
            <w:vAlign w:val="center"/>
            <w:hideMark/>
          </w:tcPr>
          <w:p w14:paraId="2FD8C470" w14:textId="77777777" w:rsidR="001B6739" w:rsidRPr="000F7490" w:rsidRDefault="001B6739">
            <w:pPr>
              <w:spacing w:line="256" w:lineRule="auto"/>
              <w:rPr>
                <w:i/>
                <w:iCs/>
                <w:szCs w:val="24"/>
              </w:rPr>
            </w:pPr>
            <w:r w:rsidRPr="000F7490">
              <w:rPr>
                <w:i/>
                <w:iCs/>
                <w:szCs w:val="24"/>
              </w:rPr>
              <w:t>Kultūros projektų mecenatų skaičius</w:t>
            </w:r>
          </w:p>
        </w:tc>
        <w:tc>
          <w:tcPr>
            <w:tcW w:w="1418" w:type="dxa"/>
            <w:vAlign w:val="center"/>
            <w:hideMark/>
          </w:tcPr>
          <w:p w14:paraId="29F4DBA0" w14:textId="77777777" w:rsidR="001B6739" w:rsidRPr="000F7490" w:rsidRDefault="001B6739">
            <w:pPr>
              <w:spacing w:line="256" w:lineRule="auto"/>
              <w:jc w:val="center"/>
              <w:rPr>
                <w:i/>
                <w:iCs/>
                <w:szCs w:val="24"/>
              </w:rPr>
            </w:pPr>
            <w:r w:rsidRPr="000F7490">
              <w:rPr>
                <w:i/>
                <w:iCs/>
                <w:szCs w:val="24"/>
              </w:rPr>
              <w:t>0</w:t>
            </w:r>
          </w:p>
        </w:tc>
        <w:tc>
          <w:tcPr>
            <w:tcW w:w="1275" w:type="dxa"/>
            <w:vAlign w:val="center"/>
            <w:hideMark/>
          </w:tcPr>
          <w:p w14:paraId="319A41EC" w14:textId="77777777" w:rsidR="001B6739" w:rsidRPr="000F7490" w:rsidRDefault="001B6739">
            <w:pPr>
              <w:spacing w:line="256" w:lineRule="auto"/>
              <w:jc w:val="center"/>
              <w:rPr>
                <w:i/>
                <w:iCs/>
                <w:szCs w:val="24"/>
              </w:rPr>
            </w:pPr>
            <w:r w:rsidRPr="000F7490">
              <w:rPr>
                <w:i/>
                <w:iCs/>
                <w:szCs w:val="24"/>
              </w:rPr>
              <w:t>5</w:t>
            </w:r>
          </w:p>
        </w:tc>
        <w:tc>
          <w:tcPr>
            <w:tcW w:w="1276" w:type="dxa"/>
            <w:gridSpan w:val="3"/>
            <w:noWrap/>
            <w:vAlign w:val="center"/>
            <w:hideMark/>
          </w:tcPr>
          <w:p w14:paraId="05DFC870"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75193206" w14:textId="77777777" w:rsidR="001B6739" w:rsidRPr="000F7490" w:rsidRDefault="001B6739">
            <w:pPr>
              <w:spacing w:line="256" w:lineRule="auto"/>
              <w:rPr>
                <w:rFonts w:eastAsiaTheme="minorHAnsi"/>
                <w:szCs w:val="24"/>
                <w:lang w:eastAsia="en-US"/>
              </w:rPr>
            </w:pPr>
          </w:p>
        </w:tc>
      </w:tr>
      <w:tr w:rsidR="00B044AB" w:rsidRPr="000F7490" w14:paraId="7B29BE6B" w14:textId="77777777" w:rsidTr="00AC0BE5">
        <w:trPr>
          <w:trHeight w:val="458"/>
        </w:trPr>
        <w:tc>
          <w:tcPr>
            <w:tcW w:w="3652" w:type="dxa"/>
            <w:gridSpan w:val="10"/>
            <w:tcBorders>
              <w:top w:val="nil"/>
              <w:left w:val="nil"/>
              <w:bottom w:val="single" w:sz="8" w:space="0" w:color="auto"/>
              <w:right w:val="nil"/>
            </w:tcBorders>
            <w:noWrap/>
            <w:vAlign w:val="center"/>
            <w:hideMark/>
          </w:tcPr>
          <w:p w14:paraId="547D79B2" w14:textId="77777777" w:rsidR="001B6739" w:rsidRPr="00CE7FF5" w:rsidRDefault="001B6739">
            <w:pPr>
              <w:spacing w:line="256" w:lineRule="auto"/>
              <w:rPr>
                <w:i/>
                <w:iCs/>
                <w:spacing w:val="-2"/>
                <w:szCs w:val="24"/>
              </w:rPr>
            </w:pPr>
            <w:r w:rsidRPr="00CE7FF5">
              <w:rPr>
                <w:i/>
                <w:iCs/>
                <w:spacing w:val="-2"/>
                <w:szCs w:val="24"/>
              </w:rPr>
              <w:t>BVP lėšos, skiriamos kultūrai, proc.</w:t>
            </w:r>
          </w:p>
        </w:tc>
        <w:tc>
          <w:tcPr>
            <w:tcW w:w="1418" w:type="dxa"/>
            <w:tcBorders>
              <w:top w:val="nil"/>
              <w:left w:val="nil"/>
              <w:bottom w:val="single" w:sz="8" w:space="0" w:color="auto"/>
              <w:right w:val="nil"/>
            </w:tcBorders>
            <w:vAlign w:val="center"/>
            <w:hideMark/>
          </w:tcPr>
          <w:p w14:paraId="6CB295CD" w14:textId="77777777" w:rsidR="001B6739" w:rsidRPr="000F7490" w:rsidRDefault="001B6739">
            <w:pPr>
              <w:spacing w:line="256" w:lineRule="auto"/>
              <w:jc w:val="center"/>
              <w:rPr>
                <w:i/>
                <w:iCs/>
                <w:szCs w:val="24"/>
              </w:rPr>
            </w:pPr>
            <w:r w:rsidRPr="000F7490">
              <w:rPr>
                <w:i/>
                <w:iCs/>
                <w:szCs w:val="24"/>
              </w:rPr>
              <w:t>0,6</w:t>
            </w:r>
          </w:p>
        </w:tc>
        <w:tc>
          <w:tcPr>
            <w:tcW w:w="1275" w:type="dxa"/>
            <w:tcBorders>
              <w:top w:val="nil"/>
              <w:left w:val="nil"/>
              <w:bottom w:val="single" w:sz="8" w:space="0" w:color="auto"/>
              <w:right w:val="nil"/>
            </w:tcBorders>
            <w:vAlign w:val="center"/>
            <w:hideMark/>
          </w:tcPr>
          <w:p w14:paraId="1A29C825" w14:textId="77777777" w:rsidR="001B6739" w:rsidRPr="000F7490" w:rsidRDefault="001B6739">
            <w:pPr>
              <w:spacing w:line="256" w:lineRule="auto"/>
              <w:jc w:val="center"/>
              <w:rPr>
                <w:i/>
                <w:iCs/>
                <w:szCs w:val="24"/>
              </w:rPr>
            </w:pPr>
            <w:r w:rsidRPr="000F7490">
              <w:rPr>
                <w:i/>
                <w:iCs/>
                <w:szCs w:val="24"/>
              </w:rPr>
              <w:t>1,2</w:t>
            </w:r>
          </w:p>
        </w:tc>
        <w:tc>
          <w:tcPr>
            <w:tcW w:w="1276" w:type="dxa"/>
            <w:gridSpan w:val="3"/>
            <w:tcBorders>
              <w:top w:val="nil"/>
              <w:left w:val="nil"/>
              <w:bottom w:val="single" w:sz="8" w:space="0" w:color="auto"/>
              <w:right w:val="nil"/>
            </w:tcBorders>
            <w:noWrap/>
            <w:vAlign w:val="center"/>
            <w:hideMark/>
          </w:tcPr>
          <w:p w14:paraId="4FEFF1DB"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431E4429" w14:textId="77777777" w:rsidR="001B6739" w:rsidRPr="000F7490" w:rsidRDefault="001B6739">
            <w:pPr>
              <w:spacing w:line="256" w:lineRule="auto"/>
              <w:jc w:val="center"/>
              <w:rPr>
                <w:szCs w:val="24"/>
              </w:rPr>
            </w:pPr>
            <w:r w:rsidRPr="000F7490">
              <w:rPr>
                <w:szCs w:val="24"/>
              </w:rPr>
              <w:t> </w:t>
            </w:r>
          </w:p>
        </w:tc>
      </w:tr>
      <w:tr w:rsidR="00B044AB" w:rsidRPr="000F7490" w14:paraId="215F05DB" w14:textId="77777777" w:rsidTr="00D72114">
        <w:trPr>
          <w:trHeight w:val="23"/>
        </w:trPr>
        <w:tc>
          <w:tcPr>
            <w:tcW w:w="675" w:type="dxa"/>
            <w:tcBorders>
              <w:top w:val="nil"/>
              <w:left w:val="nil"/>
              <w:bottom w:val="single" w:sz="8" w:space="0" w:color="auto"/>
              <w:right w:val="nil"/>
            </w:tcBorders>
            <w:noWrap/>
            <w:vAlign w:val="bottom"/>
            <w:hideMark/>
          </w:tcPr>
          <w:p w14:paraId="0B7B13CC" w14:textId="77777777" w:rsidR="001B6739" w:rsidRPr="000F7490" w:rsidRDefault="001B6739">
            <w:pPr>
              <w:spacing w:line="256" w:lineRule="auto"/>
              <w:rPr>
                <w:i/>
                <w:iCs/>
                <w:szCs w:val="24"/>
              </w:rPr>
            </w:pPr>
            <w:r w:rsidRPr="000F7490">
              <w:rPr>
                <w:i/>
                <w:iCs/>
                <w:szCs w:val="24"/>
              </w:rPr>
              <w:lastRenderedPageBreak/>
              <w:t> </w:t>
            </w:r>
          </w:p>
        </w:tc>
        <w:tc>
          <w:tcPr>
            <w:tcW w:w="851" w:type="dxa"/>
            <w:gridSpan w:val="2"/>
            <w:tcBorders>
              <w:top w:val="nil"/>
              <w:left w:val="nil"/>
              <w:bottom w:val="single" w:sz="8" w:space="0" w:color="auto"/>
              <w:right w:val="nil"/>
            </w:tcBorders>
            <w:hideMark/>
          </w:tcPr>
          <w:p w14:paraId="0BB33594" w14:textId="77777777" w:rsidR="001B6739" w:rsidRPr="000F7490" w:rsidRDefault="001B6739">
            <w:pPr>
              <w:spacing w:line="256" w:lineRule="auto"/>
              <w:rPr>
                <w:i/>
                <w:iCs/>
                <w:szCs w:val="24"/>
              </w:rPr>
            </w:pPr>
            <w:r w:rsidRPr="000F7490">
              <w:rPr>
                <w:i/>
                <w:iCs/>
                <w:szCs w:val="24"/>
              </w:rPr>
              <w:t> </w:t>
            </w:r>
          </w:p>
        </w:tc>
        <w:tc>
          <w:tcPr>
            <w:tcW w:w="1570" w:type="dxa"/>
            <w:gridSpan w:val="3"/>
            <w:tcBorders>
              <w:top w:val="nil"/>
              <w:left w:val="nil"/>
              <w:bottom w:val="single" w:sz="8" w:space="0" w:color="auto"/>
              <w:right w:val="nil"/>
            </w:tcBorders>
            <w:vAlign w:val="bottom"/>
            <w:hideMark/>
          </w:tcPr>
          <w:p w14:paraId="751B38A4" w14:textId="77777777" w:rsidR="001B6739" w:rsidRPr="000F7490" w:rsidRDefault="001B6739">
            <w:pPr>
              <w:spacing w:line="256" w:lineRule="auto"/>
              <w:rPr>
                <w:i/>
                <w:iCs/>
                <w:szCs w:val="24"/>
              </w:rPr>
            </w:pPr>
            <w:r w:rsidRPr="000F7490">
              <w:rPr>
                <w:i/>
                <w:iCs/>
                <w:szCs w:val="24"/>
              </w:rPr>
              <w:t> </w:t>
            </w:r>
          </w:p>
        </w:tc>
        <w:tc>
          <w:tcPr>
            <w:tcW w:w="556" w:type="dxa"/>
            <w:gridSpan w:val="4"/>
            <w:tcBorders>
              <w:top w:val="nil"/>
              <w:left w:val="nil"/>
              <w:bottom w:val="single" w:sz="8" w:space="0" w:color="auto"/>
              <w:right w:val="nil"/>
            </w:tcBorders>
            <w:noWrap/>
            <w:vAlign w:val="bottom"/>
            <w:hideMark/>
          </w:tcPr>
          <w:p w14:paraId="3058EF87" w14:textId="77777777" w:rsidR="001B6739" w:rsidRPr="000F7490" w:rsidRDefault="001B6739">
            <w:pPr>
              <w:spacing w:line="256" w:lineRule="auto"/>
              <w:jc w:val="center"/>
              <w:rPr>
                <w:i/>
                <w:iCs/>
                <w:szCs w:val="24"/>
              </w:rPr>
            </w:pPr>
            <w:r w:rsidRPr="000F7490">
              <w:rPr>
                <w:i/>
                <w:iCs/>
                <w:szCs w:val="24"/>
              </w:rPr>
              <w:t> </w:t>
            </w:r>
          </w:p>
        </w:tc>
        <w:tc>
          <w:tcPr>
            <w:tcW w:w="1418" w:type="dxa"/>
            <w:tcBorders>
              <w:top w:val="nil"/>
              <w:left w:val="nil"/>
              <w:bottom w:val="single" w:sz="8" w:space="0" w:color="auto"/>
              <w:right w:val="nil"/>
            </w:tcBorders>
            <w:noWrap/>
            <w:vAlign w:val="bottom"/>
            <w:hideMark/>
          </w:tcPr>
          <w:p w14:paraId="5EE9E2EF" w14:textId="77777777" w:rsidR="001B6739" w:rsidRPr="000F7490" w:rsidRDefault="001B6739">
            <w:pPr>
              <w:spacing w:line="256" w:lineRule="auto"/>
              <w:jc w:val="center"/>
              <w:rPr>
                <w:i/>
                <w:iCs/>
                <w:szCs w:val="24"/>
              </w:rPr>
            </w:pPr>
            <w:r w:rsidRPr="000F7490">
              <w:rPr>
                <w:i/>
                <w:iCs/>
                <w:szCs w:val="24"/>
              </w:rPr>
              <w:t> </w:t>
            </w:r>
          </w:p>
        </w:tc>
        <w:tc>
          <w:tcPr>
            <w:tcW w:w="1275" w:type="dxa"/>
            <w:tcBorders>
              <w:top w:val="nil"/>
              <w:left w:val="nil"/>
              <w:bottom w:val="single" w:sz="8" w:space="0" w:color="auto"/>
              <w:right w:val="nil"/>
            </w:tcBorders>
            <w:noWrap/>
            <w:vAlign w:val="bottom"/>
            <w:hideMark/>
          </w:tcPr>
          <w:p w14:paraId="4DB3E34F" w14:textId="77777777" w:rsidR="001B6739" w:rsidRPr="000F7490" w:rsidRDefault="001B6739">
            <w:pPr>
              <w:spacing w:line="256" w:lineRule="auto"/>
              <w:rPr>
                <w:szCs w:val="24"/>
              </w:rPr>
            </w:pPr>
            <w:r w:rsidRPr="000F7490">
              <w:rPr>
                <w:szCs w:val="24"/>
              </w:rPr>
              <w:t> </w:t>
            </w:r>
          </w:p>
        </w:tc>
        <w:tc>
          <w:tcPr>
            <w:tcW w:w="1276" w:type="dxa"/>
            <w:gridSpan w:val="3"/>
            <w:tcBorders>
              <w:top w:val="nil"/>
              <w:left w:val="nil"/>
              <w:bottom w:val="single" w:sz="8" w:space="0" w:color="auto"/>
              <w:right w:val="nil"/>
            </w:tcBorders>
            <w:noWrap/>
            <w:vAlign w:val="bottom"/>
            <w:hideMark/>
          </w:tcPr>
          <w:p w14:paraId="09242A8A"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bottom"/>
            <w:hideMark/>
          </w:tcPr>
          <w:p w14:paraId="4B80A5A2" w14:textId="77777777" w:rsidR="001B6739" w:rsidRPr="000F7490" w:rsidRDefault="001B6739">
            <w:pPr>
              <w:spacing w:line="256" w:lineRule="auto"/>
              <w:rPr>
                <w:szCs w:val="24"/>
              </w:rPr>
            </w:pPr>
            <w:r w:rsidRPr="000F7490">
              <w:rPr>
                <w:szCs w:val="24"/>
              </w:rPr>
              <w:t> </w:t>
            </w:r>
          </w:p>
        </w:tc>
      </w:tr>
      <w:tr w:rsidR="001B6739" w:rsidRPr="000F7490" w14:paraId="5222C31F" w14:textId="77777777" w:rsidTr="000F7490">
        <w:trPr>
          <w:trHeight w:val="23"/>
        </w:trPr>
        <w:tc>
          <w:tcPr>
            <w:tcW w:w="9287" w:type="dxa"/>
            <w:gridSpan w:val="17"/>
            <w:shd w:val="clear" w:color="auto" w:fill="F2F2F2"/>
            <w:vAlign w:val="center"/>
            <w:hideMark/>
          </w:tcPr>
          <w:p w14:paraId="55705968" w14:textId="77777777" w:rsidR="001B6739" w:rsidRPr="000F7490" w:rsidRDefault="001B6739">
            <w:pPr>
              <w:spacing w:before="120" w:after="120" w:line="256" w:lineRule="auto"/>
              <w:rPr>
                <w:b/>
                <w:bCs/>
                <w:szCs w:val="24"/>
              </w:rPr>
            </w:pPr>
            <w:r w:rsidRPr="000F7490">
              <w:rPr>
                <w:b/>
                <w:bCs/>
                <w:szCs w:val="24"/>
              </w:rPr>
              <w:t xml:space="preserve">2.3.7. Darbas. Kultūros ministerijos valdymo procesų atnaujinimas, institucinės patariamosios-ekspertinės sąrangos optimizavimas, siekiant padidinti veiklos efektyvumą </w:t>
            </w:r>
          </w:p>
        </w:tc>
      </w:tr>
      <w:tr w:rsidR="00B044AB" w:rsidRPr="000F7490" w14:paraId="2DF568D6" w14:textId="77777777" w:rsidTr="00B05982">
        <w:trPr>
          <w:trHeight w:val="23"/>
        </w:trPr>
        <w:tc>
          <w:tcPr>
            <w:tcW w:w="675" w:type="dxa"/>
            <w:noWrap/>
            <w:vAlign w:val="bottom"/>
            <w:hideMark/>
          </w:tcPr>
          <w:p w14:paraId="1AA45C06"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2E6B0AE7"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5B8E06A6" w14:textId="77777777" w:rsidR="001B6739" w:rsidRPr="000F7490" w:rsidRDefault="001B6739" w:rsidP="00B05982">
            <w:pPr>
              <w:spacing w:line="256" w:lineRule="auto"/>
              <w:rPr>
                <w:szCs w:val="24"/>
              </w:rPr>
            </w:pPr>
            <w:r w:rsidRPr="000F7490">
              <w:rPr>
                <w:szCs w:val="24"/>
              </w:rPr>
              <w:t>Patariamųjų Kultūros ministerijos tarybų ir ekspertų komisijų ir institucijų pertvarka ir optimizavimas, siekiant jų subalansavimo ir procesų savireguliacijos</w:t>
            </w:r>
          </w:p>
        </w:tc>
        <w:tc>
          <w:tcPr>
            <w:tcW w:w="1276" w:type="dxa"/>
            <w:gridSpan w:val="3"/>
            <w:tcBorders>
              <w:top w:val="nil"/>
              <w:left w:val="single" w:sz="4" w:space="0" w:color="C4BD97"/>
              <w:bottom w:val="nil"/>
              <w:right w:val="single" w:sz="4" w:space="0" w:color="C4BD97"/>
            </w:tcBorders>
            <w:noWrap/>
            <w:hideMark/>
          </w:tcPr>
          <w:p w14:paraId="72A1FA20" w14:textId="77777777" w:rsidR="001B6739" w:rsidRPr="000F7490" w:rsidRDefault="001B6739">
            <w:pPr>
              <w:spacing w:line="256" w:lineRule="auto"/>
              <w:jc w:val="center"/>
              <w:rPr>
                <w:szCs w:val="24"/>
              </w:rPr>
            </w:pPr>
            <w:r w:rsidRPr="000F7490">
              <w:rPr>
                <w:szCs w:val="24"/>
              </w:rPr>
              <w:t>2017 m. IV ketv.</w:t>
            </w:r>
          </w:p>
        </w:tc>
        <w:tc>
          <w:tcPr>
            <w:tcW w:w="1666" w:type="dxa"/>
            <w:gridSpan w:val="2"/>
            <w:noWrap/>
            <w:hideMark/>
          </w:tcPr>
          <w:p w14:paraId="4B058613" w14:textId="67D3A573" w:rsidR="001B6739" w:rsidRPr="000F7490" w:rsidRDefault="00584F51">
            <w:pPr>
              <w:spacing w:line="256" w:lineRule="auto"/>
              <w:jc w:val="center"/>
              <w:rPr>
                <w:szCs w:val="24"/>
              </w:rPr>
            </w:pPr>
            <w:r>
              <w:rPr>
                <w:szCs w:val="24"/>
              </w:rPr>
              <w:t>KM</w:t>
            </w:r>
          </w:p>
        </w:tc>
      </w:tr>
      <w:tr w:rsidR="00B044AB" w:rsidRPr="000F7490" w14:paraId="1EDDCB6E" w14:textId="77777777" w:rsidTr="00B05982">
        <w:trPr>
          <w:trHeight w:val="23"/>
        </w:trPr>
        <w:tc>
          <w:tcPr>
            <w:tcW w:w="675" w:type="dxa"/>
            <w:noWrap/>
            <w:vAlign w:val="bottom"/>
            <w:hideMark/>
          </w:tcPr>
          <w:p w14:paraId="3AC39CBB" w14:textId="77777777" w:rsidR="001B6739" w:rsidRPr="000F7490" w:rsidRDefault="001B6739">
            <w:pPr>
              <w:spacing w:line="256" w:lineRule="auto"/>
              <w:rPr>
                <w:rFonts w:eastAsiaTheme="minorHAnsi"/>
                <w:szCs w:val="24"/>
                <w:lang w:eastAsia="en-US"/>
              </w:rPr>
            </w:pPr>
          </w:p>
        </w:tc>
        <w:tc>
          <w:tcPr>
            <w:tcW w:w="851" w:type="dxa"/>
            <w:gridSpan w:val="2"/>
            <w:hideMark/>
          </w:tcPr>
          <w:p w14:paraId="7D60743E"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78586535" w14:textId="02EF0AC6" w:rsidR="001B6739" w:rsidRPr="000F7490" w:rsidRDefault="001B6739" w:rsidP="00717676">
            <w:pPr>
              <w:spacing w:line="256" w:lineRule="auto"/>
              <w:rPr>
                <w:szCs w:val="24"/>
              </w:rPr>
            </w:pPr>
            <w:r w:rsidRPr="000F7490">
              <w:rPr>
                <w:szCs w:val="24"/>
              </w:rPr>
              <w:t>Kultūros srities įstaigų finansavimo teisinės aplinkos atnaujinimas ir kultūros</w:t>
            </w:r>
            <w:r w:rsidR="00717676">
              <w:rPr>
                <w:szCs w:val="24"/>
              </w:rPr>
              <w:t xml:space="preserve"> bei</w:t>
            </w:r>
            <w:r w:rsidRPr="000F7490">
              <w:rPr>
                <w:szCs w:val="24"/>
              </w:rPr>
              <w:t xml:space="preserve"> meno įstaigų tinklo pertvarka, siekiant efektyvumo, funkcijų nedubliavimo ir įrodymais grįsto valdymo modelio</w:t>
            </w:r>
          </w:p>
        </w:tc>
        <w:tc>
          <w:tcPr>
            <w:tcW w:w="1276" w:type="dxa"/>
            <w:gridSpan w:val="3"/>
            <w:tcBorders>
              <w:top w:val="nil"/>
              <w:left w:val="single" w:sz="4" w:space="0" w:color="C4BD97"/>
              <w:bottom w:val="nil"/>
              <w:right w:val="single" w:sz="4" w:space="0" w:color="C4BD97"/>
            </w:tcBorders>
            <w:noWrap/>
            <w:hideMark/>
          </w:tcPr>
          <w:p w14:paraId="722F97AA" w14:textId="77777777" w:rsidR="001B6739" w:rsidRPr="000F7490" w:rsidRDefault="001B6739">
            <w:pPr>
              <w:spacing w:line="256" w:lineRule="auto"/>
              <w:jc w:val="center"/>
              <w:rPr>
                <w:szCs w:val="24"/>
              </w:rPr>
            </w:pPr>
            <w:r w:rsidRPr="000F7490">
              <w:rPr>
                <w:szCs w:val="24"/>
              </w:rPr>
              <w:t>2020 m. I ketv.</w:t>
            </w:r>
          </w:p>
        </w:tc>
        <w:tc>
          <w:tcPr>
            <w:tcW w:w="1666" w:type="dxa"/>
            <w:gridSpan w:val="2"/>
            <w:noWrap/>
            <w:hideMark/>
          </w:tcPr>
          <w:p w14:paraId="26DA46E0" w14:textId="4EB1BB9C" w:rsidR="001B6739" w:rsidRPr="000F7490" w:rsidRDefault="00584F51">
            <w:pPr>
              <w:spacing w:line="256" w:lineRule="auto"/>
              <w:jc w:val="center"/>
              <w:rPr>
                <w:szCs w:val="24"/>
              </w:rPr>
            </w:pPr>
            <w:r>
              <w:rPr>
                <w:szCs w:val="24"/>
              </w:rPr>
              <w:t>KM</w:t>
            </w:r>
            <w:r w:rsidR="001B6739" w:rsidRPr="000F7490">
              <w:rPr>
                <w:szCs w:val="24"/>
              </w:rPr>
              <w:t xml:space="preserve">, </w:t>
            </w:r>
            <w:r w:rsidR="002E60DF">
              <w:rPr>
                <w:szCs w:val="24"/>
              </w:rPr>
              <w:t>LRVK</w:t>
            </w:r>
          </w:p>
        </w:tc>
      </w:tr>
      <w:tr w:rsidR="00B044AB" w:rsidRPr="000F7490" w14:paraId="26A5B212" w14:textId="77777777" w:rsidTr="00B05982">
        <w:trPr>
          <w:trHeight w:val="23"/>
        </w:trPr>
        <w:tc>
          <w:tcPr>
            <w:tcW w:w="675" w:type="dxa"/>
            <w:noWrap/>
            <w:vAlign w:val="bottom"/>
            <w:hideMark/>
          </w:tcPr>
          <w:p w14:paraId="3DD1FC73" w14:textId="77777777" w:rsidR="001B6739" w:rsidRPr="000F7490" w:rsidRDefault="001B6739">
            <w:pPr>
              <w:spacing w:line="256" w:lineRule="auto"/>
              <w:rPr>
                <w:rFonts w:eastAsiaTheme="minorHAnsi"/>
                <w:szCs w:val="24"/>
                <w:lang w:eastAsia="en-US"/>
              </w:rPr>
            </w:pPr>
          </w:p>
        </w:tc>
        <w:tc>
          <w:tcPr>
            <w:tcW w:w="851" w:type="dxa"/>
            <w:gridSpan w:val="2"/>
            <w:hideMark/>
          </w:tcPr>
          <w:p w14:paraId="3BCE982D"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7FB0CC5D" w14:textId="77777777" w:rsidR="001B6739" w:rsidRPr="000F7490" w:rsidRDefault="001B6739" w:rsidP="00B05982">
            <w:pPr>
              <w:spacing w:line="256" w:lineRule="auto"/>
              <w:rPr>
                <w:szCs w:val="24"/>
              </w:rPr>
            </w:pPr>
            <w:r w:rsidRPr="000F7490">
              <w:rPr>
                <w:szCs w:val="24"/>
              </w:rPr>
              <w:t xml:space="preserve">Kultūros darbuotojų motyvacinės sistemos atnaujinimas pertvarkytose / modernizuotose kultūros įstaigose </w:t>
            </w:r>
          </w:p>
        </w:tc>
        <w:tc>
          <w:tcPr>
            <w:tcW w:w="1276" w:type="dxa"/>
            <w:gridSpan w:val="3"/>
            <w:tcBorders>
              <w:top w:val="nil"/>
              <w:left w:val="single" w:sz="4" w:space="0" w:color="C4BD97"/>
              <w:bottom w:val="nil"/>
              <w:right w:val="single" w:sz="4" w:space="0" w:color="C4BD97"/>
            </w:tcBorders>
            <w:noWrap/>
            <w:hideMark/>
          </w:tcPr>
          <w:p w14:paraId="3C9CF9B5" w14:textId="77777777" w:rsidR="001B6739" w:rsidRPr="000F7490" w:rsidRDefault="001B6739">
            <w:pPr>
              <w:spacing w:line="256" w:lineRule="auto"/>
              <w:jc w:val="center"/>
              <w:rPr>
                <w:szCs w:val="24"/>
              </w:rPr>
            </w:pPr>
            <w:r w:rsidRPr="000F7490">
              <w:rPr>
                <w:szCs w:val="24"/>
              </w:rPr>
              <w:t>2019 m. IV ketv.</w:t>
            </w:r>
          </w:p>
        </w:tc>
        <w:tc>
          <w:tcPr>
            <w:tcW w:w="1666" w:type="dxa"/>
            <w:gridSpan w:val="2"/>
            <w:hideMark/>
          </w:tcPr>
          <w:p w14:paraId="6D245A36" w14:textId="604C180F" w:rsidR="001B6739" w:rsidRPr="000F7490" w:rsidRDefault="00584F51">
            <w:pPr>
              <w:spacing w:line="256" w:lineRule="auto"/>
              <w:jc w:val="center"/>
              <w:rPr>
                <w:szCs w:val="24"/>
              </w:rPr>
            </w:pPr>
            <w:r>
              <w:rPr>
                <w:szCs w:val="24"/>
              </w:rPr>
              <w:t>KM</w:t>
            </w:r>
          </w:p>
        </w:tc>
      </w:tr>
      <w:tr w:rsidR="00B044AB" w:rsidRPr="000F7490" w14:paraId="0032F29C" w14:textId="77777777" w:rsidTr="00B05982">
        <w:trPr>
          <w:trHeight w:val="23"/>
        </w:trPr>
        <w:tc>
          <w:tcPr>
            <w:tcW w:w="675" w:type="dxa"/>
            <w:noWrap/>
            <w:vAlign w:val="bottom"/>
            <w:hideMark/>
          </w:tcPr>
          <w:p w14:paraId="3DAD181C" w14:textId="77777777" w:rsidR="001B6739" w:rsidRPr="000F7490" w:rsidRDefault="001B6739">
            <w:pPr>
              <w:spacing w:line="256" w:lineRule="auto"/>
              <w:rPr>
                <w:rFonts w:eastAsiaTheme="minorHAnsi"/>
                <w:szCs w:val="24"/>
                <w:lang w:eastAsia="en-US"/>
              </w:rPr>
            </w:pPr>
          </w:p>
        </w:tc>
        <w:tc>
          <w:tcPr>
            <w:tcW w:w="851" w:type="dxa"/>
            <w:gridSpan w:val="2"/>
            <w:hideMark/>
          </w:tcPr>
          <w:p w14:paraId="3482AD29"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1439C036" w14:textId="77777777" w:rsidR="001B6739" w:rsidRPr="000F7490" w:rsidRDefault="001B6739" w:rsidP="00B05982">
            <w:pPr>
              <w:spacing w:line="256" w:lineRule="auto"/>
              <w:rPr>
                <w:szCs w:val="24"/>
              </w:rPr>
            </w:pPr>
            <w:r w:rsidRPr="000F7490">
              <w:rPr>
                <w:szCs w:val="24"/>
              </w:rPr>
              <w:t>Valstybinių kultūros įstaigų pasirinktų bendrųjų funkcijų centralizavimo koncepcijos parengimas, pritaikymas ir išbandymas</w:t>
            </w:r>
          </w:p>
        </w:tc>
        <w:tc>
          <w:tcPr>
            <w:tcW w:w="1276" w:type="dxa"/>
            <w:gridSpan w:val="3"/>
            <w:tcBorders>
              <w:top w:val="nil"/>
              <w:left w:val="single" w:sz="4" w:space="0" w:color="C4BD97"/>
              <w:bottom w:val="nil"/>
              <w:right w:val="single" w:sz="4" w:space="0" w:color="C4BD97"/>
            </w:tcBorders>
            <w:noWrap/>
            <w:hideMark/>
          </w:tcPr>
          <w:p w14:paraId="068F8195" w14:textId="77777777" w:rsidR="001B6739" w:rsidRPr="000F7490" w:rsidRDefault="001B6739">
            <w:pPr>
              <w:spacing w:line="256" w:lineRule="auto"/>
              <w:jc w:val="center"/>
              <w:rPr>
                <w:szCs w:val="24"/>
              </w:rPr>
            </w:pPr>
            <w:r w:rsidRPr="000F7490">
              <w:rPr>
                <w:szCs w:val="24"/>
              </w:rPr>
              <w:t>2019 m. IV ketv.</w:t>
            </w:r>
          </w:p>
        </w:tc>
        <w:tc>
          <w:tcPr>
            <w:tcW w:w="1666" w:type="dxa"/>
            <w:gridSpan w:val="2"/>
            <w:hideMark/>
          </w:tcPr>
          <w:p w14:paraId="4A6AD9D1" w14:textId="602265A5" w:rsidR="001B6739" w:rsidRPr="000F7490" w:rsidRDefault="00584F51">
            <w:pPr>
              <w:spacing w:line="256" w:lineRule="auto"/>
              <w:jc w:val="center"/>
              <w:rPr>
                <w:szCs w:val="24"/>
              </w:rPr>
            </w:pPr>
            <w:r>
              <w:rPr>
                <w:szCs w:val="24"/>
              </w:rPr>
              <w:t>KM</w:t>
            </w:r>
          </w:p>
        </w:tc>
      </w:tr>
      <w:tr w:rsidR="00B044AB" w:rsidRPr="000F7490" w14:paraId="522BA520" w14:textId="77777777" w:rsidTr="00B05982">
        <w:trPr>
          <w:trHeight w:val="23"/>
        </w:trPr>
        <w:tc>
          <w:tcPr>
            <w:tcW w:w="675" w:type="dxa"/>
            <w:tcBorders>
              <w:top w:val="nil"/>
              <w:left w:val="nil"/>
              <w:bottom w:val="single" w:sz="4" w:space="0" w:color="C4BD97"/>
              <w:right w:val="nil"/>
            </w:tcBorders>
            <w:noWrap/>
            <w:hideMark/>
          </w:tcPr>
          <w:p w14:paraId="3D91E951"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21B0AD6F" w14:textId="77777777" w:rsidR="001B6739" w:rsidRPr="000F7490" w:rsidRDefault="001B6739">
            <w:pPr>
              <w:spacing w:line="256" w:lineRule="auto"/>
              <w:jc w:val="center"/>
              <w:rPr>
                <w:szCs w:val="24"/>
              </w:rPr>
            </w:pPr>
            <w:r w:rsidRPr="000F7490">
              <w:rPr>
                <w:szCs w:val="24"/>
              </w:rPr>
              <w:t>5</w:t>
            </w:r>
          </w:p>
        </w:tc>
        <w:tc>
          <w:tcPr>
            <w:tcW w:w="4819" w:type="dxa"/>
            <w:gridSpan w:val="9"/>
            <w:tcBorders>
              <w:top w:val="nil"/>
              <w:left w:val="nil"/>
              <w:bottom w:val="single" w:sz="4" w:space="0" w:color="C4BD97"/>
              <w:right w:val="nil"/>
            </w:tcBorders>
            <w:hideMark/>
          </w:tcPr>
          <w:p w14:paraId="11FA377F" w14:textId="77777777" w:rsidR="001B6739" w:rsidRPr="000F7490" w:rsidRDefault="001B6739" w:rsidP="00B05982">
            <w:pPr>
              <w:spacing w:line="256" w:lineRule="auto"/>
              <w:rPr>
                <w:szCs w:val="24"/>
              </w:rPr>
            </w:pPr>
            <w:r w:rsidRPr="000F7490">
              <w:rPr>
                <w:szCs w:val="24"/>
              </w:rPr>
              <w:t>Kultūros ministerijos struktūros ir darbuotojų kompetencijų bei funkcijų peržiūra pagal procesinio valdymo principus</w:t>
            </w:r>
          </w:p>
        </w:tc>
        <w:tc>
          <w:tcPr>
            <w:tcW w:w="1276" w:type="dxa"/>
            <w:gridSpan w:val="3"/>
            <w:tcBorders>
              <w:top w:val="nil"/>
              <w:left w:val="single" w:sz="4" w:space="0" w:color="C4BD97"/>
              <w:bottom w:val="single" w:sz="4" w:space="0" w:color="C4BD97"/>
              <w:right w:val="single" w:sz="4" w:space="0" w:color="C4BD97"/>
            </w:tcBorders>
            <w:noWrap/>
            <w:hideMark/>
          </w:tcPr>
          <w:p w14:paraId="472FB125" w14:textId="77777777" w:rsidR="001B6739" w:rsidRPr="000F7490" w:rsidRDefault="001B6739">
            <w:pPr>
              <w:spacing w:line="256" w:lineRule="auto"/>
              <w:jc w:val="center"/>
              <w:rPr>
                <w:szCs w:val="24"/>
              </w:rPr>
            </w:pPr>
            <w:r w:rsidRPr="000F7490">
              <w:rPr>
                <w:szCs w:val="24"/>
              </w:rPr>
              <w:t>2018 m. I ketv.</w:t>
            </w:r>
          </w:p>
        </w:tc>
        <w:tc>
          <w:tcPr>
            <w:tcW w:w="1666" w:type="dxa"/>
            <w:gridSpan w:val="2"/>
            <w:tcBorders>
              <w:top w:val="nil"/>
              <w:left w:val="nil"/>
              <w:bottom w:val="single" w:sz="4" w:space="0" w:color="C4BD97"/>
              <w:right w:val="nil"/>
            </w:tcBorders>
            <w:hideMark/>
          </w:tcPr>
          <w:p w14:paraId="0BABA027" w14:textId="4AAAAAFC" w:rsidR="001B6739" w:rsidRPr="000F7490" w:rsidRDefault="00584F51">
            <w:pPr>
              <w:spacing w:line="256" w:lineRule="auto"/>
              <w:jc w:val="center"/>
              <w:rPr>
                <w:szCs w:val="24"/>
              </w:rPr>
            </w:pPr>
            <w:r>
              <w:rPr>
                <w:szCs w:val="24"/>
              </w:rPr>
              <w:t>KM</w:t>
            </w:r>
          </w:p>
        </w:tc>
      </w:tr>
      <w:tr w:rsidR="00B044AB" w:rsidRPr="000F7490" w14:paraId="64EC5C98" w14:textId="77777777" w:rsidTr="002F271B">
        <w:trPr>
          <w:trHeight w:val="420"/>
        </w:trPr>
        <w:tc>
          <w:tcPr>
            <w:tcW w:w="675" w:type="dxa"/>
            <w:noWrap/>
            <w:vAlign w:val="bottom"/>
            <w:hideMark/>
          </w:tcPr>
          <w:p w14:paraId="6F6A95DD" w14:textId="77777777" w:rsidR="001B6739" w:rsidRPr="000F7490" w:rsidRDefault="001B6739">
            <w:pPr>
              <w:spacing w:line="256" w:lineRule="auto"/>
              <w:rPr>
                <w:rFonts w:eastAsiaTheme="minorHAnsi"/>
                <w:szCs w:val="24"/>
                <w:lang w:eastAsia="en-US"/>
              </w:rPr>
            </w:pPr>
          </w:p>
        </w:tc>
        <w:tc>
          <w:tcPr>
            <w:tcW w:w="2421" w:type="dxa"/>
            <w:gridSpan w:val="5"/>
            <w:noWrap/>
            <w:vAlign w:val="bottom"/>
            <w:hideMark/>
          </w:tcPr>
          <w:p w14:paraId="670425EF"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25303C55" w14:textId="77777777" w:rsidR="001B6739" w:rsidRPr="000F7490" w:rsidRDefault="001B6739">
            <w:pPr>
              <w:spacing w:line="256" w:lineRule="auto"/>
              <w:rPr>
                <w:rFonts w:eastAsiaTheme="minorHAnsi"/>
                <w:szCs w:val="24"/>
                <w:lang w:eastAsia="en-US"/>
              </w:rPr>
            </w:pPr>
          </w:p>
        </w:tc>
        <w:tc>
          <w:tcPr>
            <w:tcW w:w="1418" w:type="dxa"/>
            <w:noWrap/>
            <w:vAlign w:val="bottom"/>
            <w:hideMark/>
          </w:tcPr>
          <w:p w14:paraId="4687620B"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52C91FAE" w14:textId="77777777" w:rsidR="001B6739" w:rsidRPr="000F7490" w:rsidRDefault="001B6739">
            <w:pPr>
              <w:spacing w:line="256" w:lineRule="auto"/>
              <w:rPr>
                <w:rFonts w:eastAsiaTheme="minorHAnsi"/>
                <w:szCs w:val="24"/>
                <w:lang w:eastAsia="en-US"/>
              </w:rPr>
            </w:pPr>
          </w:p>
        </w:tc>
        <w:tc>
          <w:tcPr>
            <w:tcW w:w="1276" w:type="dxa"/>
            <w:gridSpan w:val="3"/>
            <w:noWrap/>
            <w:vAlign w:val="bottom"/>
            <w:hideMark/>
          </w:tcPr>
          <w:p w14:paraId="08D12E55" w14:textId="77777777" w:rsidR="001B6739" w:rsidRPr="000F7490" w:rsidRDefault="001B6739">
            <w:pPr>
              <w:spacing w:line="256" w:lineRule="auto"/>
              <w:rPr>
                <w:rFonts w:eastAsiaTheme="minorHAnsi"/>
                <w:szCs w:val="24"/>
                <w:lang w:eastAsia="en-US"/>
              </w:rPr>
            </w:pPr>
          </w:p>
        </w:tc>
        <w:tc>
          <w:tcPr>
            <w:tcW w:w="1666" w:type="dxa"/>
            <w:gridSpan w:val="2"/>
            <w:noWrap/>
            <w:vAlign w:val="bottom"/>
            <w:hideMark/>
          </w:tcPr>
          <w:p w14:paraId="5BEB175E" w14:textId="77777777" w:rsidR="001B6739" w:rsidRPr="000F7490" w:rsidRDefault="001B6739">
            <w:pPr>
              <w:spacing w:line="256" w:lineRule="auto"/>
              <w:rPr>
                <w:rFonts w:eastAsiaTheme="minorHAnsi"/>
                <w:szCs w:val="24"/>
                <w:lang w:eastAsia="en-US"/>
              </w:rPr>
            </w:pPr>
          </w:p>
        </w:tc>
      </w:tr>
      <w:tr w:rsidR="00B044AB" w:rsidRPr="000F7490" w14:paraId="58275807" w14:textId="77777777" w:rsidTr="002F271B">
        <w:trPr>
          <w:trHeight w:val="435"/>
        </w:trPr>
        <w:tc>
          <w:tcPr>
            <w:tcW w:w="1526" w:type="dxa"/>
            <w:gridSpan w:val="3"/>
            <w:tcBorders>
              <w:top w:val="nil"/>
              <w:left w:val="nil"/>
              <w:bottom w:val="single" w:sz="4" w:space="0" w:color="C4BD97"/>
              <w:right w:val="nil"/>
            </w:tcBorders>
            <w:noWrap/>
            <w:vAlign w:val="center"/>
            <w:hideMark/>
          </w:tcPr>
          <w:p w14:paraId="5AA91F30"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251E6AD3"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1AF4FA32"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432F05F6"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7E04983D"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center"/>
            <w:hideMark/>
          </w:tcPr>
          <w:p w14:paraId="11514F41"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775A2416" w14:textId="77777777" w:rsidR="001B6739" w:rsidRPr="000F7490" w:rsidRDefault="001B6739">
            <w:pPr>
              <w:spacing w:line="256" w:lineRule="auto"/>
              <w:rPr>
                <w:rFonts w:eastAsiaTheme="minorHAnsi"/>
                <w:szCs w:val="24"/>
                <w:lang w:eastAsia="en-US"/>
              </w:rPr>
            </w:pPr>
          </w:p>
        </w:tc>
      </w:tr>
      <w:tr w:rsidR="00B044AB" w:rsidRPr="000F7490" w14:paraId="475D6296" w14:textId="77777777" w:rsidTr="00AC0BE5">
        <w:trPr>
          <w:trHeight w:val="653"/>
        </w:trPr>
        <w:tc>
          <w:tcPr>
            <w:tcW w:w="3652" w:type="dxa"/>
            <w:gridSpan w:val="10"/>
            <w:tcBorders>
              <w:top w:val="single" w:sz="4" w:space="0" w:color="C4BD97"/>
              <w:left w:val="nil"/>
              <w:bottom w:val="nil"/>
              <w:right w:val="nil"/>
            </w:tcBorders>
            <w:vAlign w:val="center"/>
            <w:hideMark/>
          </w:tcPr>
          <w:p w14:paraId="7868DE14" w14:textId="77777777" w:rsidR="001B6739" w:rsidRPr="000F7490" w:rsidRDefault="001B6739">
            <w:pPr>
              <w:spacing w:line="256" w:lineRule="auto"/>
              <w:rPr>
                <w:i/>
                <w:iCs/>
                <w:szCs w:val="24"/>
              </w:rPr>
            </w:pPr>
            <w:r w:rsidRPr="000F7490">
              <w:rPr>
                <w:i/>
                <w:iCs/>
                <w:szCs w:val="24"/>
              </w:rPr>
              <w:t>Patariamųjų Kultūros ministerijos institucijų skaičiaus sumažėjimas, palyginti su 2016 metais, proc.</w:t>
            </w:r>
          </w:p>
        </w:tc>
        <w:tc>
          <w:tcPr>
            <w:tcW w:w="1418" w:type="dxa"/>
            <w:vAlign w:val="center"/>
            <w:hideMark/>
          </w:tcPr>
          <w:p w14:paraId="6A1CA7CA" w14:textId="77777777" w:rsidR="001B6739" w:rsidRPr="000F7490" w:rsidRDefault="001B6739">
            <w:pPr>
              <w:spacing w:line="256" w:lineRule="auto"/>
              <w:jc w:val="center"/>
              <w:rPr>
                <w:i/>
                <w:iCs/>
                <w:szCs w:val="24"/>
              </w:rPr>
            </w:pPr>
            <w:r w:rsidRPr="000F7490">
              <w:rPr>
                <w:i/>
                <w:iCs/>
                <w:szCs w:val="24"/>
              </w:rPr>
              <w:t>0</w:t>
            </w:r>
          </w:p>
        </w:tc>
        <w:tc>
          <w:tcPr>
            <w:tcW w:w="1275" w:type="dxa"/>
            <w:vAlign w:val="center"/>
            <w:hideMark/>
          </w:tcPr>
          <w:p w14:paraId="685DDA67" w14:textId="77777777" w:rsidR="001B6739" w:rsidRPr="000F7490" w:rsidRDefault="001B6739">
            <w:pPr>
              <w:spacing w:line="256" w:lineRule="auto"/>
              <w:jc w:val="center"/>
              <w:rPr>
                <w:i/>
                <w:iCs/>
                <w:szCs w:val="24"/>
              </w:rPr>
            </w:pPr>
            <w:r w:rsidRPr="000F7490">
              <w:rPr>
                <w:i/>
                <w:iCs/>
                <w:szCs w:val="24"/>
              </w:rPr>
              <w:t>15</w:t>
            </w:r>
          </w:p>
        </w:tc>
        <w:tc>
          <w:tcPr>
            <w:tcW w:w="1276" w:type="dxa"/>
            <w:gridSpan w:val="3"/>
            <w:noWrap/>
            <w:vAlign w:val="center"/>
            <w:hideMark/>
          </w:tcPr>
          <w:p w14:paraId="7390A271"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0EB4C104" w14:textId="77777777" w:rsidR="001B6739" w:rsidRPr="000F7490" w:rsidRDefault="001B6739">
            <w:pPr>
              <w:spacing w:line="256" w:lineRule="auto"/>
              <w:rPr>
                <w:rFonts w:eastAsiaTheme="minorHAnsi"/>
                <w:szCs w:val="24"/>
                <w:lang w:eastAsia="en-US"/>
              </w:rPr>
            </w:pPr>
          </w:p>
        </w:tc>
      </w:tr>
      <w:tr w:rsidR="00B044AB" w:rsidRPr="000F7490" w14:paraId="1CB8315A" w14:textId="77777777" w:rsidTr="00AC0BE5">
        <w:trPr>
          <w:trHeight w:val="713"/>
        </w:trPr>
        <w:tc>
          <w:tcPr>
            <w:tcW w:w="3652" w:type="dxa"/>
            <w:gridSpan w:val="10"/>
            <w:tcBorders>
              <w:top w:val="nil"/>
              <w:left w:val="nil"/>
              <w:bottom w:val="single" w:sz="8" w:space="0" w:color="000000"/>
              <w:right w:val="nil"/>
            </w:tcBorders>
            <w:vAlign w:val="center"/>
            <w:hideMark/>
          </w:tcPr>
          <w:p w14:paraId="649BEDCE" w14:textId="77777777" w:rsidR="001B6739" w:rsidRPr="000F7490" w:rsidRDefault="001B6739">
            <w:pPr>
              <w:spacing w:line="256" w:lineRule="auto"/>
              <w:rPr>
                <w:i/>
                <w:iCs/>
                <w:szCs w:val="24"/>
              </w:rPr>
            </w:pPr>
            <w:r w:rsidRPr="000F7490">
              <w:rPr>
                <w:i/>
                <w:iCs/>
                <w:szCs w:val="24"/>
              </w:rPr>
              <w:t>Sprendimų projektų kultūros srityje, dėl kurių konsultuotasi su pagrindinėmis patariamosiomis institucijomis, dalis, proc.</w:t>
            </w:r>
          </w:p>
        </w:tc>
        <w:tc>
          <w:tcPr>
            <w:tcW w:w="1418" w:type="dxa"/>
            <w:vAlign w:val="center"/>
            <w:hideMark/>
          </w:tcPr>
          <w:p w14:paraId="4CFEE575" w14:textId="77777777" w:rsidR="001B6739" w:rsidRPr="000F7490" w:rsidRDefault="001B6739">
            <w:pPr>
              <w:spacing w:line="256" w:lineRule="auto"/>
              <w:jc w:val="center"/>
              <w:rPr>
                <w:i/>
                <w:iCs/>
                <w:szCs w:val="24"/>
              </w:rPr>
            </w:pPr>
            <w:r w:rsidRPr="000F7490">
              <w:rPr>
                <w:i/>
                <w:iCs/>
                <w:szCs w:val="24"/>
              </w:rPr>
              <w:t>0</w:t>
            </w:r>
          </w:p>
        </w:tc>
        <w:tc>
          <w:tcPr>
            <w:tcW w:w="1275" w:type="dxa"/>
            <w:tcBorders>
              <w:top w:val="nil"/>
              <w:left w:val="nil"/>
              <w:bottom w:val="single" w:sz="8" w:space="0" w:color="000000"/>
              <w:right w:val="nil"/>
            </w:tcBorders>
            <w:noWrap/>
            <w:vAlign w:val="center"/>
            <w:hideMark/>
          </w:tcPr>
          <w:p w14:paraId="69B58960" w14:textId="77777777" w:rsidR="001B6739" w:rsidRPr="000F7490" w:rsidRDefault="001B6739">
            <w:pPr>
              <w:spacing w:line="256" w:lineRule="auto"/>
              <w:jc w:val="center"/>
              <w:rPr>
                <w:i/>
                <w:iCs/>
                <w:szCs w:val="24"/>
              </w:rPr>
            </w:pPr>
            <w:r w:rsidRPr="000F7490">
              <w:rPr>
                <w:i/>
                <w:iCs/>
                <w:szCs w:val="24"/>
              </w:rPr>
              <w:t>85</w:t>
            </w:r>
          </w:p>
        </w:tc>
        <w:tc>
          <w:tcPr>
            <w:tcW w:w="1276" w:type="dxa"/>
            <w:gridSpan w:val="3"/>
            <w:tcBorders>
              <w:top w:val="nil"/>
              <w:left w:val="nil"/>
              <w:bottom w:val="single" w:sz="8" w:space="0" w:color="000000"/>
              <w:right w:val="nil"/>
            </w:tcBorders>
            <w:noWrap/>
            <w:vAlign w:val="center"/>
            <w:hideMark/>
          </w:tcPr>
          <w:p w14:paraId="746419D7"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000000"/>
              <w:right w:val="nil"/>
            </w:tcBorders>
            <w:noWrap/>
            <w:vAlign w:val="center"/>
            <w:hideMark/>
          </w:tcPr>
          <w:p w14:paraId="3F403182" w14:textId="77777777" w:rsidR="001B6739" w:rsidRPr="000F7490" w:rsidRDefault="001B6739">
            <w:pPr>
              <w:spacing w:line="256" w:lineRule="auto"/>
              <w:jc w:val="center"/>
              <w:rPr>
                <w:szCs w:val="24"/>
              </w:rPr>
            </w:pPr>
            <w:r w:rsidRPr="000F7490">
              <w:rPr>
                <w:szCs w:val="24"/>
              </w:rPr>
              <w:t> </w:t>
            </w:r>
          </w:p>
        </w:tc>
      </w:tr>
      <w:tr w:rsidR="00B044AB" w:rsidRPr="000F7490" w14:paraId="67E2FFF5" w14:textId="77777777" w:rsidTr="00CE7FF5">
        <w:trPr>
          <w:trHeight w:val="23"/>
        </w:trPr>
        <w:tc>
          <w:tcPr>
            <w:tcW w:w="675" w:type="dxa"/>
            <w:tcBorders>
              <w:top w:val="nil"/>
              <w:left w:val="nil"/>
              <w:bottom w:val="single" w:sz="8" w:space="0" w:color="auto"/>
              <w:right w:val="nil"/>
            </w:tcBorders>
            <w:noWrap/>
            <w:vAlign w:val="bottom"/>
            <w:hideMark/>
          </w:tcPr>
          <w:p w14:paraId="614A1D77" w14:textId="77777777" w:rsidR="001B6739" w:rsidRPr="000F7490" w:rsidRDefault="001B6739">
            <w:pPr>
              <w:spacing w:line="256" w:lineRule="auto"/>
              <w:rPr>
                <w:i/>
                <w:iCs/>
                <w:szCs w:val="24"/>
              </w:rPr>
            </w:pPr>
            <w:r w:rsidRPr="000F7490">
              <w:rPr>
                <w:i/>
                <w:iCs/>
                <w:szCs w:val="24"/>
              </w:rPr>
              <w:t> </w:t>
            </w:r>
          </w:p>
        </w:tc>
        <w:tc>
          <w:tcPr>
            <w:tcW w:w="851" w:type="dxa"/>
            <w:gridSpan w:val="2"/>
            <w:tcBorders>
              <w:top w:val="nil"/>
              <w:left w:val="nil"/>
              <w:bottom w:val="single" w:sz="8" w:space="0" w:color="auto"/>
              <w:right w:val="nil"/>
            </w:tcBorders>
            <w:noWrap/>
            <w:hideMark/>
          </w:tcPr>
          <w:p w14:paraId="73593AEA" w14:textId="77777777" w:rsidR="001B6739" w:rsidRPr="000F7490" w:rsidRDefault="001B6739">
            <w:pPr>
              <w:spacing w:line="256" w:lineRule="auto"/>
              <w:rPr>
                <w:i/>
                <w:iCs/>
                <w:szCs w:val="24"/>
              </w:rPr>
            </w:pPr>
            <w:r w:rsidRPr="000F7490">
              <w:rPr>
                <w:i/>
                <w:iCs/>
                <w:szCs w:val="24"/>
              </w:rPr>
              <w:t> </w:t>
            </w:r>
          </w:p>
        </w:tc>
        <w:tc>
          <w:tcPr>
            <w:tcW w:w="1570" w:type="dxa"/>
            <w:gridSpan w:val="3"/>
            <w:tcBorders>
              <w:top w:val="nil"/>
              <w:left w:val="nil"/>
              <w:bottom w:val="single" w:sz="8" w:space="0" w:color="auto"/>
              <w:right w:val="nil"/>
            </w:tcBorders>
            <w:noWrap/>
            <w:vAlign w:val="bottom"/>
            <w:hideMark/>
          </w:tcPr>
          <w:p w14:paraId="09C4C5D8" w14:textId="77777777" w:rsidR="001B6739" w:rsidRDefault="001B6739">
            <w:pPr>
              <w:spacing w:line="256" w:lineRule="auto"/>
              <w:rPr>
                <w:i/>
                <w:iCs/>
                <w:szCs w:val="24"/>
              </w:rPr>
            </w:pPr>
            <w:r w:rsidRPr="000F7490">
              <w:rPr>
                <w:i/>
                <w:iCs/>
                <w:szCs w:val="24"/>
              </w:rPr>
              <w:t> </w:t>
            </w:r>
          </w:p>
          <w:p w14:paraId="4136174C" w14:textId="77777777" w:rsidR="00CE7FF5" w:rsidRPr="000F7490" w:rsidRDefault="00CE7FF5">
            <w:pPr>
              <w:spacing w:line="256" w:lineRule="auto"/>
              <w:rPr>
                <w:i/>
                <w:iCs/>
                <w:szCs w:val="24"/>
              </w:rPr>
            </w:pPr>
          </w:p>
        </w:tc>
        <w:tc>
          <w:tcPr>
            <w:tcW w:w="556" w:type="dxa"/>
            <w:gridSpan w:val="4"/>
            <w:tcBorders>
              <w:top w:val="nil"/>
              <w:left w:val="nil"/>
              <w:bottom w:val="single" w:sz="8" w:space="0" w:color="auto"/>
              <w:right w:val="nil"/>
            </w:tcBorders>
            <w:noWrap/>
            <w:vAlign w:val="bottom"/>
            <w:hideMark/>
          </w:tcPr>
          <w:p w14:paraId="532894DA" w14:textId="77777777" w:rsidR="001B6739" w:rsidRPr="000F7490" w:rsidRDefault="001B6739">
            <w:pPr>
              <w:spacing w:line="256" w:lineRule="auto"/>
              <w:jc w:val="center"/>
              <w:rPr>
                <w:i/>
                <w:iCs/>
                <w:szCs w:val="24"/>
              </w:rPr>
            </w:pPr>
            <w:r w:rsidRPr="000F7490">
              <w:rPr>
                <w:i/>
                <w:iCs/>
                <w:szCs w:val="24"/>
              </w:rPr>
              <w:t> </w:t>
            </w:r>
          </w:p>
        </w:tc>
        <w:tc>
          <w:tcPr>
            <w:tcW w:w="1418" w:type="dxa"/>
            <w:tcBorders>
              <w:top w:val="single" w:sz="8" w:space="0" w:color="000000"/>
              <w:left w:val="nil"/>
              <w:bottom w:val="single" w:sz="8" w:space="0" w:color="auto"/>
              <w:right w:val="nil"/>
            </w:tcBorders>
            <w:noWrap/>
            <w:vAlign w:val="bottom"/>
            <w:hideMark/>
          </w:tcPr>
          <w:p w14:paraId="56E34BA8" w14:textId="77777777" w:rsidR="001B6739" w:rsidRPr="000F7490" w:rsidRDefault="001B6739">
            <w:pPr>
              <w:spacing w:line="256" w:lineRule="auto"/>
              <w:jc w:val="center"/>
              <w:rPr>
                <w:i/>
                <w:iCs/>
                <w:szCs w:val="24"/>
              </w:rPr>
            </w:pPr>
            <w:r w:rsidRPr="000F7490">
              <w:rPr>
                <w:i/>
                <w:iCs/>
                <w:szCs w:val="24"/>
              </w:rPr>
              <w:t> </w:t>
            </w:r>
          </w:p>
        </w:tc>
        <w:tc>
          <w:tcPr>
            <w:tcW w:w="1275" w:type="dxa"/>
            <w:tcBorders>
              <w:top w:val="nil"/>
              <w:left w:val="nil"/>
              <w:bottom w:val="single" w:sz="8" w:space="0" w:color="auto"/>
              <w:right w:val="nil"/>
            </w:tcBorders>
            <w:noWrap/>
            <w:vAlign w:val="bottom"/>
            <w:hideMark/>
          </w:tcPr>
          <w:p w14:paraId="68DA4B6A" w14:textId="77777777" w:rsidR="001B6739" w:rsidRPr="000F7490" w:rsidRDefault="001B6739">
            <w:pPr>
              <w:spacing w:line="256" w:lineRule="auto"/>
              <w:rPr>
                <w:szCs w:val="24"/>
              </w:rPr>
            </w:pPr>
            <w:r w:rsidRPr="000F7490">
              <w:rPr>
                <w:szCs w:val="24"/>
              </w:rPr>
              <w:t> </w:t>
            </w:r>
          </w:p>
        </w:tc>
        <w:tc>
          <w:tcPr>
            <w:tcW w:w="1276" w:type="dxa"/>
            <w:gridSpan w:val="3"/>
            <w:tcBorders>
              <w:top w:val="nil"/>
              <w:left w:val="nil"/>
              <w:bottom w:val="single" w:sz="8" w:space="0" w:color="auto"/>
              <w:right w:val="nil"/>
            </w:tcBorders>
            <w:noWrap/>
            <w:vAlign w:val="bottom"/>
            <w:hideMark/>
          </w:tcPr>
          <w:p w14:paraId="198C041E"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bottom"/>
            <w:hideMark/>
          </w:tcPr>
          <w:p w14:paraId="2B86A7E0" w14:textId="42FF469A" w:rsidR="001B6739" w:rsidRPr="000F7490" w:rsidRDefault="001B6739">
            <w:pPr>
              <w:spacing w:line="256" w:lineRule="auto"/>
              <w:rPr>
                <w:szCs w:val="24"/>
              </w:rPr>
            </w:pPr>
          </w:p>
        </w:tc>
      </w:tr>
      <w:tr w:rsidR="001B6739" w:rsidRPr="000F7490" w14:paraId="44DFBF88" w14:textId="77777777" w:rsidTr="000F7490">
        <w:trPr>
          <w:trHeight w:val="23"/>
        </w:trPr>
        <w:tc>
          <w:tcPr>
            <w:tcW w:w="9287" w:type="dxa"/>
            <w:gridSpan w:val="17"/>
            <w:shd w:val="clear" w:color="auto" w:fill="F2F2F2"/>
            <w:vAlign w:val="center"/>
            <w:hideMark/>
          </w:tcPr>
          <w:p w14:paraId="0A825411" w14:textId="77777777" w:rsidR="001B6739" w:rsidRPr="000F7490" w:rsidRDefault="001B6739" w:rsidP="00CE7FF5">
            <w:pPr>
              <w:spacing w:before="120" w:after="120" w:line="257" w:lineRule="auto"/>
              <w:rPr>
                <w:b/>
                <w:bCs/>
                <w:szCs w:val="24"/>
              </w:rPr>
            </w:pPr>
            <w:r w:rsidRPr="000F7490">
              <w:rPr>
                <w:b/>
                <w:bCs/>
                <w:szCs w:val="24"/>
              </w:rPr>
              <w:t>2.3.8. Darbas. Sumanių vadybos ir aplinkos modernizavimo sprendimų įdiegimas, siekiant didinti valstybinių kultūros įstaigų paslaugų kokybę, atskaitomybę visuomenei, supaprastinti administravimą ir apskaitą</w:t>
            </w:r>
          </w:p>
        </w:tc>
      </w:tr>
      <w:tr w:rsidR="00B044AB" w:rsidRPr="000F7490" w14:paraId="7CF28B0E" w14:textId="77777777" w:rsidTr="00CE7FF5">
        <w:trPr>
          <w:trHeight w:val="23"/>
        </w:trPr>
        <w:tc>
          <w:tcPr>
            <w:tcW w:w="675" w:type="dxa"/>
            <w:noWrap/>
            <w:vAlign w:val="bottom"/>
            <w:hideMark/>
          </w:tcPr>
          <w:p w14:paraId="56C39674" w14:textId="77777777" w:rsidR="001B6739" w:rsidRPr="000F7490" w:rsidRDefault="001B6739" w:rsidP="00CE7FF5">
            <w:pPr>
              <w:spacing w:line="257" w:lineRule="auto"/>
              <w:rPr>
                <w:rFonts w:eastAsiaTheme="minorHAnsi"/>
                <w:szCs w:val="24"/>
                <w:lang w:eastAsia="en-US"/>
              </w:rPr>
            </w:pPr>
          </w:p>
        </w:tc>
        <w:tc>
          <w:tcPr>
            <w:tcW w:w="851" w:type="dxa"/>
            <w:gridSpan w:val="2"/>
            <w:hideMark/>
          </w:tcPr>
          <w:p w14:paraId="286FB603" w14:textId="77777777" w:rsidR="001B6739" w:rsidRPr="000F7490" w:rsidRDefault="001B6739" w:rsidP="00CE7FF5">
            <w:pPr>
              <w:spacing w:line="257" w:lineRule="auto"/>
              <w:jc w:val="center"/>
              <w:rPr>
                <w:szCs w:val="24"/>
              </w:rPr>
            </w:pPr>
            <w:r w:rsidRPr="000F7490">
              <w:rPr>
                <w:szCs w:val="24"/>
              </w:rPr>
              <w:t>1</w:t>
            </w:r>
          </w:p>
        </w:tc>
        <w:tc>
          <w:tcPr>
            <w:tcW w:w="4819" w:type="dxa"/>
            <w:gridSpan w:val="9"/>
            <w:hideMark/>
          </w:tcPr>
          <w:p w14:paraId="60A64AB5" w14:textId="77777777" w:rsidR="001B6739" w:rsidRPr="000F7490" w:rsidRDefault="001B6739" w:rsidP="00CE7FF5">
            <w:pPr>
              <w:spacing w:line="257" w:lineRule="auto"/>
              <w:rPr>
                <w:szCs w:val="24"/>
              </w:rPr>
            </w:pPr>
            <w:r w:rsidRPr="000F7490">
              <w:rPr>
                <w:szCs w:val="24"/>
              </w:rPr>
              <w:t>Kultūros darbuotojų bendrųjų ir specialiųjų kompetencijų (gebėjimų) tobulinimo modelio inicijavimas ir įgyvendinimas</w:t>
            </w:r>
          </w:p>
        </w:tc>
        <w:tc>
          <w:tcPr>
            <w:tcW w:w="1276" w:type="dxa"/>
            <w:gridSpan w:val="3"/>
            <w:tcBorders>
              <w:top w:val="nil"/>
              <w:left w:val="single" w:sz="4" w:space="0" w:color="C4BD97"/>
              <w:bottom w:val="nil"/>
              <w:right w:val="single" w:sz="4" w:space="0" w:color="C4BD97"/>
            </w:tcBorders>
            <w:noWrap/>
            <w:hideMark/>
          </w:tcPr>
          <w:p w14:paraId="668CF5BE" w14:textId="77777777" w:rsidR="001B6739" w:rsidRPr="000F7490" w:rsidRDefault="001B6739" w:rsidP="00CE7FF5">
            <w:pPr>
              <w:spacing w:line="257" w:lineRule="auto"/>
              <w:jc w:val="center"/>
              <w:rPr>
                <w:szCs w:val="24"/>
              </w:rPr>
            </w:pPr>
            <w:r w:rsidRPr="000F7490">
              <w:rPr>
                <w:szCs w:val="24"/>
              </w:rPr>
              <w:t>2018 m. II ketv.</w:t>
            </w:r>
          </w:p>
        </w:tc>
        <w:tc>
          <w:tcPr>
            <w:tcW w:w="1666" w:type="dxa"/>
            <w:gridSpan w:val="2"/>
            <w:hideMark/>
          </w:tcPr>
          <w:p w14:paraId="48BC5AC1" w14:textId="77453400" w:rsidR="001B6739" w:rsidRPr="000F7490" w:rsidRDefault="00584F51" w:rsidP="00CE7FF5">
            <w:pPr>
              <w:spacing w:line="257" w:lineRule="auto"/>
              <w:jc w:val="center"/>
              <w:rPr>
                <w:szCs w:val="24"/>
              </w:rPr>
            </w:pPr>
            <w:r>
              <w:rPr>
                <w:szCs w:val="24"/>
              </w:rPr>
              <w:t>KM</w:t>
            </w:r>
            <w:r w:rsidR="001B6739" w:rsidRPr="000F7490">
              <w:rPr>
                <w:szCs w:val="24"/>
              </w:rPr>
              <w:t xml:space="preserve">, </w:t>
            </w:r>
            <w:r>
              <w:rPr>
                <w:szCs w:val="24"/>
              </w:rPr>
              <w:t>ŠMM</w:t>
            </w:r>
          </w:p>
        </w:tc>
      </w:tr>
      <w:tr w:rsidR="00B044AB" w:rsidRPr="000F7490" w14:paraId="46538E08" w14:textId="77777777" w:rsidTr="002F271B">
        <w:trPr>
          <w:trHeight w:val="960"/>
        </w:trPr>
        <w:tc>
          <w:tcPr>
            <w:tcW w:w="675" w:type="dxa"/>
            <w:noWrap/>
            <w:vAlign w:val="bottom"/>
            <w:hideMark/>
          </w:tcPr>
          <w:p w14:paraId="7FCD9C55" w14:textId="77777777" w:rsidR="001B6739" w:rsidRPr="000F7490" w:rsidRDefault="001B6739">
            <w:pPr>
              <w:spacing w:line="256" w:lineRule="auto"/>
              <w:rPr>
                <w:rFonts w:eastAsiaTheme="minorHAnsi"/>
                <w:szCs w:val="24"/>
                <w:lang w:eastAsia="en-US"/>
              </w:rPr>
            </w:pPr>
          </w:p>
        </w:tc>
        <w:tc>
          <w:tcPr>
            <w:tcW w:w="851" w:type="dxa"/>
            <w:gridSpan w:val="2"/>
            <w:hideMark/>
          </w:tcPr>
          <w:p w14:paraId="0DF359A6"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4BC2F704" w14:textId="60AB4301" w:rsidR="001B6739" w:rsidRPr="000F7490" w:rsidRDefault="001B6739" w:rsidP="00717676">
            <w:pPr>
              <w:spacing w:line="256" w:lineRule="auto"/>
              <w:rPr>
                <w:szCs w:val="24"/>
              </w:rPr>
            </w:pPr>
            <w:r w:rsidRPr="000F7490">
              <w:rPr>
                <w:szCs w:val="24"/>
              </w:rPr>
              <w:t xml:space="preserve">Nacionalinių kultūros įstaigų ir kitų </w:t>
            </w:r>
            <w:r w:rsidR="00584F51">
              <w:rPr>
                <w:szCs w:val="24"/>
              </w:rPr>
              <w:t>K</w:t>
            </w:r>
            <w:r w:rsidR="00717676">
              <w:rPr>
                <w:szCs w:val="24"/>
              </w:rPr>
              <w:t>ultūros ministerijai</w:t>
            </w:r>
            <w:r w:rsidRPr="000F7490">
              <w:rPr>
                <w:szCs w:val="24"/>
              </w:rPr>
              <w:t xml:space="preserve"> pavaldžių įstaigų veiklos kokybės vertinimo sistemos, susiejančios finansavimą su veiklos rezultatais, sukūrimas</w:t>
            </w:r>
          </w:p>
        </w:tc>
        <w:tc>
          <w:tcPr>
            <w:tcW w:w="1276" w:type="dxa"/>
            <w:gridSpan w:val="3"/>
            <w:tcBorders>
              <w:top w:val="nil"/>
              <w:left w:val="single" w:sz="4" w:space="0" w:color="C4BD97"/>
              <w:bottom w:val="nil"/>
              <w:right w:val="single" w:sz="4" w:space="0" w:color="C4BD97"/>
            </w:tcBorders>
            <w:noWrap/>
            <w:hideMark/>
          </w:tcPr>
          <w:p w14:paraId="118B39C2"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25339122" w14:textId="17C8B449" w:rsidR="001B6739" w:rsidRPr="000F7490" w:rsidRDefault="00584F51">
            <w:pPr>
              <w:spacing w:line="256" w:lineRule="auto"/>
              <w:jc w:val="center"/>
              <w:rPr>
                <w:szCs w:val="24"/>
              </w:rPr>
            </w:pPr>
            <w:r>
              <w:rPr>
                <w:szCs w:val="24"/>
              </w:rPr>
              <w:t>KM</w:t>
            </w:r>
          </w:p>
        </w:tc>
      </w:tr>
      <w:tr w:rsidR="00B044AB" w:rsidRPr="000F7490" w14:paraId="223A80AA" w14:textId="77777777" w:rsidTr="002F271B">
        <w:trPr>
          <w:trHeight w:val="675"/>
        </w:trPr>
        <w:tc>
          <w:tcPr>
            <w:tcW w:w="675" w:type="dxa"/>
            <w:noWrap/>
            <w:vAlign w:val="bottom"/>
            <w:hideMark/>
          </w:tcPr>
          <w:p w14:paraId="0E7CAA17" w14:textId="77777777" w:rsidR="001B6739" w:rsidRPr="000F7490" w:rsidRDefault="001B6739">
            <w:pPr>
              <w:spacing w:line="256" w:lineRule="auto"/>
              <w:rPr>
                <w:rFonts w:eastAsiaTheme="minorHAnsi"/>
                <w:szCs w:val="24"/>
                <w:lang w:eastAsia="en-US"/>
              </w:rPr>
            </w:pPr>
          </w:p>
        </w:tc>
        <w:tc>
          <w:tcPr>
            <w:tcW w:w="851" w:type="dxa"/>
            <w:gridSpan w:val="2"/>
            <w:hideMark/>
          </w:tcPr>
          <w:p w14:paraId="5F95FE62" w14:textId="77777777" w:rsidR="001B6739" w:rsidRPr="000F7490" w:rsidRDefault="001B6739">
            <w:pPr>
              <w:spacing w:line="256" w:lineRule="auto"/>
              <w:jc w:val="center"/>
              <w:rPr>
                <w:szCs w:val="24"/>
              </w:rPr>
            </w:pPr>
            <w:r w:rsidRPr="000F7490">
              <w:rPr>
                <w:szCs w:val="24"/>
              </w:rPr>
              <w:t>3</w:t>
            </w:r>
          </w:p>
        </w:tc>
        <w:tc>
          <w:tcPr>
            <w:tcW w:w="4819" w:type="dxa"/>
            <w:gridSpan w:val="9"/>
            <w:hideMark/>
          </w:tcPr>
          <w:p w14:paraId="184CE120" w14:textId="77777777" w:rsidR="001B6739" w:rsidRPr="000F7490" w:rsidRDefault="001B6739">
            <w:pPr>
              <w:spacing w:line="256" w:lineRule="auto"/>
              <w:rPr>
                <w:szCs w:val="24"/>
              </w:rPr>
            </w:pPr>
            <w:r w:rsidRPr="000F7490">
              <w:rPr>
                <w:szCs w:val="24"/>
              </w:rPr>
              <w:t>Kultūros ir meno darbuotojų veiklos vertinimo sistemos tobulinimas</w:t>
            </w:r>
          </w:p>
        </w:tc>
        <w:tc>
          <w:tcPr>
            <w:tcW w:w="1276" w:type="dxa"/>
            <w:gridSpan w:val="3"/>
            <w:tcBorders>
              <w:top w:val="nil"/>
              <w:left w:val="single" w:sz="4" w:space="0" w:color="C4BD97"/>
              <w:bottom w:val="nil"/>
              <w:right w:val="single" w:sz="4" w:space="0" w:color="C4BD97"/>
            </w:tcBorders>
            <w:noWrap/>
            <w:hideMark/>
          </w:tcPr>
          <w:p w14:paraId="58655533" w14:textId="77777777" w:rsidR="001B6739" w:rsidRPr="000F7490" w:rsidRDefault="001B6739">
            <w:pPr>
              <w:spacing w:line="256" w:lineRule="auto"/>
              <w:jc w:val="center"/>
              <w:rPr>
                <w:szCs w:val="24"/>
              </w:rPr>
            </w:pPr>
            <w:r w:rsidRPr="000F7490">
              <w:rPr>
                <w:szCs w:val="24"/>
              </w:rPr>
              <w:t>2018 m. I ketv.</w:t>
            </w:r>
          </w:p>
        </w:tc>
        <w:tc>
          <w:tcPr>
            <w:tcW w:w="1666" w:type="dxa"/>
            <w:gridSpan w:val="2"/>
            <w:hideMark/>
          </w:tcPr>
          <w:p w14:paraId="428277CB" w14:textId="1EA4C313" w:rsidR="001B6739" w:rsidRPr="000F7490" w:rsidRDefault="00584F51">
            <w:pPr>
              <w:spacing w:line="256" w:lineRule="auto"/>
              <w:jc w:val="center"/>
              <w:rPr>
                <w:szCs w:val="24"/>
              </w:rPr>
            </w:pPr>
            <w:r>
              <w:rPr>
                <w:szCs w:val="24"/>
              </w:rPr>
              <w:t>KM</w:t>
            </w:r>
          </w:p>
        </w:tc>
      </w:tr>
      <w:tr w:rsidR="00B044AB" w:rsidRPr="000F7490" w14:paraId="5D06370C" w14:textId="77777777" w:rsidTr="002F271B">
        <w:trPr>
          <w:trHeight w:val="885"/>
        </w:trPr>
        <w:tc>
          <w:tcPr>
            <w:tcW w:w="675" w:type="dxa"/>
            <w:noWrap/>
            <w:vAlign w:val="bottom"/>
            <w:hideMark/>
          </w:tcPr>
          <w:p w14:paraId="3966AC09" w14:textId="77777777" w:rsidR="001B6739" w:rsidRPr="000F7490" w:rsidRDefault="001B6739">
            <w:pPr>
              <w:spacing w:line="256" w:lineRule="auto"/>
              <w:rPr>
                <w:rFonts w:eastAsiaTheme="minorHAnsi"/>
                <w:szCs w:val="24"/>
                <w:lang w:eastAsia="en-US"/>
              </w:rPr>
            </w:pPr>
          </w:p>
        </w:tc>
        <w:tc>
          <w:tcPr>
            <w:tcW w:w="851" w:type="dxa"/>
            <w:gridSpan w:val="2"/>
            <w:hideMark/>
          </w:tcPr>
          <w:p w14:paraId="32E2AA8A" w14:textId="77777777" w:rsidR="001B6739" w:rsidRPr="000F7490" w:rsidRDefault="001B6739">
            <w:pPr>
              <w:spacing w:line="256" w:lineRule="auto"/>
              <w:jc w:val="center"/>
              <w:rPr>
                <w:szCs w:val="24"/>
              </w:rPr>
            </w:pPr>
            <w:r w:rsidRPr="000F7490">
              <w:rPr>
                <w:szCs w:val="24"/>
              </w:rPr>
              <w:t>4</w:t>
            </w:r>
          </w:p>
        </w:tc>
        <w:tc>
          <w:tcPr>
            <w:tcW w:w="4819" w:type="dxa"/>
            <w:gridSpan w:val="9"/>
            <w:hideMark/>
          </w:tcPr>
          <w:p w14:paraId="3CB53EBC" w14:textId="77777777" w:rsidR="001B6739" w:rsidRPr="000F7490" w:rsidRDefault="001B6739">
            <w:pPr>
              <w:spacing w:line="256" w:lineRule="auto"/>
              <w:rPr>
                <w:szCs w:val="24"/>
              </w:rPr>
            </w:pPr>
            <w:r w:rsidRPr="000F7490">
              <w:rPr>
                <w:szCs w:val="24"/>
              </w:rPr>
              <w:t>Statistinės informacijos apie kultūrą, meną ir kūrybingumą rinkimo sistemos sukūrimas, siekiant tvarios plėtros rezultatų</w:t>
            </w:r>
          </w:p>
        </w:tc>
        <w:tc>
          <w:tcPr>
            <w:tcW w:w="1276" w:type="dxa"/>
            <w:gridSpan w:val="3"/>
            <w:tcBorders>
              <w:top w:val="nil"/>
              <w:left w:val="single" w:sz="4" w:space="0" w:color="C4BD97"/>
              <w:bottom w:val="nil"/>
              <w:right w:val="single" w:sz="4" w:space="0" w:color="C4BD97"/>
            </w:tcBorders>
            <w:noWrap/>
            <w:hideMark/>
          </w:tcPr>
          <w:p w14:paraId="10347A88" w14:textId="77777777" w:rsidR="001B6739" w:rsidRPr="000F7490" w:rsidRDefault="001B6739">
            <w:pPr>
              <w:spacing w:line="256" w:lineRule="auto"/>
              <w:jc w:val="center"/>
              <w:rPr>
                <w:szCs w:val="24"/>
              </w:rPr>
            </w:pPr>
            <w:r w:rsidRPr="000F7490">
              <w:rPr>
                <w:szCs w:val="24"/>
              </w:rPr>
              <w:t>2018 m. IV ketv.</w:t>
            </w:r>
          </w:p>
        </w:tc>
        <w:tc>
          <w:tcPr>
            <w:tcW w:w="1666" w:type="dxa"/>
            <w:gridSpan w:val="2"/>
            <w:hideMark/>
          </w:tcPr>
          <w:p w14:paraId="484D6AC7" w14:textId="6E677736" w:rsidR="001B6739" w:rsidRPr="000F7490" w:rsidRDefault="00584F51">
            <w:pPr>
              <w:spacing w:line="256" w:lineRule="auto"/>
              <w:jc w:val="center"/>
              <w:rPr>
                <w:szCs w:val="24"/>
              </w:rPr>
            </w:pPr>
            <w:r>
              <w:rPr>
                <w:szCs w:val="24"/>
              </w:rPr>
              <w:t>KM</w:t>
            </w:r>
          </w:p>
        </w:tc>
      </w:tr>
      <w:tr w:rsidR="00B044AB" w:rsidRPr="000F7490" w14:paraId="0D387BF3" w14:textId="77777777" w:rsidTr="002F271B">
        <w:trPr>
          <w:trHeight w:val="1170"/>
        </w:trPr>
        <w:tc>
          <w:tcPr>
            <w:tcW w:w="675" w:type="dxa"/>
            <w:noWrap/>
            <w:vAlign w:val="bottom"/>
            <w:hideMark/>
          </w:tcPr>
          <w:p w14:paraId="527AB0A2" w14:textId="77777777" w:rsidR="001B6739" w:rsidRPr="000F7490" w:rsidRDefault="001B6739">
            <w:pPr>
              <w:spacing w:line="256" w:lineRule="auto"/>
              <w:rPr>
                <w:rFonts w:eastAsiaTheme="minorHAnsi"/>
                <w:szCs w:val="24"/>
                <w:lang w:eastAsia="en-US"/>
              </w:rPr>
            </w:pPr>
          </w:p>
        </w:tc>
        <w:tc>
          <w:tcPr>
            <w:tcW w:w="851" w:type="dxa"/>
            <w:gridSpan w:val="2"/>
            <w:hideMark/>
          </w:tcPr>
          <w:p w14:paraId="47D7188F" w14:textId="77777777" w:rsidR="001B6739" w:rsidRPr="000F7490" w:rsidRDefault="001B6739">
            <w:pPr>
              <w:spacing w:line="256" w:lineRule="auto"/>
              <w:jc w:val="center"/>
              <w:rPr>
                <w:szCs w:val="24"/>
              </w:rPr>
            </w:pPr>
            <w:r w:rsidRPr="000F7490">
              <w:rPr>
                <w:szCs w:val="24"/>
              </w:rPr>
              <w:t>5</w:t>
            </w:r>
          </w:p>
        </w:tc>
        <w:tc>
          <w:tcPr>
            <w:tcW w:w="4819" w:type="dxa"/>
            <w:gridSpan w:val="9"/>
            <w:hideMark/>
          </w:tcPr>
          <w:p w14:paraId="21D5FA65" w14:textId="2A0A840D" w:rsidR="001B6739" w:rsidRPr="000F7490" w:rsidRDefault="001B6739" w:rsidP="00717676">
            <w:pPr>
              <w:spacing w:line="256" w:lineRule="auto"/>
              <w:rPr>
                <w:szCs w:val="24"/>
              </w:rPr>
            </w:pPr>
            <w:r w:rsidRPr="000F7490">
              <w:rPr>
                <w:szCs w:val="24"/>
              </w:rPr>
              <w:t xml:space="preserve">Kultūros įstaigų paslaugų ir aptarnavimo kokybės modelio sukūrimas ir kokybės vadybos principų įdiegimas, </w:t>
            </w:r>
            <w:r w:rsidR="00717676">
              <w:rPr>
                <w:szCs w:val="24"/>
              </w:rPr>
              <w:t xml:space="preserve">siekiant </w:t>
            </w:r>
            <w:r w:rsidRPr="000F7490">
              <w:rPr>
                <w:szCs w:val="24"/>
              </w:rPr>
              <w:t>užtikrint</w:t>
            </w:r>
            <w:r w:rsidR="00717676">
              <w:rPr>
                <w:szCs w:val="24"/>
              </w:rPr>
              <w:t>i</w:t>
            </w:r>
            <w:r w:rsidRPr="000F7490">
              <w:rPr>
                <w:szCs w:val="24"/>
              </w:rPr>
              <w:t xml:space="preserve"> kultūros paslaugų vartotojų grįžtamąjį ryšį ir pasitenkinimą </w:t>
            </w:r>
          </w:p>
        </w:tc>
        <w:tc>
          <w:tcPr>
            <w:tcW w:w="1276" w:type="dxa"/>
            <w:gridSpan w:val="3"/>
            <w:tcBorders>
              <w:top w:val="nil"/>
              <w:left w:val="single" w:sz="4" w:space="0" w:color="C4BD97"/>
              <w:bottom w:val="nil"/>
              <w:right w:val="single" w:sz="4" w:space="0" w:color="C4BD97"/>
            </w:tcBorders>
            <w:noWrap/>
            <w:hideMark/>
          </w:tcPr>
          <w:p w14:paraId="28F3C35E" w14:textId="77777777" w:rsidR="001B6739" w:rsidRPr="000F7490" w:rsidRDefault="001B6739">
            <w:pPr>
              <w:spacing w:line="256" w:lineRule="auto"/>
              <w:jc w:val="center"/>
              <w:rPr>
                <w:szCs w:val="24"/>
              </w:rPr>
            </w:pPr>
            <w:r w:rsidRPr="000F7490">
              <w:rPr>
                <w:szCs w:val="24"/>
              </w:rPr>
              <w:t>2018 m. III ketv.</w:t>
            </w:r>
          </w:p>
        </w:tc>
        <w:tc>
          <w:tcPr>
            <w:tcW w:w="1666" w:type="dxa"/>
            <w:gridSpan w:val="2"/>
            <w:hideMark/>
          </w:tcPr>
          <w:p w14:paraId="2A9ABC59" w14:textId="6AD91C2E" w:rsidR="001B6739" w:rsidRPr="000F7490" w:rsidRDefault="00584F51">
            <w:pPr>
              <w:spacing w:line="256" w:lineRule="auto"/>
              <w:jc w:val="center"/>
              <w:rPr>
                <w:szCs w:val="24"/>
              </w:rPr>
            </w:pPr>
            <w:r>
              <w:rPr>
                <w:szCs w:val="24"/>
              </w:rPr>
              <w:t>KM</w:t>
            </w:r>
          </w:p>
        </w:tc>
      </w:tr>
      <w:tr w:rsidR="00B044AB" w:rsidRPr="000F7490" w14:paraId="7CD8A813" w14:textId="77777777" w:rsidTr="002F271B">
        <w:trPr>
          <w:trHeight w:val="795"/>
        </w:trPr>
        <w:tc>
          <w:tcPr>
            <w:tcW w:w="675" w:type="dxa"/>
            <w:noWrap/>
            <w:vAlign w:val="bottom"/>
            <w:hideMark/>
          </w:tcPr>
          <w:p w14:paraId="4AF7D60B" w14:textId="77777777" w:rsidR="001B6739" w:rsidRPr="000F7490" w:rsidRDefault="001B6739">
            <w:pPr>
              <w:spacing w:line="256" w:lineRule="auto"/>
              <w:rPr>
                <w:rFonts w:eastAsiaTheme="minorHAnsi"/>
                <w:szCs w:val="24"/>
                <w:lang w:eastAsia="en-US"/>
              </w:rPr>
            </w:pPr>
          </w:p>
        </w:tc>
        <w:tc>
          <w:tcPr>
            <w:tcW w:w="851" w:type="dxa"/>
            <w:gridSpan w:val="2"/>
            <w:hideMark/>
          </w:tcPr>
          <w:p w14:paraId="20DB49C0" w14:textId="77777777" w:rsidR="001B6739" w:rsidRPr="000F7490" w:rsidRDefault="001B6739">
            <w:pPr>
              <w:spacing w:line="256" w:lineRule="auto"/>
              <w:jc w:val="center"/>
              <w:rPr>
                <w:szCs w:val="24"/>
              </w:rPr>
            </w:pPr>
            <w:r w:rsidRPr="000F7490">
              <w:rPr>
                <w:szCs w:val="24"/>
              </w:rPr>
              <w:t>6</w:t>
            </w:r>
          </w:p>
        </w:tc>
        <w:tc>
          <w:tcPr>
            <w:tcW w:w="4819" w:type="dxa"/>
            <w:gridSpan w:val="9"/>
            <w:hideMark/>
          </w:tcPr>
          <w:p w14:paraId="17A917DB" w14:textId="77777777" w:rsidR="001B6739" w:rsidRPr="000F7490" w:rsidRDefault="001B6739">
            <w:pPr>
              <w:spacing w:line="256" w:lineRule="auto"/>
              <w:rPr>
                <w:szCs w:val="24"/>
              </w:rPr>
            </w:pPr>
            <w:r w:rsidRPr="000F7490">
              <w:rPr>
                <w:szCs w:val="24"/>
              </w:rPr>
              <w:t xml:space="preserve">Viešųjų pirkimų ir administravimo kultūros sektoriuje supaprastinimas ir subalansavimas, siekiant socialinės atsakomybės </w:t>
            </w:r>
          </w:p>
        </w:tc>
        <w:tc>
          <w:tcPr>
            <w:tcW w:w="1276" w:type="dxa"/>
            <w:gridSpan w:val="3"/>
            <w:tcBorders>
              <w:top w:val="nil"/>
              <w:left w:val="single" w:sz="4" w:space="0" w:color="C4BD97"/>
              <w:bottom w:val="nil"/>
              <w:right w:val="single" w:sz="4" w:space="0" w:color="C4BD97"/>
            </w:tcBorders>
            <w:noWrap/>
            <w:hideMark/>
          </w:tcPr>
          <w:p w14:paraId="4D04DC83" w14:textId="77777777" w:rsidR="001B6739" w:rsidRPr="000F7490" w:rsidRDefault="001B6739">
            <w:pPr>
              <w:spacing w:line="256" w:lineRule="auto"/>
              <w:jc w:val="center"/>
              <w:rPr>
                <w:szCs w:val="24"/>
              </w:rPr>
            </w:pPr>
            <w:r w:rsidRPr="000F7490">
              <w:rPr>
                <w:szCs w:val="24"/>
              </w:rPr>
              <w:t>2018 m. I ketv.</w:t>
            </w:r>
          </w:p>
        </w:tc>
        <w:tc>
          <w:tcPr>
            <w:tcW w:w="1666" w:type="dxa"/>
            <w:gridSpan w:val="2"/>
            <w:hideMark/>
          </w:tcPr>
          <w:p w14:paraId="4E8C7105" w14:textId="73EC7ACA" w:rsidR="001B6739" w:rsidRPr="000F7490" w:rsidRDefault="00584F51">
            <w:pPr>
              <w:spacing w:line="256" w:lineRule="auto"/>
              <w:jc w:val="center"/>
              <w:rPr>
                <w:szCs w:val="24"/>
              </w:rPr>
            </w:pPr>
            <w:r>
              <w:rPr>
                <w:szCs w:val="24"/>
              </w:rPr>
              <w:t>KM</w:t>
            </w:r>
            <w:r w:rsidR="001B6739" w:rsidRPr="000F7490">
              <w:rPr>
                <w:szCs w:val="24"/>
              </w:rPr>
              <w:t xml:space="preserve">, </w:t>
            </w:r>
            <w:r w:rsidR="002E60DF">
              <w:rPr>
                <w:szCs w:val="24"/>
              </w:rPr>
              <w:t>ŪM</w:t>
            </w:r>
          </w:p>
        </w:tc>
      </w:tr>
      <w:tr w:rsidR="00B044AB" w:rsidRPr="000F7490" w14:paraId="02D6E8F6" w14:textId="77777777" w:rsidTr="002F271B">
        <w:trPr>
          <w:trHeight w:val="960"/>
        </w:trPr>
        <w:tc>
          <w:tcPr>
            <w:tcW w:w="675" w:type="dxa"/>
            <w:tcBorders>
              <w:top w:val="nil"/>
              <w:left w:val="nil"/>
              <w:bottom w:val="single" w:sz="4" w:space="0" w:color="C4BD97"/>
              <w:right w:val="nil"/>
            </w:tcBorders>
            <w:noWrap/>
            <w:hideMark/>
          </w:tcPr>
          <w:p w14:paraId="1EB4EA40"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1D8B4AC8" w14:textId="77777777" w:rsidR="001B6739" w:rsidRPr="000F7490" w:rsidRDefault="001B6739">
            <w:pPr>
              <w:spacing w:line="256" w:lineRule="auto"/>
              <w:jc w:val="center"/>
              <w:rPr>
                <w:szCs w:val="24"/>
              </w:rPr>
            </w:pPr>
            <w:r w:rsidRPr="000F7490">
              <w:rPr>
                <w:szCs w:val="24"/>
              </w:rPr>
              <w:t>7</w:t>
            </w:r>
          </w:p>
        </w:tc>
        <w:tc>
          <w:tcPr>
            <w:tcW w:w="4819" w:type="dxa"/>
            <w:gridSpan w:val="9"/>
            <w:tcBorders>
              <w:top w:val="nil"/>
              <w:left w:val="nil"/>
              <w:bottom w:val="single" w:sz="4" w:space="0" w:color="C4BD97"/>
              <w:right w:val="nil"/>
            </w:tcBorders>
            <w:hideMark/>
          </w:tcPr>
          <w:p w14:paraId="03C0909C" w14:textId="77777777" w:rsidR="001B6739" w:rsidRPr="000F7490" w:rsidRDefault="001B6739">
            <w:pPr>
              <w:spacing w:line="256" w:lineRule="auto"/>
              <w:rPr>
                <w:szCs w:val="24"/>
              </w:rPr>
            </w:pPr>
            <w:r w:rsidRPr="000F7490">
              <w:rPr>
                <w:szCs w:val="24"/>
              </w:rPr>
              <w:t>Kultūros ir švietimo, mokslo ir studijų, savivaldybių bibliotekų, archyvų infrastruktūros paslaugų integravimo modelio sukūrimas</w:t>
            </w:r>
          </w:p>
        </w:tc>
        <w:tc>
          <w:tcPr>
            <w:tcW w:w="1276" w:type="dxa"/>
            <w:gridSpan w:val="3"/>
            <w:tcBorders>
              <w:top w:val="nil"/>
              <w:left w:val="single" w:sz="4" w:space="0" w:color="C4BD97"/>
              <w:bottom w:val="single" w:sz="4" w:space="0" w:color="C4BD97"/>
              <w:right w:val="single" w:sz="4" w:space="0" w:color="C4BD97"/>
            </w:tcBorders>
            <w:noWrap/>
            <w:hideMark/>
          </w:tcPr>
          <w:p w14:paraId="0D785BC2" w14:textId="77777777" w:rsidR="001B6739" w:rsidRPr="000F7490" w:rsidRDefault="001B6739">
            <w:pPr>
              <w:spacing w:line="256" w:lineRule="auto"/>
              <w:jc w:val="center"/>
              <w:rPr>
                <w:szCs w:val="24"/>
              </w:rPr>
            </w:pPr>
            <w:r w:rsidRPr="000F7490">
              <w:rPr>
                <w:szCs w:val="24"/>
              </w:rPr>
              <w:t>2018 m. I ketv.</w:t>
            </w:r>
          </w:p>
        </w:tc>
        <w:tc>
          <w:tcPr>
            <w:tcW w:w="1666" w:type="dxa"/>
            <w:gridSpan w:val="2"/>
            <w:tcBorders>
              <w:top w:val="nil"/>
              <w:left w:val="nil"/>
              <w:bottom w:val="single" w:sz="4" w:space="0" w:color="C4BD97"/>
              <w:right w:val="nil"/>
            </w:tcBorders>
            <w:hideMark/>
          </w:tcPr>
          <w:p w14:paraId="5D64E5F6" w14:textId="04396573" w:rsidR="001B6739" w:rsidRPr="000F7490" w:rsidRDefault="00584F51">
            <w:pPr>
              <w:spacing w:line="256" w:lineRule="auto"/>
              <w:jc w:val="center"/>
              <w:rPr>
                <w:szCs w:val="24"/>
              </w:rPr>
            </w:pPr>
            <w:r>
              <w:rPr>
                <w:szCs w:val="24"/>
              </w:rPr>
              <w:t>KM</w:t>
            </w:r>
            <w:r w:rsidR="001B6739" w:rsidRPr="000F7490">
              <w:rPr>
                <w:szCs w:val="24"/>
              </w:rPr>
              <w:t xml:space="preserve">, </w:t>
            </w:r>
            <w:r>
              <w:rPr>
                <w:szCs w:val="24"/>
              </w:rPr>
              <w:t>ŠMM</w:t>
            </w:r>
          </w:p>
        </w:tc>
      </w:tr>
      <w:tr w:rsidR="00B044AB" w:rsidRPr="000F7490" w14:paraId="2B46A2E3" w14:textId="77777777" w:rsidTr="002F271B">
        <w:trPr>
          <w:trHeight w:val="300"/>
        </w:trPr>
        <w:tc>
          <w:tcPr>
            <w:tcW w:w="675" w:type="dxa"/>
            <w:noWrap/>
            <w:vAlign w:val="bottom"/>
            <w:hideMark/>
          </w:tcPr>
          <w:p w14:paraId="09B3C9A3" w14:textId="77777777" w:rsidR="001B6739" w:rsidRPr="000F7490" w:rsidRDefault="001B6739">
            <w:pPr>
              <w:spacing w:line="256" w:lineRule="auto"/>
              <w:rPr>
                <w:rFonts w:eastAsiaTheme="minorHAnsi"/>
                <w:szCs w:val="24"/>
                <w:lang w:eastAsia="en-US"/>
              </w:rPr>
            </w:pPr>
          </w:p>
        </w:tc>
        <w:tc>
          <w:tcPr>
            <w:tcW w:w="2421" w:type="dxa"/>
            <w:gridSpan w:val="5"/>
            <w:noWrap/>
            <w:vAlign w:val="bottom"/>
            <w:hideMark/>
          </w:tcPr>
          <w:p w14:paraId="514B2265"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4A7365A8" w14:textId="77777777" w:rsidR="001B6739" w:rsidRPr="000F7490" w:rsidRDefault="001B6739">
            <w:pPr>
              <w:spacing w:line="256" w:lineRule="auto"/>
              <w:rPr>
                <w:rFonts w:eastAsiaTheme="minorHAnsi"/>
                <w:szCs w:val="24"/>
                <w:lang w:eastAsia="en-US"/>
              </w:rPr>
            </w:pPr>
          </w:p>
        </w:tc>
        <w:tc>
          <w:tcPr>
            <w:tcW w:w="1418" w:type="dxa"/>
            <w:noWrap/>
            <w:vAlign w:val="bottom"/>
            <w:hideMark/>
          </w:tcPr>
          <w:p w14:paraId="480FBAF1"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1E839262" w14:textId="77777777" w:rsidR="001B6739" w:rsidRPr="000F7490" w:rsidRDefault="001B6739">
            <w:pPr>
              <w:spacing w:line="256" w:lineRule="auto"/>
              <w:rPr>
                <w:rFonts w:eastAsiaTheme="minorHAnsi"/>
                <w:szCs w:val="24"/>
                <w:lang w:eastAsia="en-US"/>
              </w:rPr>
            </w:pPr>
          </w:p>
        </w:tc>
        <w:tc>
          <w:tcPr>
            <w:tcW w:w="1276" w:type="dxa"/>
            <w:gridSpan w:val="3"/>
            <w:noWrap/>
            <w:vAlign w:val="bottom"/>
            <w:hideMark/>
          </w:tcPr>
          <w:p w14:paraId="3893837B" w14:textId="77777777" w:rsidR="001B6739" w:rsidRPr="000F7490" w:rsidRDefault="001B6739">
            <w:pPr>
              <w:spacing w:line="256" w:lineRule="auto"/>
              <w:rPr>
                <w:rFonts w:eastAsiaTheme="minorHAnsi"/>
                <w:szCs w:val="24"/>
                <w:lang w:eastAsia="en-US"/>
              </w:rPr>
            </w:pPr>
          </w:p>
        </w:tc>
        <w:tc>
          <w:tcPr>
            <w:tcW w:w="1666" w:type="dxa"/>
            <w:gridSpan w:val="2"/>
            <w:noWrap/>
            <w:vAlign w:val="bottom"/>
            <w:hideMark/>
          </w:tcPr>
          <w:p w14:paraId="0E27E346" w14:textId="77777777" w:rsidR="001B6739" w:rsidRPr="000F7490" w:rsidRDefault="001B6739">
            <w:pPr>
              <w:spacing w:line="256" w:lineRule="auto"/>
              <w:rPr>
                <w:rFonts w:eastAsiaTheme="minorHAnsi"/>
                <w:szCs w:val="24"/>
                <w:lang w:eastAsia="en-US"/>
              </w:rPr>
            </w:pPr>
          </w:p>
        </w:tc>
      </w:tr>
      <w:tr w:rsidR="00B044AB" w:rsidRPr="000F7490" w14:paraId="611ED03E" w14:textId="77777777" w:rsidTr="002F271B">
        <w:trPr>
          <w:trHeight w:val="465"/>
        </w:trPr>
        <w:tc>
          <w:tcPr>
            <w:tcW w:w="1526" w:type="dxa"/>
            <w:gridSpan w:val="3"/>
            <w:tcBorders>
              <w:top w:val="nil"/>
              <w:left w:val="nil"/>
              <w:bottom w:val="single" w:sz="4" w:space="0" w:color="C4BD97"/>
              <w:right w:val="nil"/>
            </w:tcBorders>
            <w:noWrap/>
            <w:vAlign w:val="center"/>
            <w:hideMark/>
          </w:tcPr>
          <w:p w14:paraId="4FE3A99E" w14:textId="77777777" w:rsidR="001B6739" w:rsidRPr="000F7490" w:rsidRDefault="001B6739">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6BEEF35A" w14:textId="77777777" w:rsidR="001B6739" w:rsidRPr="000F7490" w:rsidRDefault="001B6739">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48FAC58C" w14:textId="77777777" w:rsidR="001B6739" w:rsidRPr="000F7490" w:rsidRDefault="001B6739">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57795D75" w14:textId="77777777" w:rsidR="001B6739" w:rsidRPr="000F7490" w:rsidRDefault="001B6739">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660323EC"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noWrap/>
            <w:vAlign w:val="center"/>
            <w:hideMark/>
          </w:tcPr>
          <w:p w14:paraId="21860D72"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2EBE99CB" w14:textId="77777777" w:rsidR="001B6739" w:rsidRPr="000F7490" w:rsidRDefault="001B6739">
            <w:pPr>
              <w:spacing w:line="256" w:lineRule="auto"/>
              <w:rPr>
                <w:rFonts w:eastAsiaTheme="minorHAnsi"/>
                <w:szCs w:val="24"/>
                <w:lang w:eastAsia="en-US"/>
              </w:rPr>
            </w:pPr>
          </w:p>
        </w:tc>
      </w:tr>
      <w:tr w:rsidR="00B044AB" w:rsidRPr="000F7490" w14:paraId="69C165D2" w14:textId="77777777" w:rsidTr="00AC0BE5">
        <w:trPr>
          <w:trHeight w:val="758"/>
        </w:trPr>
        <w:tc>
          <w:tcPr>
            <w:tcW w:w="3652" w:type="dxa"/>
            <w:gridSpan w:val="10"/>
            <w:tcBorders>
              <w:top w:val="nil"/>
              <w:left w:val="nil"/>
              <w:bottom w:val="single" w:sz="8" w:space="0" w:color="auto"/>
              <w:right w:val="nil"/>
            </w:tcBorders>
            <w:vAlign w:val="center"/>
            <w:hideMark/>
          </w:tcPr>
          <w:p w14:paraId="7627D002" w14:textId="77777777" w:rsidR="001B6739" w:rsidRPr="000F7490" w:rsidRDefault="001B6739">
            <w:pPr>
              <w:spacing w:line="256" w:lineRule="auto"/>
              <w:rPr>
                <w:i/>
                <w:iCs/>
                <w:szCs w:val="24"/>
              </w:rPr>
            </w:pPr>
            <w:r w:rsidRPr="000F7490">
              <w:rPr>
                <w:i/>
                <w:iCs/>
                <w:szCs w:val="24"/>
              </w:rPr>
              <w:t>Kultūros paslaugų, teikiamų įgyvendinant kultūros ir švietimo, mokslo ir studijų, savivaldybių bibliotekų paslaugų integravimo modelį, dalies padidėjimas, proc.</w:t>
            </w:r>
          </w:p>
        </w:tc>
        <w:tc>
          <w:tcPr>
            <w:tcW w:w="1418" w:type="dxa"/>
            <w:tcBorders>
              <w:top w:val="nil"/>
              <w:left w:val="nil"/>
              <w:bottom w:val="single" w:sz="8" w:space="0" w:color="auto"/>
              <w:right w:val="nil"/>
            </w:tcBorders>
            <w:noWrap/>
            <w:vAlign w:val="center"/>
            <w:hideMark/>
          </w:tcPr>
          <w:p w14:paraId="7063D5BC" w14:textId="77777777" w:rsidR="001B6739" w:rsidRPr="000F7490" w:rsidRDefault="001B6739">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410B74A0" w14:textId="77777777" w:rsidR="001B6739" w:rsidRPr="000F7490" w:rsidRDefault="001B6739">
            <w:pPr>
              <w:spacing w:line="256" w:lineRule="auto"/>
              <w:jc w:val="center"/>
              <w:rPr>
                <w:i/>
                <w:iCs/>
                <w:szCs w:val="24"/>
              </w:rPr>
            </w:pPr>
            <w:r w:rsidRPr="000F7490">
              <w:rPr>
                <w:i/>
                <w:iCs/>
                <w:szCs w:val="24"/>
              </w:rPr>
              <w:t>20</w:t>
            </w:r>
          </w:p>
        </w:tc>
        <w:tc>
          <w:tcPr>
            <w:tcW w:w="1276" w:type="dxa"/>
            <w:gridSpan w:val="3"/>
            <w:tcBorders>
              <w:top w:val="nil"/>
              <w:left w:val="nil"/>
              <w:bottom w:val="single" w:sz="8" w:space="0" w:color="auto"/>
              <w:right w:val="nil"/>
            </w:tcBorders>
            <w:noWrap/>
            <w:vAlign w:val="center"/>
            <w:hideMark/>
          </w:tcPr>
          <w:p w14:paraId="6F85E42E"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000000"/>
              <w:right w:val="nil"/>
            </w:tcBorders>
            <w:noWrap/>
            <w:vAlign w:val="center"/>
            <w:hideMark/>
          </w:tcPr>
          <w:p w14:paraId="7E8FB28A" w14:textId="77777777" w:rsidR="001B6739" w:rsidRPr="000F7490" w:rsidRDefault="001B6739">
            <w:pPr>
              <w:spacing w:line="256" w:lineRule="auto"/>
              <w:jc w:val="center"/>
              <w:rPr>
                <w:szCs w:val="24"/>
              </w:rPr>
            </w:pPr>
            <w:r w:rsidRPr="000F7490">
              <w:rPr>
                <w:szCs w:val="24"/>
              </w:rPr>
              <w:t> </w:t>
            </w:r>
          </w:p>
        </w:tc>
      </w:tr>
      <w:tr w:rsidR="00B044AB" w:rsidRPr="000F7490" w14:paraId="1F14320B" w14:textId="77777777" w:rsidTr="002F271B">
        <w:trPr>
          <w:trHeight w:val="743"/>
        </w:trPr>
        <w:tc>
          <w:tcPr>
            <w:tcW w:w="675" w:type="dxa"/>
            <w:tcBorders>
              <w:top w:val="nil"/>
              <w:left w:val="nil"/>
              <w:bottom w:val="single" w:sz="8" w:space="0" w:color="auto"/>
              <w:right w:val="nil"/>
            </w:tcBorders>
            <w:noWrap/>
            <w:vAlign w:val="bottom"/>
            <w:hideMark/>
          </w:tcPr>
          <w:p w14:paraId="3B6C15B6" w14:textId="77777777" w:rsidR="001B6739" w:rsidRPr="000F7490" w:rsidRDefault="001B6739">
            <w:pPr>
              <w:spacing w:line="256" w:lineRule="auto"/>
              <w:rPr>
                <w:i/>
                <w:iCs/>
                <w:szCs w:val="24"/>
              </w:rPr>
            </w:pPr>
            <w:r w:rsidRPr="000F7490">
              <w:rPr>
                <w:i/>
                <w:iCs/>
                <w:szCs w:val="24"/>
              </w:rPr>
              <w:t> </w:t>
            </w:r>
          </w:p>
        </w:tc>
        <w:tc>
          <w:tcPr>
            <w:tcW w:w="851" w:type="dxa"/>
            <w:gridSpan w:val="2"/>
            <w:tcBorders>
              <w:top w:val="nil"/>
              <w:left w:val="nil"/>
              <w:bottom w:val="single" w:sz="8" w:space="0" w:color="auto"/>
              <w:right w:val="nil"/>
            </w:tcBorders>
            <w:noWrap/>
            <w:hideMark/>
          </w:tcPr>
          <w:p w14:paraId="3C89BA96" w14:textId="77777777" w:rsidR="001B6739" w:rsidRPr="000F7490" w:rsidRDefault="001B6739">
            <w:pPr>
              <w:spacing w:line="256" w:lineRule="auto"/>
              <w:rPr>
                <w:i/>
                <w:iCs/>
                <w:szCs w:val="24"/>
              </w:rPr>
            </w:pPr>
            <w:r w:rsidRPr="000F7490">
              <w:rPr>
                <w:i/>
                <w:iCs/>
                <w:szCs w:val="24"/>
              </w:rPr>
              <w:t> </w:t>
            </w:r>
          </w:p>
        </w:tc>
        <w:tc>
          <w:tcPr>
            <w:tcW w:w="1570" w:type="dxa"/>
            <w:gridSpan w:val="3"/>
            <w:tcBorders>
              <w:top w:val="nil"/>
              <w:left w:val="nil"/>
              <w:bottom w:val="single" w:sz="8" w:space="0" w:color="auto"/>
              <w:right w:val="nil"/>
            </w:tcBorders>
            <w:noWrap/>
            <w:vAlign w:val="bottom"/>
            <w:hideMark/>
          </w:tcPr>
          <w:p w14:paraId="0AC7F3AC" w14:textId="77777777" w:rsidR="001B6739" w:rsidRPr="000F7490" w:rsidRDefault="001B6739">
            <w:pPr>
              <w:spacing w:line="256" w:lineRule="auto"/>
              <w:rPr>
                <w:i/>
                <w:iCs/>
                <w:szCs w:val="24"/>
              </w:rPr>
            </w:pPr>
            <w:r w:rsidRPr="000F7490">
              <w:rPr>
                <w:i/>
                <w:iCs/>
                <w:szCs w:val="24"/>
              </w:rPr>
              <w:t> </w:t>
            </w:r>
          </w:p>
        </w:tc>
        <w:tc>
          <w:tcPr>
            <w:tcW w:w="556" w:type="dxa"/>
            <w:gridSpan w:val="4"/>
            <w:tcBorders>
              <w:top w:val="nil"/>
              <w:left w:val="nil"/>
              <w:bottom w:val="single" w:sz="8" w:space="0" w:color="auto"/>
              <w:right w:val="nil"/>
            </w:tcBorders>
            <w:noWrap/>
            <w:vAlign w:val="bottom"/>
            <w:hideMark/>
          </w:tcPr>
          <w:p w14:paraId="33DBC588" w14:textId="77777777" w:rsidR="001B6739" w:rsidRPr="000F7490" w:rsidRDefault="001B6739">
            <w:pPr>
              <w:spacing w:line="256" w:lineRule="auto"/>
              <w:jc w:val="center"/>
              <w:rPr>
                <w:i/>
                <w:iCs/>
                <w:szCs w:val="24"/>
              </w:rPr>
            </w:pPr>
            <w:r w:rsidRPr="000F7490">
              <w:rPr>
                <w:i/>
                <w:iCs/>
                <w:szCs w:val="24"/>
              </w:rPr>
              <w:t> </w:t>
            </w:r>
          </w:p>
        </w:tc>
        <w:tc>
          <w:tcPr>
            <w:tcW w:w="1418" w:type="dxa"/>
            <w:tcBorders>
              <w:top w:val="nil"/>
              <w:left w:val="nil"/>
              <w:bottom w:val="single" w:sz="8" w:space="0" w:color="auto"/>
              <w:right w:val="nil"/>
            </w:tcBorders>
            <w:noWrap/>
            <w:vAlign w:val="bottom"/>
            <w:hideMark/>
          </w:tcPr>
          <w:p w14:paraId="1135C727" w14:textId="77777777" w:rsidR="001B6739" w:rsidRPr="000F7490" w:rsidRDefault="001B6739">
            <w:pPr>
              <w:spacing w:line="256" w:lineRule="auto"/>
              <w:jc w:val="center"/>
              <w:rPr>
                <w:i/>
                <w:iCs/>
                <w:szCs w:val="24"/>
              </w:rPr>
            </w:pPr>
            <w:r w:rsidRPr="000F7490">
              <w:rPr>
                <w:i/>
                <w:iCs/>
                <w:szCs w:val="24"/>
              </w:rPr>
              <w:t> </w:t>
            </w:r>
          </w:p>
        </w:tc>
        <w:tc>
          <w:tcPr>
            <w:tcW w:w="1275" w:type="dxa"/>
            <w:tcBorders>
              <w:top w:val="nil"/>
              <w:left w:val="nil"/>
              <w:bottom w:val="single" w:sz="8" w:space="0" w:color="auto"/>
              <w:right w:val="nil"/>
            </w:tcBorders>
            <w:noWrap/>
            <w:vAlign w:val="bottom"/>
            <w:hideMark/>
          </w:tcPr>
          <w:p w14:paraId="5725E75A" w14:textId="77777777" w:rsidR="001B6739" w:rsidRPr="000F7490" w:rsidRDefault="001B6739">
            <w:pPr>
              <w:spacing w:line="256" w:lineRule="auto"/>
              <w:rPr>
                <w:szCs w:val="24"/>
              </w:rPr>
            </w:pPr>
            <w:r w:rsidRPr="000F7490">
              <w:rPr>
                <w:szCs w:val="24"/>
              </w:rPr>
              <w:t> </w:t>
            </w:r>
          </w:p>
        </w:tc>
        <w:tc>
          <w:tcPr>
            <w:tcW w:w="1276" w:type="dxa"/>
            <w:gridSpan w:val="3"/>
            <w:tcBorders>
              <w:top w:val="nil"/>
              <w:left w:val="nil"/>
              <w:bottom w:val="single" w:sz="8" w:space="0" w:color="auto"/>
              <w:right w:val="nil"/>
            </w:tcBorders>
            <w:noWrap/>
            <w:vAlign w:val="bottom"/>
            <w:hideMark/>
          </w:tcPr>
          <w:p w14:paraId="64294CC6" w14:textId="77777777" w:rsidR="001B6739" w:rsidRPr="000F7490" w:rsidRDefault="001B6739">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bottom"/>
            <w:hideMark/>
          </w:tcPr>
          <w:p w14:paraId="1F73230B" w14:textId="77777777" w:rsidR="001B6739" w:rsidRPr="000F7490" w:rsidRDefault="001B6739">
            <w:pPr>
              <w:spacing w:line="256" w:lineRule="auto"/>
              <w:rPr>
                <w:szCs w:val="24"/>
              </w:rPr>
            </w:pPr>
            <w:r w:rsidRPr="000F7490">
              <w:rPr>
                <w:szCs w:val="24"/>
              </w:rPr>
              <w:t> </w:t>
            </w:r>
          </w:p>
        </w:tc>
      </w:tr>
      <w:tr w:rsidR="001B6739" w:rsidRPr="000F7490" w14:paraId="2F3F1FE5" w14:textId="77777777" w:rsidTr="000F7490">
        <w:trPr>
          <w:trHeight w:val="23"/>
        </w:trPr>
        <w:tc>
          <w:tcPr>
            <w:tcW w:w="9287" w:type="dxa"/>
            <w:gridSpan w:val="17"/>
            <w:shd w:val="clear" w:color="auto" w:fill="F2F2F2"/>
            <w:vAlign w:val="center"/>
            <w:hideMark/>
          </w:tcPr>
          <w:p w14:paraId="64D089B0" w14:textId="497FB483" w:rsidR="001B6739" w:rsidRPr="000F7490" w:rsidRDefault="001B6739" w:rsidP="002071A9">
            <w:pPr>
              <w:spacing w:before="120" w:after="120" w:line="256" w:lineRule="auto"/>
              <w:rPr>
                <w:b/>
                <w:bCs/>
                <w:szCs w:val="24"/>
              </w:rPr>
            </w:pPr>
            <w:r w:rsidRPr="000F7490">
              <w:rPr>
                <w:b/>
                <w:bCs/>
                <w:szCs w:val="24"/>
              </w:rPr>
              <w:t>2.3.9. Darbas. Programinio-konkursinio finansavimo modelio atnaujinimas ir įdiegimas</w:t>
            </w:r>
            <w:r w:rsidR="002071A9" w:rsidRPr="000F7490">
              <w:rPr>
                <w:b/>
                <w:bCs/>
                <w:szCs w:val="24"/>
              </w:rPr>
              <w:t xml:space="preserve"> Lietuvos kultūros taryboje</w:t>
            </w:r>
            <w:r w:rsidR="002071A9">
              <w:rPr>
                <w:b/>
                <w:bCs/>
                <w:szCs w:val="24"/>
              </w:rPr>
              <w:t xml:space="preserve"> bei</w:t>
            </w:r>
            <w:r w:rsidRPr="000F7490">
              <w:rPr>
                <w:b/>
                <w:bCs/>
                <w:szCs w:val="24"/>
              </w:rPr>
              <w:t xml:space="preserve"> pritaikymas pažangioms kultūros paslaugoms </w:t>
            </w:r>
          </w:p>
        </w:tc>
      </w:tr>
      <w:tr w:rsidR="00B044AB" w:rsidRPr="000F7490" w14:paraId="6B353DD1" w14:textId="77777777" w:rsidTr="002F271B">
        <w:trPr>
          <w:trHeight w:val="600"/>
        </w:trPr>
        <w:tc>
          <w:tcPr>
            <w:tcW w:w="675" w:type="dxa"/>
            <w:noWrap/>
            <w:vAlign w:val="bottom"/>
            <w:hideMark/>
          </w:tcPr>
          <w:p w14:paraId="23B770CE" w14:textId="77777777" w:rsidR="001B6739" w:rsidRPr="000F7490" w:rsidRDefault="001B6739">
            <w:pPr>
              <w:spacing w:line="256" w:lineRule="auto"/>
              <w:rPr>
                <w:rFonts w:eastAsiaTheme="minorHAnsi"/>
                <w:szCs w:val="24"/>
                <w:lang w:eastAsia="en-US"/>
              </w:rPr>
            </w:pPr>
          </w:p>
        </w:tc>
        <w:tc>
          <w:tcPr>
            <w:tcW w:w="851" w:type="dxa"/>
            <w:gridSpan w:val="2"/>
            <w:hideMark/>
          </w:tcPr>
          <w:p w14:paraId="4F6F55CB" w14:textId="77777777" w:rsidR="001B6739" w:rsidRPr="000F7490" w:rsidRDefault="001B6739">
            <w:pPr>
              <w:spacing w:line="256" w:lineRule="auto"/>
              <w:jc w:val="center"/>
              <w:rPr>
                <w:szCs w:val="24"/>
              </w:rPr>
            </w:pPr>
            <w:r w:rsidRPr="000F7490">
              <w:rPr>
                <w:szCs w:val="24"/>
              </w:rPr>
              <w:t>1</w:t>
            </w:r>
          </w:p>
        </w:tc>
        <w:tc>
          <w:tcPr>
            <w:tcW w:w="4819" w:type="dxa"/>
            <w:gridSpan w:val="9"/>
            <w:hideMark/>
          </w:tcPr>
          <w:p w14:paraId="7D3B271B" w14:textId="77777777" w:rsidR="001B6739" w:rsidRPr="000F7490" w:rsidRDefault="001B6739">
            <w:pPr>
              <w:spacing w:line="256" w:lineRule="auto"/>
              <w:rPr>
                <w:szCs w:val="24"/>
              </w:rPr>
            </w:pPr>
            <w:r w:rsidRPr="000F7490">
              <w:rPr>
                <w:szCs w:val="24"/>
              </w:rPr>
              <w:t xml:space="preserve">Regioninio kultūros projektų finansavimo modelio (subsidijų sistemos) sukūrimas ir įgyvendinimas </w:t>
            </w:r>
          </w:p>
        </w:tc>
        <w:tc>
          <w:tcPr>
            <w:tcW w:w="1276" w:type="dxa"/>
            <w:gridSpan w:val="3"/>
            <w:tcBorders>
              <w:top w:val="nil"/>
              <w:left w:val="single" w:sz="4" w:space="0" w:color="C4BD97"/>
              <w:bottom w:val="nil"/>
              <w:right w:val="single" w:sz="4" w:space="0" w:color="C4BD97"/>
            </w:tcBorders>
            <w:noWrap/>
            <w:hideMark/>
          </w:tcPr>
          <w:p w14:paraId="61583942" w14:textId="77777777" w:rsidR="001B6739" w:rsidRPr="000F7490" w:rsidRDefault="001B6739">
            <w:pPr>
              <w:spacing w:line="256" w:lineRule="auto"/>
              <w:jc w:val="center"/>
              <w:rPr>
                <w:szCs w:val="24"/>
              </w:rPr>
            </w:pPr>
            <w:r w:rsidRPr="000F7490">
              <w:rPr>
                <w:szCs w:val="24"/>
              </w:rPr>
              <w:t>2018 m. II ketv.</w:t>
            </w:r>
          </w:p>
        </w:tc>
        <w:tc>
          <w:tcPr>
            <w:tcW w:w="1666" w:type="dxa"/>
            <w:gridSpan w:val="2"/>
            <w:hideMark/>
          </w:tcPr>
          <w:p w14:paraId="10997BF6" w14:textId="69EAAB91" w:rsidR="001B6739" w:rsidRPr="000F7490" w:rsidRDefault="00584F51">
            <w:pPr>
              <w:spacing w:line="256" w:lineRule="auto"/>
              <w:jc w:val="center"/>
              <w:rPr>
                <w:szCs w:val="24"/>
              </w:rPr>
            </w:pPr>
            <w:r>
              <w:rPr>
                <w:szCs w:val="24"/>
              </w:rPr>
              <w:t>KM</w:t>
            </w:r>
            <w:r w:rsidR="001B6739" w:rsidRPr="000F7490">
              <w:rPr>
                <w:szCs w:val="24"/>
              </w:rPr>
              <w:t xml:space="preserve">, </w:t>
            </w:r>
            <w:r w:rsidR="002E60DF">
              <w:rPr>
                <w:szCs w:val="24"/>
              </w:rPr>
              <w:t>FM</w:t>
            </w:r>
            <w:r w:rsidR="001B6739" w:rsidRPr="000F7490">
              <w:rPr>
                <w:szCs w:val="24"/>
              </w:rPr>
              <w:t xml:space="preserve">, </w:t>
            </w:r>
            <w:r>
              <w:rPr>
                <w:szCs w:val="24"/>
              </w:rPr>
              <w:t>VRM</w:t>
            </w:r>
            <w:r w:rsidR="001B6739" w:rsidRPr="000F7490">
              <w:rPr>
                <w:szCs w:val="24"/>
              </w:rPr>
              <w:t xml:space="preserve">, </w:t>
            </w:r>
            <w:r>
              <w:rPr>
                <w:szCs w:val="24"/>
              </w:rPr>
              <w:t>ŠMM</w:t>
            </w:r>
          </w:p>
        </w:tc>
      </w:tr>
      <w:tr w:rsidR="00B044AB" w:rsidRPr="000F7490" w14:paraId="41E0678F" w14:textId="77777777" w:rsidTr="002F271B">
        <w:trPr>
          <w:trHeight w:val="840"/>
        </w:trPr>
        <w:tc>
          <w:tcPr>
            <w:tcW w:w="675" w:type="dxa"/>
            <w:noWrap/>
            <w:vAlign w:val="bottom"/>
            <w:hideMark/>
          </w:tcPr>
          <w:p w14:paraId="749176A1" w14:textId="77777777" w:rsidR="001B6739" w:rsidRPr="000F7490" w:rsidRDefault="001B6739">
            <w:pPr>
              <w:spacing w:line="256" w:lineRule="auto"/>
              <w:rPr>
                <w:rFonts w:eastAsiaTheme="minorHAnsi"/>
                <w:szCs w:val="24"/>
                <w:lang w:eastAsia="en-US"/>
              </w:rPr>
            </w:pPr>
          </w:p>
        </w:tc>
        <w:tc>
          <w:tcPr>
            <w:tcW w:w="851" w:type="dxa"/>
            <w:gridSpan w:val="2"/>
            <w:hideMark/>
          </w:tcPr>
          <w:p w14:paraId="0B80FA80" w14:textId="77777777" w:rsidR="001B6739" w:rsidRPr="000F7490" w:rsidRDefault="001B6739">
            <w:pPr>
              <w:spacing w:line="256" w:lineRule="auto"/>
              <w:jc w:val="center"/>
              <w:rPr>
                <w:szCs w:val="24"/>
              </w:rPr>
            </w:pPr>
            <w:r w:rsidRPr="000F7490">
              <w:rPr>
                <w:szCs w:val="24"/>
              </w:rPr>
              <w:t>2</w:t>
            </w:r>
          </w:p>
        </w:tc>
        <w:tc>
          <w:tcPr>
            <w:tcW w:w="4819" w:type="dxa"/>
            <w:gridSpan w:val="9"/>
            <w:hideMark/>
          </w:tcPr>
          <w:p w14:paraId="6E16A54A" w14:textId="1B13D29D" w:rsidR="001B6739" w:rsidRPr="000F7490" w:rsidRDefault="001B6739">
            <w:pPr>
              <w:spacing w:line="256" w:lineRule="auto"/>
              <w:rPr>
                <w:szCs w:val="24"/>
              </w:rPr>
            </w:pPr>
            <w:r w:rsidRPr="000F7490">
              <w:rPr>
                <w:szCs w:val="24"/>
              </w:rPr>
              <w:t>Tvaraus nevyriausybinių kultūros ir kūrybinių o</w:t>
            </w:r>
            <w:r w:rsidR="00B05982">
              <w:rPr>
                <w:szCs w:val="24"/>
              </w:rPr>
              <w:t xml:space="preserve">rganizacijų finansavimo modelio, skirto </w:t>
            </w:r>
            <w:r w:rsidRPr="000F7490">
              <w:rPr>
                <w:szCs w:val="24"/>
              </w:rPr>
              <w:t>inovatyvioms kultūros paslaugoms</w:t>
            </w:r>
            <w:r w:rsidR="00B05982">
              <w:rPr>
                <w:szCs w:val="24"/>
              </w:rPr>
              <w:t>,</w:t>
            </w:r>
            <w:r w:rsidRPr="000F7490">
              <w:rPr>
                <w:szCs w:val="24"/>
              </w:rPr>
              <w:t xml:space="preserve"> sukūrimas ir įgyvendinimas </w:t>
            </w:r>
          </w:p>
        </w:tc>
        <w:tc>
          <w:tcPr>
            <w:tcW w:w="1276" w:type="dxa"/>
            <w:gridSpan w:val="3"/>
            <w:tcBorders>
              <w:top w:val="nil"/>
              <w:left w:val="single" w:sz="4" w:space="0" w:color="C4BD97"/>
              <w:bottom w:val="nil"/>
              <w:right w:val="single" w:sz="4" w:space="0" w:color="C4BD97"/>
            </w:tcBorders>
            <w:noWrap/>
            <w:hideMark/>
          </w:tcPr>
          <w:p w14:paraId="75CFE8D6" w14:textId="77777777" w:rsidR="001B6739" w:rsidRPr="000F7490" w:rsidRDefault="001B6739">
            <w:pPr>
              <w:spacing w:line="256" w:lineRule="auto"/>
              <w:jc w:val="center"/>
              <w:rPr>
                <w:szCs w:val="24"/>
              </w:rPr>
            </w:pPr>
            <w:r w:rsidRPr="000F7490">
              <w:rPr>
                <w:szCs w:val="24"/>
              </w:rPr>
              <w:t>2018 m. II ketv.</w:t>
            </w:r>
          </w:p>
        </w:tc>
        <w:tc>
          <w:tcPr>
            <w:tcW w:w="1666" w:type="dxa"/>
            <w:gridSpan w:val="2"/>
            <w:hideMark/>
          </w:tcPr>
          <w:p w14:paraId="44245BBE" w14:textId="1C8E426C" w:rsidR="001B6739" w:rsidRPr="000F7490" w:rsidRDefault="00584F51">
            <w:pPr>
              <w:spacing w:line="256" w:lineRule="auto"/>
              <w:jc w:val="center"/>
              <w:rPr>
                <w:szCs w:val="24"/>
              </w:rPr>
            </w:pPr>
            <w:r>
              <w:rPr>
                <w:szCs w:val="24"/>
              </w:rPr>
              <w:t>KM</w:t>
            </w:r>
            <w:r w:rsidR="001B6739" w:rsidRPr="000F7490">
              <w:rPr>
                <w:szCs w:val="24"/>
              </w:rPr>
              <w:t xml:space="preserve">, </w:t>
            </w:r>
            <w:r w:rsidR="002E60DF">
              <w:rPr>
                <w:szCs w:val="24"/>
              </w:rPr>
              <w:t>FM</w:t>
            </w:r>
            <w:r w:rsidR="001B6739" w:rsidRPr="000F7490">
              <w:rPr>
                <w:szCs w:val="24"/>
              </w:rPr>
              <w:t xml:space="preserve">, </w:t>
            </w:r>
            <w:r>
              <w:rPr>
                <w:szCs w:val="24"/>
              </w:rPr>
              <w:t>VRM</w:t>
            </w:r>
            <w:r w:rsidR="001B6739" w:rsidRPr="000F7490">
              <w:rPr>
                <w:szCs w:val="24"/>
              </w:rPr>
              <w:t xml:space="preserve">, </w:t>
            </w:r>
            <w:r>
              <w:rPr>
                <w:szCs w:val="24"/>
              </w:rPr>
              <w:t>ŠMM</w:t>
            </w:r>
          </w:p>
        </w:tc>
      </w:tr>
      <w:tr w:rsidR="00B044AB" w:rsidRPr="000F7490" w14:paraId="683D126F" w14:textId="77777777" w:rsidTr="002F271B">
        <w:trPr>
          <w:trHeight w:val="885"/>
        </w:trPr>
        <w:tc>
          <w:tcPr>
            <w:tcW w:w="675" w:type="dxa"/>
            <w:tcBorders>
              <w:top w:val="nil"/>
              <w:left w:val="nil"/>
              <w:bottom w:val="single" w:sz="4" w:space="0" w:color="C4BD97"/>
              <w:right w:val="nil"/>
            </w:tcBorders>
            <w:noWrap/>
            <w:hideMark/>
          </w:tcPr>
          <w:p w14:paraId="58F1A321" w14:textId="77777777" w:rsidR="001B6739" w:rsidRPr="000F7490" w:rsidRDefault="001B6739">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90BFC15" w14:textId="77777777" w:rsidR="001B6739" w:rsidRPr="000F7490" w:rsidRDefault="001B6739">
            <w:pPr>
              <w:spacing w:line="256" w:lineRule="auto"/>
              <w:jc w:val="center"/>
              <w:rPr>
                <w:szCs w:val="24"/>
              </w:rPr>
            </w:pPr>
            <w:r w:rsidRPr="000F7490">
              <w:rPr>
                <w:szCs w:val="24"/>
              </w:rPr>
              <w:t>3</w:t>
            </w:r>
          </w:p>
        </w:tc>
        <w:tc>
          <w:tcPr>
            <w:tcW w:w="4819" w:type="dxa"/>
            <w:gridSpan w:val="9"/>
            <w:tcBorders>
              <w:top w:val="nil"/>
              <w:left w:val="nil"/>
              <w:bottom w:val="single" w:sz="4" w:space="0" w:color="C4BD97"/>
              <w:right w:val="nil"/>
            </w:tcBorders>
            <w:hideMark/>
          </w:tcPr>
          <w:p w14:paraId="6BD29C53" w14:textId="77777777" w:rsidR="001B6739" w:rsidRPr="000F7490" w:rsidRDefault="001B6739">
            <w:pPr>
              <w:spacing w:line="256" w:lineRule="auto"/>
              <w:rPr>
                <w:szCs w:val="24"/>
              </w:rPr>
            </w:pPr>
            <w:r w:rsidRPr="000F7490">
              <w:rPr>
                <w:szCs w:val="24"/>
              </w:rPr>
              <w:t>Kultūros projektų ekspertavimo ir konsultavimo sistemos atnaujinimas, siekiant įgyvendinti pagarbaus atstumo principą</w:t>
            </w:r>
          </w:p>
        </w:tc>
        <w:tc>
          <w:tcPr>
            <w:tcW w:w="1276" w:type="dxa"/>
            <w:gridSpan w:val="3"/>
            <w:tcBorders>
              <w:top w:val="nil"/>
              <w:left w:val="single" w:sz="4" w:space="0" w:color="C4BD97"/>
              <w:bottom w:val="single" w:sz="4" w:space="0" w:color="C4BD97"/>
              <w:right w:val="single" w:sz="4" w:space="0" w:color="C4BD97"/>
            </w:tcBorders>
            <w:noWrap/>
            <w:hideMark/>
          </w:tcPr>
          <w:p w14:paraId="09C40F2C" w14:textId="77777777" w:rsidR="001B6739" w:rsidRPr="000F7490" w:rsidRDefault="001B6739">
            <w:pPr>
              <w:spacing w:line="256" w:lineRule="auto"/>
              <w:jc w:val="center"/>
              <w:rPr>
                <w:szCs w:val="24"/>
              </w:rPr>
            </w:pPr>
            <w:r w:rsidRPr="000F7490">
              <w:rPr>
                <w:szCs w:val="24"/>
              </w:rPr>
              <w:t>2017 m. IV ketv.</w:t>
            </w:r>
          </w:p>
        </w:tc>
        <w:tc>
          <w:tcPr>
            <w:tcW w:w="1666" w:type="dxa"/>
            <w:gridSpan w:val="2"/>
            <w:tcBorders>
              <w:top w:val="nil"/>
              <w:left w:val="nil"/>
              <w:bottom w:val="single" w:sz="4" w:space="0" w:color="C4BD97"/>
              <w:right w:val="nil"/>
            </w:tcBorders>
            <w:hideMark/>
          </w:tcPr>
          <w:p w14:paraId="4186B791" w14:textId="3D8403F0" w:rsidR="001B6739" w:rsidRPr="000F7490" w:rsidRDefault="00584F51">
            <w:pPr>
              <w:spacing w:line="256" w:lineRule="auto"/>
              <w:jc w:val="center"/>
              <w:rPr>
                <w:szCs w:val="24"/>
              </w:rPr>
            </w:pPr>
            <w:r>
              <w:rPr>
                <w:szCs w:val="24"/>
              </w:rPr>
              <w:t>KM</w:t>
            </w:r>
          </w:p>
        </w:tc>
      </w:tr>
      <w:tr w:rsidR="00B044AB" w:rsidRPr="000F7490" w14:paraId="7D504E8A" w14:textId="77777777" w:rsidTr="002F271B">
        <w:trPr>
          <w:trHeight w:val="300"/>
        </w:trPr>
        <w:tc>
          <w:tcPr>
            <w:tcW w:w="675" w:type="dxa"/>
            <w:noWrap/>
            <w:vAlign w:val="bottom"/>
            <w:hideMark/>
          </w:tcPr>
          <w:p w14:paraId="09F92796"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36705140" w14:textId="77777777" w:rsidR="001B6739" w:rsidRPr="000F7490" w:rsidRDefault="001B6739">
            <w:pPr>
              <w:spacing w:line="256" w:lineRule="auto"/>
              <w:rPr>
                <w:rFonts w:eastAsiaTheme="minorHAnsi"/>
                <w:szCs w:val="24"/>
                <w:lang w:eastAsia="en-US"/>
              </w:rPr>
            </w:pPr>
          </w:p>
        </w:tc>
        <w:tc>
          <w:tcPr>
            <w:tcW w:w="1570" w:type="dxa"/>
            <w:gridSpan w:val="3"/>
            <w:noWrap/>
            <w:vAlign w:val="bottom"/>
            <w:hideMark/>
          </w:tcPr>
          <w:p w14:paraId="0DE9E117"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606CE4DA" w14:textId="77777777" w:rsidR="001B6739" w:rsidRPr="000F7490" w:rsidRDefault="001B6739">
            <w:pPr>
              <w:spacing w:line="256" w:lineRule="auto"/>
              <w:rPr>
                <w:rFonts w:eastAsiaTheme="minorHAnsi"/>
                <w:szCs w:val="24"/>
                <w:lang w:eastAsia="en-US"/>
              </w:rPr>
            </w:pPr>
          </w:p>
        </w:tc>
        <w:tc>
          <w:tcPr>
            <w:tcW w:w="1418" w:type="dxa"/>
            <w:noWrap/>
            <w:vAlign w:val="bottom"/>
            <w:hideMark/>
          </w:tcPr>
          <w:p w14:paraId="4C94738F"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76221228"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141F873D"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1893E8A2" w14:textId="77777777" w:rsidR="001B6739" w:rsidRPr="000F7490" w:rsidRDefault="001B6739">
            <w:pPr>
              <w:spacing w:line="256" w:lineRule="auto"/>
              <w:rPr>
                <w:rFonts w:eastAsiaTheme="minorHAnsi"/>
                <w:szCs w:val="24"/>
                <w:lang w:eastAsia="en-US"/>
              </w:rPr>
            </w:pPr>
          </w:p>
        </w:tc>
      </w:tr>
      <w:tr w:rsidR="00B044AB" w:rsidRPr="000F7490" w14:paraId="2EEA6C74" w14:textId="77777777" w:rsidTr="002F271B">
        <w:trPr>
          <w:trHeight w:val="315"/>
        </w:trPr>
        <w:tc>
          <w:tcPr>
            <w:tcW w:w="1526" w:type="dxa"/>
            <w:gridSpan w:val="3"/>
            <w:tcBorders>
              <w:top w:val="nil"/>
              <w:left w:val="nil"/>
              <w:bottom w:val="single" w:sz="4" w:space="0" w:color="C4BD97"/>
              <w:right w:val="nil"/>
            </w:tcBorders>
            <w:noWrap/>
            <w:vAlign w:val="center"/>
            <w:hideMark/>
          </w:tcPr>
          <w:p w14:paraId="0CE1ED1C" w14:textId="77777777" w:rsidR="001B6739" w:rsidRPr="000F7490" w:rsidRDefault="001B6739" w:rsidP="00CE7FF5">
            <w:pPr>
              <w:keepNext/>
              <w:keepLines/>
              <w:spacing w:line="257"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52521114" w14:textId="77777777" w:rsidR="001B6739" w:rsidRPr="000F7490" w:rsidRDefault="001B6739" w:rsidP="00CE7FF5">
            <w:pPr>
              <w:keepNext/>
              <w:keepLines/>
              <w:spacing w:line="257"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3166182A" w14:textId="77777777" w:rsidR="001B6739" w:rsidRPr="000F7490" w:rsidRDefault="001B6739" w:rsidP="00CE7FF5">
            <w:pPr>
              <w:keepNext/>
              <w:keepLines/>
              <w:spacing w:line="257"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34B9CC50" w14:textId="77777777" w:rsidR="001B6739" w:rsidRPr="000F7490" w:rsidRDefault="001B6739" w:rsidP="00CE7FF5">
            <w:pPr>
              <w:keepNext/>
              <w:keepLines/>
              <w:spacing w:line="257"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56DFF6B9" w14:textId="77777777" w:rsidR="001B6739" w:rsidRPr="000F7490" w:rsidRDefault="001B6739" w:rsidP="00CE7FF5">
            <w:pPr>
              <w:keepNext/>
              <w:keepLines/>
              <w:spacing w:line="257" w:lineRule="auto"/>
              <w:jc w:val="center"/>
              <w:rPr>
                <w:b/>
                <w:bCs/>
                <w:szCs w:val="24"/>
              </w:rPr>
            </w:pPr>
            <w:r w:rsidRPr="000F7490">
              <w:rPr>
                <w:b/>
                <w:bCs/>
                <w:szCs w:val="24"/>
              </w:rPr>
              <w:t>2020 m.</w:t>
            </w:r>
          </w:p>
        </w:tc>
        <w:tc>
          <w:tcPr>
            <w:tcW w:w="1276" w:type="dxa"/>
            <w:gridSpan w:val="3"/>
            <w:noWrap/>
            <w:vAlign w:val="center"/>
            <w:hideMark/>
          </w:tcPr>
          <w:p w14:paraId="6908F2FE" w14:textId="77777777" w:rsidR="001B6739" w:rsidRPr="000F7490" w:rsidRDefault="001B6739" w:rsidP="00CE7FF5">
            <w:pPr>
              <w:keepNext/>
              <w:keepLines/>
              <w:spacing w:line="257" w:lineRule="auto"/>
              <w:rPr>
                <w:rFonts w:eastAsiaTheme="minorHAnsi"/>
                <w:szCs w:val="24"/>
                <w:lang w:eastAsia="en-US"/>
              </w:rPr>
            </w:pPr>
          </w:p>
        </w:tc>
        <w:tc>
          <w:tcPr>
            <w:tcW w:w="1666" w:type="dxa"/>
            <w:gridSpan w:val="2"/>
            <w:noWrap/>
            <w:vAlign w:val="center"/>
            <w:hideMark/>
          </w:tcPr>
          <w:p w14:paraId="175EE7AC" w14:textId="77777777" w:rsidR="001B6739" w:rsidRPr="000F7490" w:rsidRDefault="001B6739" w:rsidP="00CE7FF5">
            <w:pPr>
              <w:keepNext/>
              <w:keepLines/>
              <w:spacing w:line="257" w:lineRule="auto"/>
              <w:rPr>
                <w:rFonts w:eastAsiaTheme="minorHAnsi"/>
                <w:szCs w:val="24"/>
                <w:lang w:eastAsia="en-US"/>
              </w:rPr>
            </w:pPr>
          </w:p>
        </w:tc>
      </w:tr>
      <w:tr w:rsidR="00B044AB" w:rsidRPr="000F7490" w14:paraId="343A8DCF" w14:textId="77777777" w:rsidTr="00AC0BE5">
        <w:trPr>
          <w:trHeight w:val="945"/>
        </w:trPr>
        <w:tc>
          <w:tcPr>
            <w:tcW w:w="3652" w:type="dxa"/>
            <w:gridSpan w:val="10"/>
            <w:tcBorders>
              <w:top w:val="nil"/>
              <w:left w:val="nil"/>
              <w:bottom w:val="single" w:sz="8" w:space="0" w:color="auto"/>
              <w:right w:val="nil"/>
            </w:tcBorders>
            <w:vAlign w:val="center"/>
            <w:hideMark/>
          </w:tcPr>
          <w:p w14:paraId="724F761B" w14:textId="77777777" w:rsidR="001B6739" w:rsidRPr="000F7490" w:rsidRDefault="001B6739" w:rsidP="00CE7FF5">
            <w:pPr>
              <w:keepNext/>
              <w:keepLines/>
              <w:spacing w:line="257" w:lineRule="auto"/>
              <w:rPr>
                <w:i/>
                <w:iCs/>
                <w:szCs w:val="24"/>
              </w:rPr>
            </w:pPr>
            <w:r w:rsidRPr="000F7490">
              <w:rPr>
                <w:i/>
                <w:iCs/>
                <w:szCs w:val="24"/>
              </w:rPr>
              <w:t>Pažangių ir inovatyvių kultūros paslaugų, teikiamų programinio-konkursinio finansavimo principu, dalis, palyginti su visomis kultūros paslaugomis, proc.</w:t>
            </w:r>
          </w:p>
        </w:tc>
        <w:tc>
          <w:tcPr>
            <w:tcW w:w="1418" w:type="dxa"/>
            <w:tcBorders>
              <w:top w:val="nil"/>
              <w:left w:val="nil"/>
              <w:bottom w:val="single" w:sz="8" w:space="0" w:color="auto"/>
              <w:right w:val="nil"/>
            </w:tcBorders>
            <w:noWrap/>
            <w:vAlign w:val="center"/>
            <w:hideMark/>
          </w:tcPr>
          <w:p w14:paraId="6D72CD16" w14:textId="77777777" w:rsidR="001B6739" w:rsidRPr="000F7490" w:rsidRDefault="001B6739" w:rsidP="00CE7FF5">
            <w:pPr>
              <w:keepNext/>
              <w:keepLines/>
              <w:spacing w:line="257"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6832B8C1" w14:textId="77777777" w:rsidR="001B6739" w:rsidRPr="000F7490" w:rsidRDefault="001B6739" w:rsidP="00CE7FF5">
            <w:pPr>
              <w:keepNext/>
              <w:keepLines/>
              <w:spacing w:line="257" w:lineRule="auto"/>
              <w:jc w:val="center"/>
              <w:rPr>
                <w:i/>
                <w:iCs/>
                <w:szCs w:val="24"/>
              </w:rPr>
            </w:pPr>
            <w:r w:rsidRPr="000F7490">
              <w:rPr>
                <w:i/>
                <w:iCs/>
                <w:szCs w:val="24"/>
              </w:rPr>
              <w:t>60</w:t>
            </w:r>
          </w:p>
        </w:tc>
        <w:tc>
          <w:tcPr>
            <w:tcW w:w="1276" w:type="dxa"/>
            <w:gridSpan w:val="3"/>
            <w:tcBorders>
              <w:top w:val="nil"/>
              <w:left w:val="nil"/>
              <w:bottom w:val="single" w:sz="8" w:space="0" w:color="auto"/>
              <w:right w:val="nil"/>
            </w:tcBorders>
            <w:noWrap/>
            <w:vAlign w:val="center"/>
            <w:hideMark/>
          </w:tcPr>
          <w:p w14:paraId="7CE6B660" w14:textId="77777777" w:rsidR="001B6739" w:rsidRPr="000F7490" w:rsidRDefault="001B6739" w:rsidP="00CE7FF5">
            <w:pPr>
              <w:keepNext/>
              <w:keepLines/>
              <w:spacing w:line="257"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39EF8127" w14:textId="77777777" w:rsidR="001B6739" w:rsidRPr="000F7490" w:rsidRDefault="001B6739" w:rsidP="00CE7FF5">
            <w:pPr>
              <w:keepNext/>
              <w:keepLines/>
              <w:spacing w:line="257" w:lineRule="auto"/>
              <w:jc w:val="center"/>
              <w:rPr>
                <w:szCs w:val="24"/>
              </w:rPr>
            </w:pPr>
            <w:r w:rsidRPr="000F7490">
              <w:rPr>
                <w:szCs w:val="24"/>
              </w:rPr>
              <w:t> </w:t>
            </w:r>
          </w:p>
        </w:tc>
      </w:tr>
      <w:tr w:rsidR="001B6739" w:rsidRPr="000F7490" w14:paraId="39F5F561" w14:textId="77777777" w:rsidTr="000F7490">
        <w:trPr>
          <w:trHeight w:val="23"/>
        </w:trPr>
        <w:tc>
          <w:tcPr>
            <w:tcW w:w="9287" w:type="dxa"/>
            <w:gridSpan w:val="17"/>
            <w:vAlign w:val="center"/>
            <w:hideMark/>
          </w:tcPr>
          <w:p w14:paraId="21685E04" w14:textId="77777777" w:rsidR="00E2361C" w:rsidRDefault="00E2361C">
            <w:pPr>
              <w:spacing w:before="120" w:after="120" w:line="256" w:lineRule="auto"/>
              <w:rPr>
                <w:b/>
                <w:bCs/>
                <w:szCs w:val="24"/>
              </w:rPr>
            </w:pPr>
          </w:p>
          <w:p w14:paraId="4FA2F74C" w14:textId="77777777" w:rsidR="001B6739" w:rsidRPr="000F7490" w:rsidRDefault="001B6739">
            <w:pPr>
              <w:spacing w:before="120" w:after="120" w:line="256" w:lineRule="auto"/>
              <w:rPr>
                <w:b/>
                <w:bCs/>
                <w:szCs w:val="24"/>
              </w:rPr>
            </w:pPr>
            <w:r w:rsidRPr="000F7490">
              <w:rPr>
                <w:b/>
                <w:bCs/>
                <w:szCs w:val="24"/>
              </w:rPr>
              <w:lastRenderedPageBreak/>
              <w:t>2.4. Kryptis. Kultūros paslaugų prieinamumo didinimas visoje Lietuvoje</w:t>
            </w:r>
          </w:p>
        </w:tc>
      </w:tr>
      <w:tr w:rsidR="00B044AB" w:rsidRPr="000F7490" w14:paraId="66BA2D56" w14:textId="77777777" w:rsidTr="002F271B">
        <w:trPr>
          <w:trHeight w:val="300"/>
        </w:trPr>
        <w:tc>
          <w:tcPr>
            <w:tcW w:w="675" w:type="dxa"/>
            <w:noWrap/>
            <w:vAlign w:val="bottom"/>
            <w:hideMark/>
          </w:tcPr>
          <w:p w14:paraId="2BD34AC1" w14:textId="77777777" w:rsidR="001B6739" w:rsidRPr="000F7490" w:rsidRDefault="001B6739">
            <w:pPr>
              <w:spacing w:line="256" w:lineRule="auto"/>
              <w:rPr>
                <w:rFonts w:eastAsiaTheme="minorHAnsi"/>
                <w:szCs w:val="24"/>
                <w:lang w:eastAsia="en-US"/>
              </w:rPr>
            </w:pPr>
          </w:p>
        </w:tc>
        <w:tc>
          <w:tcPr>
            <w:tcW w:w="851" w:type="dxa"/>
            <w:gridSpan w:val="2"/>
            <w:noWrap/>
            <w:hideMark/>
          </w:tcPr>
          <w:p w14:paraId="63E790A6" w14:textId="77777777" w:rsidR="001B6739" w:rsidRPr="000F7490" w:rsidRDefault="001B6739">
            <w:pPr>
              <w:spacing w:line="256" w:lineRule="auto"/>
              <w:rPr>
                <w:rFonts w:eastAsiaTheme="minorHAnsi"/>
                <w:szCs w:val="24"/>
                <w:lang w:eastAsia="en-US"/>
              </w:rPr>
            </w:pPr>
          </w:p>
        </w:tc>
        <w:tc>
          <w:tcPr>
            <w:tcW w:w="1570" w:type="dxa"/>
            <w:gridSpan w:val="3"/>
            <w:noWrap/>
            <w:vAlign w:val="bottom"/>
            <w:hideMark/>
          </w:tcPr>
          <w:p w14:paraId="45A51588"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6937EB74" w14:textId="77777777" w:rsidR="001B6739" w:rsidRPr="000F7490" w:rsidRDefault="001B6739">
            <w:pPr>
              <w:spacing w:line="256" w:lineRule="auto"/>
              <w:rPr>
                <w:rFonts w:eastAsiaTheme="minorHAnsi"/>
                <w:szCs w:val="24"/>
                <w:lang w:eastAsia="en-US"/>
              </w:rPr>
            </w:pPr>
          </w:p>
        </w:tc>
        <w:tc>
          <w:tcPr>
            <w:tcW w:w="1418" w:type="dxa"/>
            <w:noWrap/>
            <w:vAlign w:val="bottom"/>
            <w:hideMark/>
          </w:tcPr>
          <w:p w14:paraId="2150B44F" w14:textId="77777777" w:rsidR="001B6739" w:rsidRPr="000F7490" w:rsidRDefault="001B6739">
            <w:pPr>
              <w:spacing w:line="256" w:lineRule="auto"/>
              <w:rPr>
                <w:rFonts w:eastAsiaTheme="minorHAnsi"/>
                <w:szCs w:val="24"/>
                <w:lang w:eastAsia="en-US"/>
              </w:rPr>
            </w:pPr>
          </w:p>
        </w:tc>
        <w:tc>
          <w:tcPr>
            <w:tcW w:w="1275" w:type="dxa"/>
            <w:noWrap/>
            <w:vAlign w:val="bottom"/>
            <w:hideMark/>
          </w:tcPr>
          <w:p w14:paraId="3021F525" w14:textId="77777777" w:rsidR="001B6739" w:rsidRPr="000F7490" w:rsidRDefault="001B6739">
            <w:pPr>
              <w:spacing w:line="256" w:lineRule="auto"/>
              <w:rPr>
                <w:rFonts w:eastAsiaTheme="minorHAnsi"/>
                <w:szCs w:val="24"/>
                <w:lang w:eastAsia="en-US"/>
              </w:rPr>
            </w:pPr>
          </w:p>
        </w:tc>
        <w:tc>
          <w:tcPr>
            <w:tcW w:w="1276" w:type="dxa"/>
            <w:gridSpan w:val="3"/>
            <w:noWrap/>
            <w:vAlign w:val="center"/>
            <w:hideMark/>
          </w:tcPr>
          <w:p w14:paraId="21C659FF"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51773F09" w14:textId="77777777" w:rsidR="001B6739" w:rsidRPr="000F7490" w:rsidRDefault="001B6739">
            <w:pPr>
              <w:spacing w:line="256" w:lineRule="auto"/>
              <w:rPr>
                <w:rFonts w:eastAsiaTheme="minorHAnsi"/>
                <w:szCs w:val="24"/>
                <w:lang w:eastAsia="en-US"/>
              </w:rPr>
            </w:pPr>
          </w:p>
        </w:tc>
      </w:tr>
      <w:tr w:rsidR="00B044AB" w:rsidRPr="000F7490" w14:paraId="2D391FF8" w14:textId="77777777" w:rsidTr="002F271B">
        <w:trPr>
          <w:trHeight w:val="390"/>
        </w:trPr>
        <w:tc>
          <w:tcPr>
            <w:tcW w:w="1526" w:type="dxa"/>
            <w:gridSpan w:val="3"/>
            <w:noWrap/>
            <w:vAlign w:val="bottom"/>
            <w:hideMark/>
          </w:tcPr>
          <w:p w14:paraId="0F6A19C2" w14:textId="77777777" w:rsidR="001B6739" w:rsidRPr="000F7490" w:rsidRDefault="001B6739">
            <w:pPr>
              <w:spacing w:line="254" w:lineRule="auto"/>
              <w:rPr>
                <w:szCs w:val="24"/>
                <w:lang w:eastAsia="en-US"/>
              </w:rPr>
            </w:pPr>
            <w:r w:rsidRPr="000F7490">
              <w:rPr>
                <w:b/>
                <w:bCs/>
                <w:szCs w:val="24"/>
              </w:rPr>
              <w:t>Rodikliai</w:t>
            </w:r>
          </w:p>
        </w:tc>
        <w:tc>
          <w:tcPr>
            <w:tcW w:w="1570" w:type="dxa"/>
            <w:gridSpan w:val="3"/>
            <w:noWrap/>
            <w:vAlign w:val="bottom"/>
            <w:hideMark/>
          </w:tcPr>
          <w:p w14:paraId="746ACEF6" w14:textId="77777777" w:rsidR="001B6739" w:rsidRPr="000F7490" w:rsidRDefault="001B6739">
            <w:pPr>
              <w:spacing w:line="256" w:lineRule="auto"/>
              <w:rPr>
                <w:rFonts w:eastAsiaTheme="minorHAnsi"/>
                <w:szCs w:val="24"/>
                <w:lang w:eastAsia="en-US"/>
              </w:rPr>
            </w:pPr>
          </w:p>
        </w:tc>
        <w:tc>
          <w:tcPr>
            <w:tcW w:w="556" w:type="dxa"/>
            <w:gridSpan w:val="4"/>
            <w:noWrap/>
            <w:vAlign w:val="bottom"/>
            <w:hideMark/>
          </w:tcPr>
          <w:p w14:paraId="4092A901" w14:textId="77777777" w:rsidR="001B6739" w:rsidRPr="000F7490" w:rsidRDefault="001B6739">
            <w:pPr>
              <w:spacing w:line="256" w:lineRule="auto"/>
              <w:rPr>
                <w:rFonts w:eastAsiaTheme="minorHAnsi"/>
                <w:szCs w:val="24"/>
                <w:lang w:eastAsia="en-US"/>
              </w:rPr>
            </w:pPr>
          </w:p>
        </w:tc>
        <w:tc>
          <w:tcPr>
            <w:tcW w:w="1418" w:type="dxa"/>
            <w:vAlign w:val="bottom"/>
            <w:hideMark/>
          </w:tcPr>
          <w:p w14:paraId="556A6C18" w14:textId="77777777" w:rsidR="001B6739" w:rsidRPr="000F7490" w:rsidRDefault="001B6739">
            <w:pPr>
              <w:spacing w:line="256" w:lineRule="auto"/>
              <w:jc w:val="center"/>
              <w:rPr>
                <w:b/>
                <w:bCs/>
                <w:szCs w:val="24"/>
              </w:rPr>
            </w:pPr>
            <w:r w:rsidRPr="000F7490">
              <w:rPr>
                <w:b/>
                <w:bCs/>
                <w:szCs w:val="24"/>
              </w:rPr>
              <w:t>2016 m.</w:t>
            </w:r>
          </w:p>
        </w:tc>
        <w:tc>
          <w:tcPr>
            <w:tcW w:w="1275" w:type="dxa"/>
            <w:vAlign w:val="bottom"/>
            <w:hideMark/>
          </w:tcPr>
          <w:p w14:paraId="6EC1C1A9" w14:textId="77777777" w:rsidR="001B6739" w:rsidRPr="000F7490" w:rsidRDefault="001B6739">
            <w:pPr>
              <w:spacing w:line="256" w:lineRule="auto"/>
              <w:jc w:val="center"/>
              <w:rPr>
                <w:b/>
                <w:bCs/>
                <w:szCs w:val="24"/>
              </w:rPr>
            </w:pPr>
            <w:r w:rsidRPr="000F7490">
              <w:rPr>
                <w:b/>
                <w:bCs/>
                <w:szCs w:val="24"/>
              </w:rPr>
              <w:t>2020 m.</w:t>
            </w:r>
          </w:p>
        </w:tc>
        <w:tc>
          <w:tcPr>
            <w:tcW w:w="1276" w:type="dxa"/>
            <w:gridSpan w:val="3"/>
            <w:vAlign w:val="center"/>
            <w:hideMark/>
          </w:tcPr>
          <w:p w14:paraId="1A2F74A5" w14:textId="77777777" w:rsidR="001B6739" w:rsidRPr="000F7490" w:rsidRDefault="001B6739">
            <w:pPr>
              <w:spacing w:line="256" w:lineRule="auto"/>
              <w:rPr>
                <w:rFonts w:eastAsiaTheme="minorHAnsi"/>
                <w:szCs w:val="24"/>
                <w:lang w:eastAsia="en-US"/>
              </w:rPr>
            </w:pPr>
          </w:p>
        </w:tc>
        <w:tc>
          <w:tcPr>
            <w:tcW w:w="1666" w:type="dxa"/>
            <w:gridSpan w:val="2"/>
            <w:vAlign w:val="center"/>
            <w:hideMark/>
          </w:tcPr>
          <w:p w14:paraId="299AA859" w14:textId="77777777" w:rsidR="001B6739" w:rsidRPr="000F7490" w:rsidRDefault="001B6739">
            <w:pPr>
              <w:spacing w:line="256" w:lineRule="auto"/>
              <w:rPr>
                <w:rFonts w:eastAsiaTheme="minorHAnsi"/>
                <w:szCs w:val="24"/>
                <w:lang w:eastAsia="en-US"/>
              </w:rPr>
            </w:pPr>
          </w:p>
        </w:tc>
      </w:tr>
      <w:tr w:rsidR="00B044AB" w:rsidRPr="000F7490" w14:paraId="07BAD2BB" w14:textId="77777777" w:rsidTr="00AC0BE5">
        <w:trPr>
          <w:trHeight w:val="518"/>
        </w:trPr>
        <w:tc>
          <w:tcPr>
            <w:tcW w:w="3652" w:type="dxa"/>
            <w:gridSpan w:val="10"/>
            <w:tcBorders>
              <w:top w:val="single" w:sz="8" w:space="0" w:color="auto"/>
              <w:left w:val="nil"/>
              <w:bottom w:val="nil"/>
              <w:right w:val="nil"/>
            </w:tcBorders>
            <w:vAlign w:val="center"/>
            <w:hideMark/>
          </w:tcPr>
          <w:p w14:paraId="038C4B6F" w14:textId="77777777" w:rsidR="001B6739" w:rsidRPr="000F7490" w:rsidRDefault="001B6739">
            <w:pPr>
              <w:spacing w:line="256" w:lineRule="auto"/>
              <w:rPr>
                <w:i/>
                <w:iCs/>
                <w:szCs w:val="24"/>
              </w:rPr>
            </w:pPr>
            <w:r w:rsidRPr="000F7490">
              <w:rPr>
                <w:i/>
                <w:iCs/>
                <w:szCs w:val="24"/>
              </w:rPr>
              <w:t>Kultūros produkcijos / paslaugų vartojimo lygio pokytis, procentiniais punktais:</w:t>
            </w:r>
          </w:p>
        </w:tc>
        <w:tc>
          <w:tcPr>
            <w:tcW w:w="1418" w:type="dxa"/>
            <w:tcBorders>
              <w:top w:val="single" w:sz="8" w:space="0" w:color="auto"/>
              <w:left w:val="nil"/>
              <w:bottom w:val="nil"/>
              <w:right w:val="nil"/>
            </w:tcBorders>
            <w:vAlign w:val="center"/>
            <w:hideMark/>
          </w:tcPr>
          <w:p w14:paraId="383688BD" w14:textId="77777777" w:rsidR="001B6739" w:rsidRPr="000F7490" w:rsidRDefault="001B6739">
            <w:pPr>
              <w:spacing w:line="256" w:lineRule="auto"/>
              <w:jc w:val="center"/>
              <w:rPr>
                <w:i/>
                <w:iCs/>
                <w:szCs w:val="24"/>
              </w:rPr>
            </w:pPr>
            <w:r w:rsidRPr="000F7490">
              <w:rPr>
                <w:i/>
                <w:iCs/>
                <w:szCs w:val="24"/>
              </w:rPr>
              <w:t> </w:t>
            </w:r>
          </w:p>
        </w:tc>
        <w:tc>
          <w:tcPr>
            <w:tcW w:w="1275" w:type="dxa"/>
            <w:tcBorders>
              <w:top w:val="single" w:sz="8" w:space="0" w:color="auto"/>
              <w:left w:val="nil"/>
              <w:bottom w:val="nil"/>
              <w:right w:val="nil"/>
            </w:tcBorders>
            <w:noWrap/>
            <w:vAlign w:val="bottom"/>
            <w:hideMark/>
          </w:tcPr>
          <w:p w14:paraId="1F2882F8" w14:textId="77777777" w:rsidR="001B6739" w:rsidRPr="000F7490" w:rsidRDefault="001B6739">
            <w:pPr>
              <w:spacing w:line="256" w:lineRule="auto"/>
              <w:rPr>
                <w:szCs w:val="24"/>
              </w:rPr>
            </w:pPr>
            <w:r w:rsidRPr="000F7490">
              <w:rPr>
                <w:szCs w:val="24"/>
              </w:rPr>
              <w:t> </w:t>
            </w:r>
          </w:p>
        </w:tc>
        <w:tc>
          <w:tcPr>
            <w:tcW w:w="1276" w:type="dxa"/>
            <w:gridSpan w:val="3"/>
            <w:noWrap/>
            <w:vAlign w:val="center"/>
            <w:hideMark/>
          </w:tcPr>
          <w:p w14:paraId="7035226E"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4176DAF5" w14:textId="77777777" w:rsidR="001B6739" w:rsidRPr="000F7490" w:rsidRDefault="001B6739">
            <w:pPr>
              <w:spacing w:line="256" w:lineRule="auto"/>
              <w:rPr>
                <w:rFonts w:eastAsiaTheme="minorHAnsi"/>
                <w:szCs w:val="24"/>
                <w:lang w:eastAsia="en-US"/>
              </w:rPr>
            </w:pPr>
          </w:p>
        </w:tc>
      </w:tr>
      <w:tr w:rsidR="00B044AB" w:rsidRPr="000F7490" w14:paraId="72C6B015" w14:textId="77777777" w:rsidTr="00AC0BE5">
        <w:trPr>
          <w:trHeight w:val="443"/>
        </w:trPr>
        <w:tc>
          <w:tcPr>
            <w:tcW w:w="3652" w:type="dxa"/>
            <w:gridSpan w:val="10"/>
            <w:vAlign w:val="center"/>
            <w:hideMark/>
          </w:tcPr>
          <w:p w14:paraId="25330EBA" w14:textId="77777777" w:rsidR="001B6739" w:rsidRPr="000F7490" w:rsidRDefault="001B6739">
            <w:pPr>
              <w:spacing w:line="256" w:lineRule="auto"/>
              <w:rPr>
                <w:i/>
                <w:iCs/>
                <w:szCs w:val="24"/>
              </w:rPr>
            </w:pPr>
            <w:r w:rsidRPr="000F7490">
              <w:rPr>
                <w:i/>
                <w:iCs/>
                <w:szCs w:val="24"/>
              </w:rPr>
              <w:t>scenos menai</w:t>
            </w:r>
          </w:p>
        </w:tc>
        <w:tc>
          <w:tcPr>
            <w:tcW w:w="1418" w:type="dxa"/>
            <w:vAlign w:val="center"/>
            <w:hideMark/>
          </w:tcPr>
          <w:p w14:paraId="32C8B14A" w14:textId="77777777" w:rsidR="001B6739" w:rsidRPr="000F7490" w:rsidRDefault="001B6739">
            <w:pPr>
              <w:spacing w:line="256" w:lineRule="auto"/>
              <w:jc w:val="center"/>
              <w:rPr>
                <w:i/>
                <w:iCs/>
                <w:szCs w:val="24"/>
              </w:rPr>
            </w:pPr>
            <w:r w:rsidRPr="000F7490">
              <w:rPr>
                <w:i/>
                <w:iCs/>
                <w:szCs w:val="24"/>
              </w:rPr>
              <w:t>4</w:t>
            </w:r>
          </w:p>
        </w:tc>
        <w:tc>
          <w:tcPr>
            <w:tcW w:w="1275" w:type="dxa"/>
            <w:vAlign w:val="center"/>
            <w:hideMark/>
          </w:tcPr>
          <w:p w14:paraId="584634CE" w14:textId="77777777" w:rsidR="001B6739" w:rsidRPr="000F7490" w:rsidRDefault="001B6739">
            <w:pPr>
              <w:spacing w:line="256" w:lineRule="auto"/>
              <w:jc w:val="center"/>
              <w:rPr>
                <w:i/>
                <w:iCs/>
                <w:szCs w:val="24"/>
              </w:rPr>
            </w:pPr>
            <w:r w:rsidRPr="000F7490">
              <w:rPr>
                <w:i/>
                <w:iCs/>
                <w:szCs w:val="24"/>
              </w:rPr>
              <w:t>4,7</w:t>
            </w:r>
          </w:p>
        </w:tc>
        <w:tc>
          <w:tcPr>
            <w:tcW w:w="1276" w:type="dxa"/>
            <w:gridSpan w:val="3"/>
            <w:noWrap/>
            <w:vAlign w:val="center"/>
            <w:hideMark/>
          </w:tcPr>
          <w:p w14:paraId="1864A345"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67D85F23" w14:textId="77777777" w:rsidR="001B6739" w:rsidRPr="000F7490" w:rsidRDefault="001B6739">
            <w:pPr>
              <w:spacing w:line="256" w:lineRule="auto"/>
              <w:rPr>
                <w:rFonts w:eastAsiaTheme="minorHAnsi"/>
                <w:szCs w:val="24"/>
                <w:lang w:eastAsia="en-US"/>
              </w:rPr>
            </w:pPr>
          </w:p>
        </w:tc>
      </w:tr>
      <w:tr w:rsidR="00B044AB" w:rsidRPr="000F7490" w14:paraId="51241737" w14:textId="77777777" w:rsidTr="00AC0BE5">
        <w:trPr>
          <w:trHeight w:val="480"/>
        </w:trPr>
        <w:tc>
          <w:tcPr>
            <w:tcW w:w="3652" w:type="dxa"/>
            <w:gridSpan w:val="10"/>
            <w:vAlign w:val="center"/>
            <w:hideMark/>
          </w:tcPr>
          <w:p w14:paraId="4B5E04D2" w14:textId="77777777" w:rsidR="001B6739" w:rsidRPr="000F7490" w:rsidRDefault="001B6739">
            <w:pPr>
              <w:spacing w:line="256" w:lineRule="auto"/>
              <w:rPr>
                <w:i/>
                <w:iCs/>
                <w:szCs w:val="24"/>
              </w:rPr>
            </w:pPr>
            <w:r w:rsidRPr="000F7490">
              <w:rPr>
                <w:i/>
                <w:iCs/>
                <w:szCs w:val="24"/>
              </w:rPr>
              <w:t>vaizduojamieji menai</w:t>
            </w:r>
          </w:p>
        </w:tc>
        <w:tc>
          <w:tcPr>
            <w:tcW w:w="1418" w:type="dxa"/>
            <w:vAlign w:val="center"/>
            <w:hideMark/>
          </w:tcPr>
          <w:p w14:paraId="70EBDB68" w14:textId="77777777" w:rsidR="001B6739" w:rsidRPr="000F7490" w:rsidRDefault="001B6739">
            <w:pPr>
              <w:spacing w:line="256" w:lineRule="auto"/>
              <w:jc w:val="center"/>
              <w:rPr>
                <w:i/>
                <w:iCs/>
                <w:szCs w:val="24"/>
              </w:rPr>
            </w:pPr>
            <w:r w:rsidRPr="000F7490">
              <w:rPr>
                <w:i/>
                <w:iCs/>
                <w:szCs w:val="24"/>
              </w:rPr>
              <w:t>7,1</w:t>
            </w:r>
          </w:p>
        </w:tc>
        <w:tc>
          <w:tcPr>
            <w:tcW w:w="1275" w:type="dxa"/>
            <w:vAlign w:val="center"/>
            <w:hideMark/>
          </w:tcPr>
          <w:p w14:paraId="234D0CEF" w14:textId="77777777" w:rsidR="001B6739" w:rsidRPr="000F7490" w:rsidRDefault="001B6739">
            <w:pPr>
              <w:spacing w:line="256" w:lineRule="auto"/>
              <w:jc w:val="center"/>
              <w:rPr>
                <w:i/>
                <w:iCs/>
                <w:szCs w:val="24"/>
              </w:rPr>
            </w:pPr>
            <w:r w:rsidRPr="000F7490">
              <w:rPr>
                <w:i/>
                <w:iCs/>
                <w:szCs w:val="24"/>
              </w:rPr>
              <w:t>7,9</w:t>
            </w:r>
          </w:p>
        </w:tc>
        <w:tc>
          <w:tcPr>
            <w:tcW w:w="1276" w:type="dxa"/>
            <w:gridSpan w:val="3"/>
            <w:noWrap/>
            <w:vAlign w:val="center"/>
            <w:hideMark/>
          </w:tcPr>
          <w:p w14:paraId="5DF5F2E1"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3F739B92" w14:textId="77777777" w:rsidR="001B6739" w:rsidRPr="000F7490" w:rsidRDefault="001B6739">
            <w:pPr>
              <w:spacing w:line="256" w:lineRule="auto"/>
              <w:rPr>
                <w:rFonts w:eastAsiaTheme="minorHAnsi"/>
                <w:szCs w:val="24"/>
                <w:lang w:eastAsia="en-US"/>
              </w:rPr>
            </w:pPr>
          </w:p>
        </w:tc>
      </w:tr>
      <w:tr w:rsidR="00B044AB" w:rsidRPr="000F7490" w14:paraId="65FDBAEA" w14:textId="77777777" w:rsidTr="00AC0BE5">
        <w:trPr>
          <w:trHeight w:val="420"/>
        </w:trPr>
        <w:tc>
          <w:tcPr>
            <w:tcW w:w="3652" w:type="dxa"/>
            <w:gridSpan w:val="10"/>
            <w:vAlign w:val="center"/>
            <w:hideMark/>
          </w:tcPr>
          <w:p w14:paraId="709B7763" w14:textId="77777777" w:rsidR="001B6739" w:rsidRPr="000F7490" w:rsidRDefault="001B6739">
            <w:pPr>
              <w:spacing w:line="256" w:lineRule="auto"/>
              <w:rPr>
                <w:i/>
                <w:iCs/>
                <w:szCs w:val="24"/>
              </w:rPr>
            </w:pPr>
            <w:r w:rsidRPr="000F7490">
              <w:rPr>
                <w:i/>
                <w:iCs/>
                <w:szCs w:val="24"/>
              </w:rPr>
              <w:t>bibliotekos</w:t>
            </w:r>
          </w:p>
        </w:tc>
        <w:tc>
          <w:tcPr>
            <w:tcW w:w="1418" w:type="dxa"/>
            <w:vAlign w:val="center"/>
            <w:hideMark/>
          </w:tcPr>
          <w:p w14:paraId="17400C13" w14:textId="77777777" w:rsidR="001B6739" w:rsidRPr="000F7490" w:rsidRDefault="001B6739">
            <w:pPr>
              <w:spacing w:line="256" w:lineRule="auto"/>
              <w:jc w:val="center"/>
              <w:rPr>
                <w:i/>
                <w:iCs/>
                <w:szCs w:val="24"/>
              </w:rPr>
            </w:pPr>
            <w:r w:rsidRPr="000F7490">
              <w:rPr>
                <w:i/>
                <w:iCs/>
                <w:szCs w:val="24"/>
              </w:rPr>
              <w:t>6,9</w:t>
            </w:r>
          </w:p>
        </w:tc>
        <w:tc>
          <w:tcPr>
            <w:tcW w:w="1275" w:type="dxa"/>
            <w:vAlign w:val="center"/>
            <w:hideMark/>
          </w:tcPr>
          <w:p w14:paraId="0F1BF92A" w14:textId="77777777" w:rsidR="001B6739" w:rsidRPr="000F7490" w:rsidRDefault="001B6739">
            <w:pPr>
              <w:spacing w:line="256" w:lineRule="auto"/>
              <w:jc w:val="center"/>
              <w:rPr>
                <w:i/>
                <w:iCs/>
                <w:szCs w:val="24"/>
              </w:rPr>
            </w:pPr>
            <w:r w:rsidRPr="000F7490">
              <w:rPr>
                <w:i/>
                <w:iCs/>
                <w:szCs w:val="24"/>
              </w:rPr>
              <w:t>7,8</w:t>
            </w:r>
          </w:p>
        </w:tc>
        <w:tc>
          <w:tcPr>
            <w:tcW w:w="1276" w:type="dxa"/>
            <w:gridSpan w:val="3"/>
            <w:noWrap/>
            <w:vAlign w:val="center"/>
            <w:hideMark/>
          </w:tcPr>
          <w:p w14:paraId="3F3285F1" w14:textId="77777777" w:rsidR="001B6739" w:rsidRPr="000F7490" w:rsidRDefault="001B6739">
            <w:pPr>
              <w:spacing w:line="256" w:lineRule="auto"/>
              <w:rPr>
                <w:rFonts w:eastAsiaTheme="minorHAnsi"/>
                <w:szCs w:val="24"/>
                <w:lang w:eastAsia="en-US"/>
              </w:rPr>
            </w:pPr>
          </w:p>
        </w:tc>
        <w:tc>
          <w:tcPr>
            <w:tcW w:w="1666" w:type="dxa"/>
            <w:gridSpan w:val="2"/>
            <w:noWrap/>
            <w:vAlign w:val="center"/>
            <w:hideMark/>
          </w:tcPr>
          <w:p w14:paraId="1049458C" w14:textId="77777777" w:rsidR="001B6739" w:rsidRPr="000F7490" w:rsidRDefault="001B6739">
            <w:pPr>
              <w:spacing w:line="256" w:lineRule="auto"/>
              <w:rPr>
                <w:rFonts w:eastAsiaTheme="minorHAnsi"/>
                <w:szCs w:val="24"/>
                <w:lang w:eastAsia="en-US"/>
              </w:rPr>
            </w:pPr>
          </w:p>
        </w:tc>
      </w:tr>
      <w:tr w:rsidR="00E2361C" w:rsidRPr="000F7490" w14:paraId="042C4308" w14:textId="77777777" w:rsidTr="00E2361C">
        <w:trPr>
          <w:trHeight w:val="420"/>
        </w:trPr>
        <w:tc>
          <w:tcPr>
            <w:tcW w:w="3652" w:type="dxa"/>
            <w:gridSpan w:val="10"/>
            <w:tcBorders>
              <w:top w:val="nil"/>
              <w:left w:val="nil"/>
              <w:bottom w:val="single" w:sz="8" w:space="0" w:color="auto"/>
              <w:right w:val="nil"/>
            </w:tcBorders>
            <w:vAlign w:val="center"/>
            <w:hideMark/>
          </w:tcPr>
          <w:p w14:paraId="2A2F8F00" w14:textId="324DF283" w:rsidR="00E2361C" w:rsidRPr="000F7490" w:rsidRDefault="00E2361C" w:rsidP="00E2361C">
            <w:pPr>
              <w:spacing w:line="256" w:lineRule="auto"/>
              <w:rPr>
                <w:i/>
                <w:strike/>
                <w:szCs w:val="24"/>
              </w:rPr>
            </w:pPr>
            <w:r w:rsidRPr="000F7490">
              <w:rPr>
                <w:i/>
                <w:iCs/>
                <w:szCs w:val="24"/>
              </w:rPr>
              <w:t>filmai</w:t>
            </w:r>
          </w:p>
        </w:tc>
        <w:tc>
          <w:tcPr>
            <w:tcW w:w="1418" w:type="dxa"/>
            <w:tcBorders>
              <w:top w:val="nil"/>
              <w:left w:val="nil"/>
              <w:bottom w:val="single" w:sz="8" w:space="0" w:color="auto"/>
              <w:right w:val="nil"/>
            </w:tcBorders>
            <w:noWrap/>
            <w:vAlign w:val="center"/>
            <w:hideMark/>
          </w:tcPr>
          <w:p w14:paraId="7D8DB36F" w14:textId="735D67D3" w:rsidR="00E2361C" w:rsidRPr="000F7490" w:rsidRDefault="00E2361C">
            <w:pPr>
              <w:spacing w:line="256" w:lineRule="auto"/>
              <w:jc w:val="center"/>
              <w:rPr>
                <w:i/>
                <w:strike/>
                <w:szCs w:val="24"/>
              </w:rPr>
            </w:pPr>
            <w:r w:rsidRPr="000F7490">
              <w:rPr>
                <w:i/>
                <w:iCs/>
                <w:szCs w:val="24"/>
              </w:rPr>
              <w:t>3,2</w:t>
            </w:r>
          </w:p>
        </w:tc>
        <w:tc>
          <w:tcPr>
            <w:tcW w:w="1275" w:type="dxa"/>
            <w:tcBorders>
              <w:top w:val="nil"/>
              <w:left w:val="nil"/>
              <w:bottom w:val="single" w:sz="8" w:space="0" w:color="auto"/>
              <w:right w:val="nil"/>
            </w:tcBorders>
            <w:noWrap/>
            <w:vAlign w:val="center"/>
            <w:hideMark/>
          </w:tcPr>
          <w:p w14:paraId="4029B19E" w14:textId="0B27B0A9" w:rsidR="00E2361C" w:rsidRPr="000F7490" w:rsidRDefault="00E2361C">
            <w:pPr>
              <w:spacing w:line="256" w:lineRule="auto"/>
              <w:jc w:val="center"/>
              <w:rPr>
                <w:i/>
                <w:strike/>
                <w:szCs w:val="24"/>
              </w:rPr>
            </w:pPr>
            <w:r w:rsidRPr="000F7490">
              <w:rPr>
                <w:i/>
                <w:iCs/>
                <w:szCs w:val="24"/>
              </w:rPr>
              <w:t>3,7</w:t>
            </w:r>
          </w:p>
        </w:tc>
        <w:tc>
          <w:tcPr>
            <w:tcW w:w="1276" w:type="dxa"/>
            <w:gridSpan w:val="3"/>
            <w:noWrap/>
            <w:vAlign w:val="center"/>
            <w:hideMark/>
          </w:tcPr>
          <w:p w14:paraId="1A8FE3D3"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1D23DEEF" w14:textId="77777777" w:rsidR="00E2361C" w:rsidRPr="000F7490" w:rsidRDefault="00E2361C">
            <w:pPr>
              <w:spacing w:line="256" w:lineRule="auto"/>
              <w:rPr>
                <w:rFonts w:eastAsiaTheme="minorHAnsi"/>
                <w:szCs w:val="24"/>
                <w:lang w:eastAsia="en-US"/>
              </w:rPr>
            </w:pPr>
          </w:p>
        </w:tc>
      </w:tr>
      <w:tr w:rsidR="00E2361C" w:rsidRPr="000F7490" w14:paraId="5313183E" w14:textId="77777777" w:rsidTr="002F271B">
        <w:trPr>
          <w:trHeight w:val="743"/>
        </w:trPr>
        <w:tc>
          <w:tcPr>
            <w:tcW w:w="675" w:type="dxa"/>
            <w:tcBorders>
              <w:top w:val="nil"/>
              <w:left w:val="nil"/>
              <w:bottom w:val="single" w:sz="8" w:space="0" w:color="auto"/>
              <w:right w:val="nil"/>
            </w:tcBorders>
            <w:noWrap/>
            <w:vAlign w:val="bottom"/>
            <w:hideMark/>
          </w:tcPr>
          <w:p w14:paraId="311432F8"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8" w:space="0" w:color="auto"/>
              <w:right w:val="nil"/>
            </w:tcBorders>
            <w:noWrap/>
            <w:hideMark/>
          </w:tcPr>
          <w:p w14:paraId="6EF41C3F" w14:textId="77777777" w:rsidR="00E2361C" w:rsidRPr="000F7490" w:rsidRDefault="00E2361C">
            <w:pPr>
              <w:spacing w:line="256" w:lineRule="auto"/>
              <w:rPr>
                <w:szCs w:val="24"/>
              </w:rPr>
            </w:pPr>
            <w:r w:rsidRPr="000F7490">
              <w:rPr>
                <w:szCs w:val="24"/>
              </w:rPr>
              <w:t> </w:t>
            </w:r>
          </w:p>
        </w:tc>
        <w:tc>
          <w:tcPr>
            <w:tcW w:w="1570" w:type="dxa"/>
            <w:gridSpan w:val="3"/>
            <w:tcBorders>
              <w:top w:val="nil"/>
              <w:left w:val="nil"/>
              <w:bottom w:val="single" w:sz="8" w:space="0" w:color="auto"/>
              <w:right w:val="nil"/>
            </w:tcBorders>
            <w:noWrap/>
            <w:vAlign w:val="bottom"/>
            <w:hideMark/>
          </w:tcPr>
          <w:p w14:paraId="25EC9A05" w14:textId="77777777" w:rsidR="00E2361C" w:rsidRPr="000F7490" w:rsidRDefault="00E2361C">
            <w:pPr>
              <w:spacing w:line="256" w:lineRule="auto"/>
              <w:rPr>
                <w:szCs w:val="24"/>
              </w:rPr>
            </w:pPr>
            <w:r w:rsidRPr="000F7490">
              <w:rPr>
                <w:szCs w:val="24"/>
              </w:rPr>
              <w:t> </w:t>
            </w:r>
          </w:p>
        </w:tc>
        <w:tc>
          <w:tcPr>
            <w:tcW w:w="556" w:type="dxa"/>
            <w:gridSpan w:val="4"/>
            <w:tcBorders>
              <w:top w:val="nil"/>
              <w:left w:val="nil"/>
              <w:bottom w:val="single" w:sz="8" w:space="0" w:color="auto"/>
              <w:right w:val="nil"/>
            </w:tcBorders>
            <w:noWrap/>
            <w:vAlign w:val="bottom"/>
            <w:hideMark/>
          </w:tcPr>
          <w:p w14:paraId="00DD727C"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8" w:space="0" w:color="auto"/>
              <w:right w:val="nil"/>
            </w:tcBorders>
            <w:noWrap/>
            <w:vAlign w:val="bottom"/>
            <w:hideMark/>
          </w:tcPr>
          <w:p w14:paraId="4A7DA928" w14:textId="77777777" w:rsidR="00E2361C" w:rsidRPr="000F7490" w:rsidRDefault="00E2361C">
            <w:pPr>
              <w:spacing w:line="256" w:lineRule="auto"/>
              <w:rPr>
                <w:szCs w:val="24"/>
              </w:rPr>
            </w:pPr>
            <w:r w:rsidRPr="000F7490">
              <w:rPr>
                <w:szCs w:val="24"/>
              </w:rPr>
              <w:t> </w:t>
            </w:r>
          </w:p>
        </w:tc>
        <w:tc>
          <w:tcPr>
            <w:tcW w:w="1275" w:type="dxa"/>
            <w:tcBorders>
              <w:top w:val="nil"/>
              <w:left w:val="nil"/>
              <w:bottom w:val="single" w:sz="8" w:space="0" w:color="auto"/>
              <w:right w:val="nil"/>
            </w:tcBorders>
            <w:noWrap/>
            <w:vAlign w:val="bottom"/>
            <w:hideMark/>
          </w:tcPr>
          <w:p w14:paraId="51CF4085" w14:textId="77777777" w:rsidR="00E2361C" w:rsidRPr="000F7490" w:rsidRDefault="00E2361C">
            <w:pPr>
              <w:spacing w:line="256" w:lineRule="auto"/>
              <w:rPr>
                <w:szCs w:val="24"/>
              </w:rPr>
            </w:pPr>
            <w:r w:rsidRPr="000F7490">
              <w:rPr>
                <w:szCs w:val="24"/>
              </w:rPr>
              <w:t> </w:t>
            </w:r>
          </w:p>
        </w:tc>
        <w:tc>
          <w:tcPr>
            <w:tcW w:w="1276" w:type="dxa"/>
            <w:gridSpan w:val="3"/>
            <w:tcBorders>
              <w:top w:val="nil"/>
              <w:left w:val="nil"/>
              <w:bottom w:val="single" w:sz="8" w:space="0" w:color="auto"/>
              <w:right w:val="nil"/>
            </w:tcBorders>
            <w:noWrap/>
            <w:vAlign w:val="center"/>
            <w:hideMark/>
          </w:tcPr>
          <w:p w14:paraId="16EAFD38" w14:textId="77777777" w:rsidR="00E2361C" w:rsidRPr="000F7490" w:rsidRDefault="00E2361C">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50010B16" w14:textId="77777777" w:rsidR="00E2361C" w:rsidRPr="000F7490" w:rsidRDefault="00E2361C">
            <w:pPr>
              <w:spacing w:line="256" w:lineRule="auto"/>
              <w:jc w:val="center"/>
              <w:rPr>
                <w:szCs w:val="24"/>
              </w:rPr>
            </w:pPr>
            <w:r w:rsidRPr="000F7490">
              <w:rPr>
                <w:szCs w:val="24"/>
              </w:rPr>
              <w:t> </w:t>
            </w:r>
          </w:p>
        </w:tc>
      </w:tr>
      <w:tr w:rsidR="00E2361C" w:rsidRPr="000F7490" w14:paraId="77C33B7A" w14:textId="77777777" w:rsidTr="000F7490">
        <w:trPr>
          <w:trHeight w:val="23"/>
        </w:trPr>
        <w:tc>
          <w:tcPr>
            <w:tcW w:w="9287" w:type="dxa"/>
            <w:gridSpan w:val="17"/>
            <w:shd w:val="clear" w:color="auto" w:fill="F2F2F2"/>
            <w:vAlign w:val="center"/>
            <w:hideMark/>
          </w:tcPr>
          <w:p w14:paraId="1E95E6C8" w14:textId="77777777" w:rsidR="00E2361C" w:rsidRPr="000F7490" w:rsidRDefault="00E2361C">
            <w:pPr>
              <w:spacing w:before="120" w:after="120" w:line="256" w:lineRule="auto"/>
              <w:rPr>
                <w:b/>
                <w:bCs/>
                <w:szCs w:val="24"/>
              </w:rPr>
            </w:pPr>
            <w:r w:rsidRPr="000F7490">
              <w:rPr>
                <w:b/>
                <w:bCs/>
                <w:szCs w:val="24"/>
              </w:rPr>
              <w:t>2.4.1. Darbas. Kultūros paslaugų infrastruktūros atnaujinimas, viešųjų investicijų poreikį grindžiant kultūros paslaugų kokybės, patrauklumo ir prieinamumo didinimu</w:t>
            </w:r>
          </w:p>
        </w:tc>
      </w:tr>
      <w:tr w:rsidR="00E2361C" w:rsidRPr="000F7490" w14:paraId="7041B84A" w14:textId="77777777" w:rsidTr="002F271B">
        <w:trPr>
          <w:trHeight w:val="840"/>
        </w:trPr>
        <w:tc>
          <w:tcPr>
            <w:tcW w:w="675" w:type="dxa"/>
            <w:noWrap/>
            <w:vAlign w:val="bottom"/>
            <w:hideMark/>
          </w:tcPr>
          <w:p w14:paraId="17CDB9B3" w14:textId="77777777" w:rsidR="00E2361C" w:rsidRPr="000F7490" w:rsidRDefault="00E2361C">
            <w:pPr>
              <w:spacing w:line="256" w:lineRule="auto"/>
              <w:rPr>
                <w:rFonts w:eastAsiaTheme="minorHAnsi"/>
                <w:szCs w:val="24"/>
                <w:lang w:eastAsia="en-US"/>
              </w:rPr>
            </w:pPr>
          </w:p>
        </w:tc>
        <w:tc>
          <w:tcPr>
            <w:tcW w:w="851" w:type="dxa"/>
            <w:gridSpan w:val="2"/>
            <w:hideMark/>
          </w:tcPr>
          <w:p w14:paraId="4A59BD9A" w14:textId="77777777" w:rsidR="00E2361C" w:rsidRPr="000F7490" w:rsidRDefault="00E2361C">
            <w:pPr>
              <w:spacing w:line="256" w:lineRule="auto"/>
              <w:jc w:val="center"/>
              <w:rPr>
                <w:szCs w:val="24"/>
              </w:rPr>
            </w:pPr>
            <w:r w:rsidRPr="000F7490">
              <w:rPr>
                <w:szCs w:val="24"/>
              </w:rPr>
              <w:t>1</w:t>
            </w:r>
          </w:p>
        </w:tc>
        <w:tc>
          <w:tcPr>
            <w:tcW w:w="4819" w:type="dxa"/>
            <w:gridSpan w:val="9"/>
            <w:vAlign w:val="center"/>
            <w:hideMark/>
          </w:tcPr>
          <w:p w14:paraId="6FCB91E9" w14:textId="77777777" w:rsidR="00E2361C" w:rsidRPr="000F7490" w:rsidRDefault="00E2361C">
            <w:pPr>
              <w:spacing w:line="256" w:lineRule="auto"/>
              <w:rPr>
                <w:szCs w:val="24"/>
              </w:rPr>
            </w:pPr>
            <w:r w:rsidRPr="000F7490">
              <w:rPr>
                <w:szCs w:val="24"/>
              </w:rPr>
              <w:t>Lietuvos kultūros paslaugų (įskaitant menininkų ir kūrėjų organizacijų rezidencijas) infrastruktūros modernizavimas regionuose, užtikrinant kooperuoto finansinių mechanizmų taikymo sistemą</w:t>
            </w:r>
          </w:p>
        </w:tc>
        <w:tc>
          <w:tcPr>
            <w:tcW w:w="1276" w:type="dxa"/>
            <w:gridSpan w:val="3"/>
            <w:tcBorders>
              <w:top w:val="nil"/>
              <w:left w:val="single" w:sz="4" w:space="0" w:color="C4BD97"/>
              <w:bottom w:val="nil"/>
              <w:right w:val="single" w:sz="4" w:space="0" w:color="C4BD97"/>
            </w:tcBorders>
            <w:noWrap/>
            <w:hideMark/>
          </w:tcPr>
          <w:p w14:paraId="6FA99718" w14:textId="77777777" w:rsidR="00E2361C" w:rsidRPr="000F7490" w:rsidRDefault="00E2361C">
            <w:pPr>
              <w:spacing w:line="256" w:lineRule="auto"/>
              <w:jc w:val="center"/>
              <w:rPr>
                <w:szCs w:val="24"/>
              </w:rPr>
            </w:pPr>
            <w:r w:rsidRPr="000F7490">
              <w:rPr>
                <w:szCs w:val="24"/>
              </w:rPr>
              <w:t>2020 m. III ketv.</w:t>
            </w:r>
          </w:p>
        </w:tc>
        <w:tc>
          <w:tcPr>
            <w:tcW w:w="1666" w:type="dxa"/>
            <w:gridSpan w:val="2"/>
            <w:hideMark/>
          </w:tcPr>
          <w:p w14:paraId="581672DF" w14:textId="38FB19BE" w:rsidR="00E2361C" w:rsidRPr="000F7490" w:rsidRDefault="00584F51">
            <w:pPr>
              <w:spacing w:line="256" w:lineRule="auto"/>
              <w:jc w:val="center"/>
              <w:rPr>
                <w:szCs w:val="24"/>
              </w:rPr>
            </w:pPr>
            <w:r>
              <w:rPr>
                <w:szCs w:val="24"/>
              </w:rPr>
              <w:t>KM</w:t>
            </w:r>
          </w:p>
        </w:tc>
      </w:tr>
      <w:tr w:rsidR="00E2361C" w:rsidRPr="000F7490" w14:paraId="0053A2C8" w14:textId="77777777" w:rsidTr="002F271B">
        <w:trPr>
          <w:trHeight w:val="720"/>
        </w:trPr>
        <w:tc>
          <w:tcPr>
            <w:tcW w:w="675" w:type="dxa"/>
            <w:noWrap/>
            <w:vAlign w:val="bottom"/>
            <w:hideMark/>
          </w:tcPr>
          <w:p w14:paraId="2447E293" w14:textId="77777777" w:rsidR="00E2361C" w:rsidRPr="000F7490" w:rsidRDefault="00E2361C">
            <w:pPr>
              <w:spacing w:line="256" w:lineRule="auto"/>
              <w:rPr>
                <w:rFonts w:eastAsiaTheme="minorHAnsi"/>
                <w:szCs w:val="24"/>
                <w:lang w:eastAsia="en-US"/>
              </w:rPr>
            </w:pPr>
          </w:p>
        </w:tc>
        <w:tc>
          <w:tcPr>
            <w:tcW w:w="851" w:type="dxa"/>
            <w:gridSpan w:val="2"/>
            <w:hideMark/>
          </w:tcPr>
          <w:p w14:paraId="74CBE642" w14:textId="77777777" w:rsidR="00E2361C" w:rsidRPr="000F7490" w:rsidRDefault="00E2361C">
            <w:pPr>
              <w:spacing w:line="256" w:lineRule="auto"/>
              <w:jc w:val="center"/>
              <w:rPr>
                <w:szCs w:val="24"/>
              </w:rPr>
            </w:pPr>
            <w:r w:rsidRPr="000F7490">
              <w:rPr>
                <w:szCs w:val="24"/>
              </w:rPr>
              <w:t>2</w:t>
            </w:r>
          </w:p>
        </w:tc>
        <w:tc>
          <w:tcPr>
            <w:tcW w:w="4819" w:type="dxa"/>
            <w:gridSpan w:val="9"/>
            <w:vAlign w:val="center"/>
            <w:hideMark/>
          </w:tcPr>
          <w:p w14:paraId="4D4D6F68" w14:textId="77777777" w:rsidR="00E2361C" w:rsidRPr="000F7490" w:rsidRDefault="00E2361C">
            <w:pPr>
              <w:spacing w:line="256" w:lineRule="auto"/>
              <w:rPr>
                <w:szCs w:val="24"/>
              </w:rPr>
            </w:pPr>
            <w:r w:rsidRPr="000F7490">
              <w:rPr>
                <w:szCs w:val="24"/>
              </w:rPr>
              <w:t xml:space="preserve">Nacionalinės koncertų salės (Nacionalinių koncertų rūmų), atitinkančios pasaulinius muzikos standartus, paslaugų infrastruktūros sukūrimo inicijavimas </w:t>
            </w:r>
          </w:p>
        </w:tc>
        <w:tc>
          <w:tcPr>
            <w:tcW w:w="1276" w:type="dxa"/>
            <w:gridSpan w:val="3"/>
            <w:tcBorders>
              <w:top w:val="nil"/>
              <w:left w:val="single" w:sz="4" w:space="0" w:color="C4BD97"/>
              <w:bottom w:val="nil"/>
              <w:right w:val="single" w:sz="4" w:space="0" w:color="C4BD97"/>
            </w:tcBorders>
            <w:noWrap/>
            <w:hideMark/>
          </w:tcPr>
          <w:p w14:paraId="2EB7C552" w14:textId="77777777" w:rsidR="00E2361C" w:rsidRPr="000F7490" w:rsidRDefault="00E2361C">
            <w:pPr>
              <w:spacing w:line="256" w:lineRule="auto"/>
              <w:jc w:val="center"/>
              <w:rPr>
                <w:szCs w:val="24"/>
              </w:rPr>
            </w:pPr>
            <w:r w:rsidRPr="000F7490">
              <w:rPr>
                <w:szCs w:val="24"/>
              </w:rPr>
              <w:t>2019 m. II ketv.</w:t>
            </w:r>
          </w:p>
        </w:tc>
        <w:tc>
          <w:tcPr>
            <w:tcW w:w="1666" w:type="dxa"/>
            <w:gridSpan w:val="2"/>
            <w:noWrap/>
            <w:hideMark/>
          </w:tcPr>
          <w:p w14:paraId="5B199AC7" w14:textId="622BED1E" w:rsidR="00E2361C" w:rsidRPr="000F7490" w:rsidRDefault="00584F51">
            <w:pPr>
              <w:spacing w:line="256" w:lineRule="auto"/>
              <w:jc w:val="center"/>
              <w:rPr>
                <w:szCs w:val="24"/>
              </w:rPr>
            </w:pPr>
            <w:r>
              <w:rPr>
                <w:szCs w:val="24"/>
              </w:rPr>
              <w:t>KM</w:t>
            </w:r>
            <w:r w:rsidR="00E2361C" w:rsidRPr="000F7490">
              <w:rPr>
                <w:szCs w:val="24"/>
              </w:rPr>
              <w:t xml:space="preserve">, </w:t>
            </w:r>
            <w:r w:rsidR="002E60DF">
              <w:rPr>
                <w:szCs w:val="24"/>
              </w:rPr>
              <w:t>LRVK</w:t>
            </w:r>
          </w:p>
        </w:tc>
      </w:tr>
      <w:tr w:rsidR="00E2361C" w:rsidRPr="000F7490" w14:paraId="2C65CA13" w14:textId="77777777" w:rsidTr="002F271B">
        <w:trPr>
          <w:trHeight w:val="780"/>
        </w:trPr>
        <w:tc>
          <w:tcPr>
            <w:tcW w:w="675" w:type="dxa"/>
            <w:noWrap/>
            <w:vAlign w:val="bottom"/>
            <w:hideMark/>
          </w:tcPr>
          <w:p w14:paraId="23988802" w14:textId="77777777" w:rsidR="00E2361C" w:rsidRPr="000F7490" w:rsidRDefault="00E2361C">
            <w:pPr>
              <w:spacing w:line="256" w:lineRule="auto"/>
              <w:rPr>
                <w:rFonts w:eastAsiaTheme="minorHAnsi"/>
                <w:szCs w:val="24"/>
                <w:lang w:eastAsia="en-US"/>
              </w:rPr>
            </w:pPr>
          </w:p>
        </w:tc>
        <w:tc>
          <w:tcPr>
            <w:tcW w:w="851" w:type="dxa"/>
            <w:gridSpan w:val="2"/>
            <w:hideMark/>
          </w:tcPr>
          <w:p w14:paraId="2DA674CB" w14:textId="77777777" w:rsidR="00E2361C" w:rsidRPr="000F7490" w:rsidRDefault="00E2361C">
            <w:pPr>
              <w:spacing w:line="256" w:lineRule="auto"/>
              <w:jc w:val="center"/>
              <w:rPr>
                <w:szCs w:val="24"/>
              </w:rPr>
            </w:pPr>
            <w:r w:rsidRPr="000F7490">
              <w:rPr>
                <w:szCs w:val="24"/>
              </w:rPr>
              <w:t>3</w:t>
            </w:r>
          </w:p>
        </w:tc>
        <w:tc>
          <w:tcPr>
            <w:tcW w:w="4819" w:type="dxa"/>
            <w:gridSpan w:val="9"/>
            <w:vAlign w:val="center"/>
            <w:hideMark/>
          </w:tcPr>
          <w:p w14:paraId="65DB5D38" w14:textId="77777777" w:rsidR="00E2361C" w:rsidRPr="000F7490" w:rsidRDefault="00E2361C">
            <w:pPr>
              <w:spacing w:line="256" w:lineRule="auto"/>
              <w:rPr>
                <w:szCs w:val="24"/>
              </w:rPr>
            </w:pPr>
            <w:r w:rsidRPr="000F7490">
              <w:rPr>
                <w:szCs w:val="24"/>
              </w:rPr>
              <w:t>Kultūros paveldo infrastruktūros įveiklinimo ir paslaugų sukūrimas bei įgyvendinimas, pritaikant visuomenės ir regionų reikmėms pagal tvarios plėtros principus</w:t>
            </w:r>
          </w:p>
        </w:tc>
        <w:tc>
          <w:tcPr>
            <w:tcW w:w="1276" w:type="dxa"/>
            <w:gridSpan w:val="3"/>
            <w:tcBorders>
              <w:top w:val="nil"/>
              <w:left w:val="single" w:sz="4" w:space="0" w:color="C4BD97"/>
              <w:bottom w:val="nil"/>
              <w:right w:val="single" w:sz="4" w:space="0" w:color="C4BD97"/>
            </w:tcBorders>
            <w:noWrap/>
            <w:hideMark/>
          </w:tcPr>
          <w:p w14:paraId="2B942681" w14:textId="77777777" w:rsidR="00E2361C" w:rsidRPr="000F7490" w:rsidRDefault="00E2361C">
            <w:pPr>
              <w:spacing w:line="256" w:lineRule="auto"/>
              <w:jc w:val="center"/>
              <w:rPr>
                <w:szCs w:val="24"/>
              </w:rPr>
            </w:pPr>
            <w:r w:rsidRPr="000F7490">
              <w:rPr>
                <w:szCs w:val="24"/>
              </w:rPr>
              <w:t>2020 m. III ketv.</w:t>
            </w:r>
          </w:p>
        </w:tc>
        <w:tc>
          <w:tcPr>
            <w:tcW w:w="1666" w:type="dxa"/>
            <w:gridSpan w:val="2"/>
            <w:noWrap/>
            <w:hideMark/>
          </w:tcPr>
          <w:p w14:paraId="6D95F1AF" w14:textId="70756E94" w:rsidR="00E2361C" w:rsidRPr="000F7490" w:rsidRDefault="00584F51">
            <w:pPr>
              <w:spacing w:line="256" w:lineRule="auto"/>
              <w:jc w:val="center"/>
              <w:rPr>
                <w:szCs w:val="24"/>
              </w:rPr>
            </w:pPr>
            <w:r>
              <w:rPr>
                <w:szCs w:val="24"/>
              </w:rPr>
              <w:t>KM</w:t>
            </w:r>
            <w:r w:rsidR="00E2361C" w:rsidRPr="000F7490">
              <w:rPr>
                <w:szCs w:val="24"/>
              </w:rPr>
              <w:t xml:space="preserve">, </w:t>
            </w:r>
            <w:r>
              <w:rPr>
                <w:szCs w:val="24"/>
              </w:rPr>
              <w:t>VRM</w:t>
            </w:r>
            <w:r w:rsidR="00E2361C" w:rsidRPr="000F7490">
              <w:rPr>
                <w:szCs w:val="24"/>
              </w:rPr>
              <w:t xml:space="preserve">, </w:t>
            </w:r>
            <w:r>
              <w:rPr>
                <w:szCs w:val="24"/>
              </w:rPr>
              <w:t>ŠMM</w:t>
            </w:r>
            <w:r w:rsidR="00E2361C" w:rsidRPr="000F7490">
              <w:rPr>
                <w:szCs w:val="24"/>
              </w:rPr>
              <w:t xml:space="preserve">, </w:t>
            </w:r>
            <w:r w:rsidR="002E60DF">
              <w:rPr>
                <w:szCs w:val="24"/>
              </w:rPr>
              <w:t>SADM</w:t>
            </w:r>
          </w:p>
        </w:tc>
      </w:tr>
      <w:tr w:rsidR="00E2361C" w:rsidRPr="000F7490" w14:paraId="6AE5D545" w14:textId="77777777" w:rsidTr="002F271B">
        <w:trPr>
          <w:trHeight w:val="645"/>
        </w:trPr>
        <w:tc>
          <w:tcPr>
            <w:tcW w:w="675" w:type="dxa"/>
            <w:tcBorders>
              <w:top w:val="nil"/>
              <w:left w:val="nil"/>
              <w:bottom w:val="single" w:sz="4" w:space="0" w:color="C4BD97"/>
              <w:right w:val="nil"/>
            </w:tcBorders>
            <w:noWrap/>
            <w:hideMark/>
          </w:tcPr>
          <w:p w14:paraId="58060C59"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B149D2D" w14:textId="77777777" w:rsidR="00E2361C" w:rsidRPr="000F7490" w:rsidRDefault="00E2361C">
            <w:pPr>
              <w:spacing w:line="256" w:lineRule="auto"/>
              <w:jc w:val="center"/>
              <w:rPr>
                <w:szCs w:val="24"/>
              </w:rPr>
            </w:pPr>
            <w:r w:rsidRPr="000F7490">
              <w:rPr>
                <w:szCs w:val="24"/>
              </w:rPr>
              <w:t>4</w:t>
            </w:r>
          </w:p>
        </w:tc>
        <w:tc>
          <w:tcPr>
            <w:tcW w:w="4819" w:type="dxa"/>
            <w:gridSpan w:val="9"/>
            <w:tcBorders>
              <w:top w:val="nil"/>
              <w:left w:val="nil"/>
              <w:bottom w:val="single" w:sz="4" w:space="0" w:color="C4BD97"/>
              <w:right w:val="nil"/>
            </w:tcBorders>
            <w:vAlign w:val="center"/>
            <w:hideMark/>
          </w:tcPr>
          <w:p w14:paraId="60DEC84C" w14:textId="06792CF7" w:rsidR="00E2361C" w:rsidRPr="000F7490" w:rsidRDefault="00E2361C" w:rsidP="00E2361C">
            <w:pPr>
              <w:spacing w:line="256" w:lineRule="auto"/>
              <w:rPr>
                <w:szCs w:val="24"/>
              </w:rPr>
            </w:pPr>
            <w:r w:rsidRPr="000F7490">
              <w:rPr>
                <w:szCs w:val="24"/>
              </w:rPr>
              <w:t>Kultūros paveldo, bibliotekų, archyvų informacinių išteklių (įskaitant skaitmenines paslaugas) plėtra</w:t>
            </w:r>
          </w:p>
        </w:tc>
        <w:tc>
          <w:tcPr>
            <w:tcW w:w="1276" w:type="dxa"/>
            <w:gridSpan w:val="3"/>
            <w:tcBorders>
              <w:top w:val="nil"/>
              <w:left w:val="single" w:sz="4" w:space="0" w:color="C4BD97"/>
              <w:bottom w:val="single" w:sz="4" w:space="0" w:color="C4BD97"/>
              <w:right w:val="single" w:sz="4" w:space="0" w:color="C4BD97"/>
            </w:tcBorders>
            <w:noWrap/>
            <w:hideMark/>
          </w:tcPr>
          <w:p w14:paraId="5DB6FCAD" w14:textId="77777777" w:rsidR="00E2361C" w:rsidRPr="000F7490" w:rsidRDefault="00E2361C">
            <w:pPr>
              <w:spacing w:line="256" w:lineRule="auto"/>
              <w:jc w:val="center"/>
              <w:rPr>
                <w:szCs w:val="24"/>
              </w:rPr>
            </w:pPr>
            <w:r w:rsidRPr="000F7490">
              <w:rPr>
                <w:szCs w:val="24"/>
              </w:rPr>
              <w:t>2020 m. I ketv.</w:t>
            </w:r>
          </w:p>
        </w:tc>
        <w:tc>
          <w:tcPr>
            <w:tcW w:w="1666" w:type="dxa"/>
            <w:gridSpan w:val="2"/>
            <w:tcBorders>
              <w:top w:val="nil"/>
              <w:left w:val="nil"/>
              <w:bottom w:val="single" w:sz="4" w:space="0" w:color="C4BD97"/>
              <w:right w:val="nil"/>
            </w:tcBorders>
            <w:hideMark/>
          </w:tcPr>
          <w:p w14:paraId="5008565C" w14:textId="305521FF" w:rsidR="00E2361C" w:rsidRPr="000F7490" w:rsidRDefault="00584F51">
            <w:pPr>
              <w:spacing w:line="256" w:lineRule="auto"/>
              <w:jc w:val="center"/>
              <w:rPr>
                <w:szCs w:val="24"/>
              </w:rPr>
            </w:pPr>
            <w:r>
              <w:rPr>
                <w:szCs w:val="24"/>
              </w:rPr>
              <w:t>KM</w:t>
            </w:r>
            <w:r w:rsidR="00E2361C" w:rsidRPr="000F7490">
              <w:rPr>
                <w:szCs w:val="24"/>
              </w:rPr>
              <w:t xml:space="preserve">, </w:t>
            </w:r>
            <w:r>
              <w:rPr>
                <w:szCs w:val="24"/>
              </w:rPr>
              <w:t>VRM</w:t>
            </w:r>
            <w:r w:rsidR="00E2361C" w:rsidRPr="000F7490">
              <w:rPr>
                <w:szCs w:val="24"/>
              </w:rPr>
              <w:t xml:space="preserve">, </w:t>
            </w:r>
            <w:r>
              <w:rPr>
                <w:szCs w:val="24"/>
              </w:rPr>
              <w:t>ŠMM</w:t>
            </w:r>
            <w:r w:rsidR="00E2361C" w:rsidRPr="000F7490">
              <w:rPr>
                <w:szCs w:val="24"/>
              </w:rPr>
              <w:t xml:space="preserve">, </w:t>
            </w:r>
            <w:r>
              <w:rPr>
                <w:szCs w:val="24"/>
              </w:rPr>
              <w:t>SM</w:t>
            </w:r>
          </w:p>
        </w:tc>
      </w:tr>
      <w:tr w:rsidR="00E2361C" w:rsidRPr="000F7490" w14:paraId="26CA2DFC" w14:textId="77777777" w:rsidTr="002F271B">
        <w:trPr>
          <w:trHeight w:val="300"/>
        </w:trPr>
        <w:tc>
          <w:tcPr>
            <w:tcW w:w="675" w:type="dxa"/>
            <w:noWrap/>
            <w:vAlign w:val="bottom"/>
            <w:hideMark/>
          </w:tcPr>
          <w:p w14:paraId="0E33ADB5"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6F9BB31F" w14:textId="77777777" w:rsidR="00E2361C" w:rsidRPr="000F7490" w:rsidRDefault="00E2361C">
            <w:pPr>
              <w:spacing w:line="256" w:lineRule="auto"/>
              <w:rPr>
                <w:rFonts w:eastAsiaTheme="minorHAnsi"/>
                <w:szCs w:val="24"/>
                <w:lang w:eastAsia="en-US"/>
              </w:rPr>
            </w:pPr>
          </w:p>
        </w:tc>
        <w:tc>
          <w:tcPr>
            <w:tcW w:w="1570" w:type="dxa"/>
            <w:gridSpan w:val="3"/>
            <w:noWrap/>
            <w:vAlign w:val="bottom"/>
            <w:hideMark/>
          </w:tcPr>
          <w:p w14:paraId="43339935" w14:textId="77777777" w:rsidR="00E2361C" w:rsidRPr="000F7490" w:rsidRDefault="00E2361C">
            <w:pPr>
              <w:spacing w:line="256" w:lineRule="auto"/>
              <w:rPr>
                <w:rFonts w:eastAsiaTheme="minorHAnsi"/>
                <w:szCs w:val="24"/>
                <w:lang w:eastAsia="en-US"/>
              </w:rPr>
            </w:pPr>
          </w:p>
        </w:tc>
        <w:tc>
          <w:tcPr>
            <w:tcW w:w="556" w:type="dxa"/>
            <w:gridSpan w:val="4"/>
            <w:noWrap/>
            <w:vAlign w:val="bottom"/>
            <w:hideMark/>
          </w:tcPr>
          <w:p w14:paraId="2D89644A"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0AD94327"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4BF1E198" w14:textId="77777777" w:rsidR="00E2361C" w:rsidRPr="000F7490" w:rsidRDefault="00E2361C">
            <w:pPr>
              <w:spacing w:line="256" w:lineRule="auto"/>
              <w:rPr>
                <w:rFonts w:eastAsiaTheme="minorHAnsi"/>
                <w:szCs w:val="24"/>
                <w:lang w:eastAsia="en-US"/>
              </w:rPr>
            </w:pPr>
          </w:p>
        </w:tc>
        <w:tc>
          <w:tcPr>
            <w:tcW w:w="1276" w:type="dxa"/>
            <w:gridSpan w:val="3"/>
            <w:noWrap/>
            <w:vAlign w:val="center"/>
            <w:hideMark/>
          </w:tcPr>
          <w:p w14:paraId="1968676D"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555486F4" w14:textId="77777777" w:rsidR="00E2361C" w:rsidRPr="000F7490" w:rsidRDefault="00E2361C">
            <w:pPr>
              <w:spacing w:line="256" w:lineRule="auto"/>
              <w:rPr>
                <w:rFonts w:eastAsiaTheme="minorHAnsi"/>
                <w:szCs w:val="24"/>
                <w:lang w:eastAsia="en-US"/>
              </w:rPr>
            </w:pPr>
          </w:p>
        </w:tc>
      </w:tr>
      <w:tr w:rsidR="00E2361C" w:rsidRPr="000F7490" w14:paraId="0FB491C3" w14:textId="77777777" w:rsidTr="002F271B">
        <w:trPr>
          <w:trHeight w:val="360"/>
        </w:trPr>
        <w:tc>
          <w:tcPr>
            <w:tcW w:w="1526" w:type="dxa"/>
            <w:gridSpan w:val="3"/>
            <w:tcBorders>
              <w:top w:val="nil"/>
              <w:left w:val="nil"/>
              <w:bottom w:val="single" w:sz="4" w:space="0" w:color="C4BD97"/>
              <w:right w:val="nil"/>
            </w:tcBorders>
            <w:noWrap/>
            <w:vAlign w:val="center"/>
            <w:hideMark/>
          </w:tcPr>
          <w:p w14:paraId="3552F33D" w14:textId="77777777" w:rsidR="00E2361C" w:rsidRPr="000F7490" w:rsidRDefault="00E2361C" w:rsidP="00D72114">
            <w:pPr>
              <w:spacing w:line="257"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4A4A4B11" w14:textId="77777777" w:rsidR="00E2361C" w:rsidRPr="000F7490" w:rsidRDefault="00E2361C" w:rsidP="00D72114">
            <w:pPr>
              <w:spacing w:line="257"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1F2EB833" w14:textId="77777777" w:rsidR="00E2361C" w:rsidRPr="000F7490" w:rsidRDefault="00E2361C" w:rsidP="00D72114">
            <w:pPr>
              <w:spacing w:line="257"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5E5D3B04" w14:textId="77777777" w:rsidR="00E2361C" w:rsidRPr="000F7490" w:rsidRDefault="00E2361C" w:rsidP="00D72114">
            <w:pPr>
              <w:spacing w:line="257"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39ADF506" w14:textId="77777777" w:rsidR="00E2361C" w:rsidRPr="000F7490" w:rsidRDefault="00E2361C" w:rsidP="00D72114">
            <w:pPr>
              <w:spacing w:line="257" w:lineRule="auto"/>
              <w:jc w:val="center"/>
              <w:rPr>
                <w:b/>
                <w:bCs/>
                <w:szCs w:val="24"/>
              </w:rPr>
            </w:pPr>
            <w:r w:rsidRPr="000F7490">
              <w:rPr>
                <w:b/>
                <w:bCs/>
                <w:szCs w:val="24"/>
              </w:rPr>
              <w:t>2020 m.</w:t>
            </w:r>
          </w:p>
        </w:tc>
        <w:tc>
          <w:tcPr>
            <w:tcW w:w="1276" w:type="dxa"/>
            <w:gridSpan w:val="3"/>
            <w:noWrap/>
            <w:vAlign w:val="center"/>
            <w:hideMark/>
          </w:tcPr>
          <w:p w14:paraId="619DC896" w14:textId="77777777" w:rsidR="00E2361C" w:rsidRPr="000F7490" w:rsidRDefault="00E2361C" w:rsidP="00D72114">
            <w:pPr>
              <w:spacing w:line="257" w:lineRule="auto"/>
              <w:rPr>
                <w:rFonts w:eastAsiaTheme="minorHAnsi"/>
                <w:szCs w:val="24"/>
                <w:lang w:eastAsia="en-US"/>
              </w:rPr>
            </w:pPr>
          </w:p>
        </w:tc>
        <w:tc>
          <w:tcPr>
            <w:tcW w:w="1666" w:type="dxa"/>
            <w:gridSpan w:val="2"/>
            <w:noWrap/>
            <w:vAlign w:val="center"/>
            <w:hideMark/>
          </w:tcPr>
          <w:p w14:paraId="7D25016C" w14:textId="77777777" w:rsidR="00E2361C" w:rsidRPr="000F7490" w:rsidRDefault="00E2361C" w:rsidP="00D72114">
            <w:pPr>
              <w:spacing w:line="257" w:lineRule="auto"/>
              <w:rPr>
                <w:rFonts w:eastAsiaTheme="minorHAnsi"/>
                <w:szCs w:val="24"/>
                <w:lang w:eastAsia="en-US"/>
              </w:rPr>
            </w:pPr>
          </w:p>
        </w:tc>
      </w:tr>
      <w:tr w:rsidR="00E2361C" w:rsidRPr="000F7490" w14:paraId="504D8FF6" w14:textId="77777777" w:rsidTr="00AC0BE5">
        <w:trPr>
          <w:trHeight w:val="803"/>
        </w:trPr>
        <w:tc>
          <w:tcPr>
            <w:tcW w:w="3652" w:type="dxa"/>
            <w:gridSpan w:val="10"/>
            <w:tcBorders>
              <w:top w:val="nil"/>
              <w:left w:val="nil"/>
              <w:bottom w:val="single" w:sz="8" w:space="0" w:color="auto"/>
              <w:right w:val="nil"/>
            </w:tcBorders>
            <w:vAlign w:val="center"/>
            <w:hideMark/>
          </w:tcPr>
          <w:p w14:paraId="1D488D54" w14:textId="77777777" w:rsidR="00E2361C" w:rsidRPr="000F7490" w:rsidRDefault="00E2361C" w:rsidP="00D72114">
            <w:pPr>
              <w:spacing w:line="257" w:lineRule="auto"/>
              <w:rPr>
                <w:i/>
                <w:iCs/>
                <w:szCs w:val="24"/>
              </w:rPr>
            </w:pPr>
            <w:r w:rsidRPr="000F7490">
              <w:rPr>
                <w:i/>
                <w:iCs/>
                <w:szCs w:val="24"/>
              </w:rPr>
              <w:t>Sukurtos ir / ar renovuotos kultūros paslaugų infrastruktūros dalis nuo renovuotinų kultūros infrastruktūros objektų, įtrauktų į Kultūros ministerijos programas, proc.</w:t>
            </w:r>
          </w:p>
        </w:tc>
        <w:tc>
          <w:tcPr>
            <w:tcW w:w="1418" w:type="dxa"/>
            <w:tcBorders>
              <w:top w:val="nil"/>
              <w:left w:val="nil"/>
              <w:bottom w:val="single" w:sz="8" w:space="0" w:color="auto"/>
              <w:right w:val="nil"/>
            </w:tcBorders>
            <w:noWrap/>
            <w:vAlign w:val="center"/>
            <w:hideMark/>
          </w:tcPr>
          <w:p w14:paraId="03629ECB" w14:textId="77777777" w:rsidR="00E2361C" w:rsidRPr="000F7490" w:rsidRDefault="00E2361C" w:rsidP="00D72114">
            <w:pPr>
              <w:spacing w:line="257" w:lineRule="auto"/>
              <w:jc w:val="center"/>
              <w:rPr>
                <w:i/>
                <w:iCs/>
                <w:szCs w:val="24"/>
              </w:rPr>
            </w:pPr>
            <w:r w:rsidRPr="000F7490">
              <w:rPr>
                <w:i/>
                <w:iCs/>
                <w:szCs w:val="24"/>
              </w:rPr>
              <w:t>16</w:t>
            </w:r>
          </w:p>
        </w:tc>
        <w:tc>
          <w:tcPr>
            <w:tcW w:w="1275" w:type="dxa"/>
            <w:tcBorders>
              <w:top w:val="nil"/>
              <w:left w:val="nil"/>
              <w:bottom w:val="single" w:sz="8" w:space="0" w:color="auto"/>
              <w:right w:val="nil"/>
            </w:tcBorders>
            <w:noWrap/>
            <w:vAlign w:val="center"/>
            <w:hideMark/>
          </w:tcPr>
          <w:p w14:paraId="79728BF6" w14:textId="77777777" w:rsidR="00E2361C" w:rsidRPr="000F7490" w:rsidRDefault="00E2361C" w:rsidP="00D72114">
            <w:pPr>
              <w:spacing w:line="257" w:lineRule="auto"/>
              <w:jc w:val="center"/>
              <w:rPr>
                <w:i/>
                <w:iCs/>
                <w:szCs w:val="24"/>
              </w:rPr>
            </w:pPr>
            <w:r w:rsidRPr="000F7490">
              <w:rPr>
                <w:i/>
                <w:iCs/>
                <w:szCs w:val="24"/>
              </w:rPr>
              <w:t>49</w:t>
            </w:r>
          </w:p>
        </w:tc>
        <w:tc>
          <w:tcPr>
            <w:tcW w:w="1276" w:type="dxa"/>
            <w:gridSpan w:val="3"/>
            <w:tcBorders>
              <w:top w:val="nil"/>
              <w:left w:val="nil"/>
              <w:bottom w:val="single" w:sz="8" w:space="0" w:color="auto"/>
              <w:right w:val="nil"/>
            </w:tcBorders>
            <w:noWrap/>
            <w:vAlign w:val="center"/>
            <w:hideMark/>
          </w:tcPr>
          <w:p w14:paraId="3A7061BD" w14:textId="77777777" w:rsidR="00E2361C" w:rsidRPr="000F7490" w:rsidRDefault="00E2361C" w:rsidP="00D72114">
            <w:pPr>
              <w:spacing w:line="257"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046275CB" w14:textId="77777777" w:rsidR="00E2361C" w:rsidRPr="000F7490" w:rsidRDefault="00E2361C" w:rsidP="00D72114">
            <w:pPr>
              <w:spacing w:line="257" w:lineRule="auto"/>
              <w:jc w:val="center"/>
              <w:rPr>
                <w:szCs w:val="24"/>
              </w:rPr>
            </w:pPr>
            <w:r w:rsidRPr="000F7490">
              <w:rPr>
                <w:szCs w:val="24"/>
              </w:rPr>
              <w:t> </w:t>
            </w:r>
          </w:p>
        </w:tc>
      </w:tr>
      <w:tr w:rsidR="00E2361C" w:rsidRPr="000F7490" w14:paraId="614BC414" w14:textId="77777777" w:rsidTr="00D72114">
        <w:trPr>
          <w:trHeight w:val="23"/>
        </w:trPr>
        <w:tc>
          <w:tcPr>
            <w:tcW w:w="675" w:type="dxa"/>
            <w:tcBorders>
              <w:top w:val="nil"/>
              <w:left w:val="nil"/>
              <w:bottom w:val="single" w:sz="8" w:space="0" w:color="auto"/>
              <w:right w:val="nil"/>
            </w:tcBorders>
            <w:noWrap/>
            <w:vAlign w:val="bottom"/>
            <w:hideMark/>
          </w:tcPr>
          <w:p w14:paraId="4A98B871" w14:textId="77777777" w:rsidR="00E2361C" w:rsidRPr="000F7490" w:rsidRDefault="00E2361C" w:rsidP="00D72114">
            <w:pPr>
              <w:keepNext/>
              <w:keepLines/>
              <w:spacing w:line="257" w:lineRule="auto"/>
              <w:rPr>
                <w:szCs w:val="24"/>
              </w:rPr>
            </w:pPr>
            <w:r w:rsidRPr="000F7490">
              <w:rPr>
                <w:szCs w:val="24"/>
              </w:rPr>
              <w:lastRenderedPageBreak/>
              <w:t> </w:t>
            </w:r>
          </w:p>
        </w:tc>
        <w:tc>
          <w:tcPr>
            <w:tcW w:w="851" w:type="dxa"/>
            <w:gridSpan w:val="2"/>
            <w:tcBorders>
              <w:top w:val="nil"/>
              <w:left w:val="nil"/>
              <w:bottom w:val="single" w:sz="8" w:space="0" w:color="auto"/>
              <w:right w:val="nil"/>
            </w:tcBorders>
            <w:noWrap/>
            <w:hideMark/>
          </w:tcPr>
          <w:p w14:paraId="5FE8AC5A" w14:textId="77777777" w:rsidR="00E2361C" w:rsidRPr="000F7490" w:rsidRDefault="00E2361C" w:rsidP="00D72114">
            <w:pPr>
              <w:keepNext/>
              <w:keepLines/>
              <w:spacing w:line="257" w:lineRule="auto"/>
              <w:rPr>
                <w:szCs w:val="24"/>
              </w:rPr>
            </w:pPr>
            <w:r w:rsidRPr="000F7490">
              <w:rPr>
                <w:szCs w:val="24"/>
              </w:rPr>
              <w:t> </w:t>
            </w:r>
          </w:p>
        </w:tc>
        <w:tc>
          <w:tcPr>
            <w:tcW w:w="1570" w:type="dxa"/>
            <w:gridSpan w:val="3"/>
            <w:tcBorders>
              <w:top w:val="nil"/>
              <w:left w:val="nil"/>
              <w:bottom w:val="single" w:sz="8" w:space="0" w:color="auto"/>
              <w:right w:val="nil"/>
            </w:tcBorders>
            <w:noWrap/>
            <w:vAlign w:val="bottom"/>
            <w:hideMark/>
          </w:tcPr>
          <w:p w14:paraId="7C28E8B6" w14:textId="77777777" w:rsidR="00E2361C" w:rsidRPr="000F7490" w:rsidRDefault="00E2361C" w:rsidP="00D72114">
            <w:pPr>
              <w:keepNext/>
              <w:keepLines/>
              <w:spacing w:line="257" w:lineRule="auto"/>
              <w:rPr>
                <w:szCs w:val="24"/>
              </w:rPr>
            </w:pPr>
            <w:r w:rsidRPr="000F7490">
              <w:rPr>
                <w:szCs w:val="24"/>
              </w:rPr>
              <w:t> </w:t>
            </w:r>
          </w:p>
        </w:tc>
        <w:tc>
          <w:tcPr>
            <w:tcW w:w="556" w:type="dxa"/>
            <w:gridSpan w:val="4"/>
            <w:tcBorders>
              <w:top w:val="nil"/>
              <w:left w:val="nil"/>
              <w:bottom w:val="single" w:sz="8" w:space="0" w:color="auto"/>
              <w:right w:val="nil"/>
            </w:tcBorders>
            <w:noWrap/>
            <w:vAlign w:val="bottom"/>
            <w:hideMark/>
          </w:tcPr>
          <w:p w14:paraId="48747D29" w14:textId="77777777" w:rsidR="00E2361C" w:rsidRPr="000F7490" w:rsidRDefault="00E2361C" w:rsidP="00D72114">
            <w:pPr>
              <w:keepNext/>
              <w:keepLines/>
              <w:spacing w:line="257" w:lineRule="auto"/>
              <w:rPr>
                <w:szCs w:val="24"/>
              </w:rPr>
            </w:pPr>
            <w:r w:rsidRPr="000F7490">
              <w:rPr>
                <w:szCs w:val="24"/>
              </w:rPr>
              <w:t> </w:t>
            </w:r>
          </w:p>
        </w:tc>
        <w:tc>
          <w:tcPr>
            <w:tcW w:w="1418" w:type="dxa"/>
            <w:tcBorders>
              <w:top w:val="nil"/>
              <w:left w:val="nil"/>
              <w:bottom w:val="single" w:sz="8" w:space="0" w:color="auto"/>
              <w:right w:val="nil"/>
            </w:tcBorders>
            <w:noWrap/>
            <w:vAlign w:val="bottom"/>
            <w:hideMark/>
          </w:tcPr>
          <w:p w14:paraId="37F26F3A" w14:textId="77777777" w:rsidR="00E2361C" w:rsidRPr="000F7490" w:rsidRDefault="00E2361C" w:rsidP="00D72114">
            <w:pPr>
              <w:keepNext/>
              <w:keepLines/>
              <w:spacing w:line="257" w:lineRule="auto"/>
              <w:rPr>
                <w:szCs w:val="24"/>
              </w:rPr>
            </w:pPr>
            <w:r w:rsidRPr="000F7490">
              <w:rPr>
                <w:szCs w:val="24"/>
              </w:rPr>
              <w:t> </w:t>
            </w:r>
          </w:p>
        </w:tc>
        <w:tc>
          <w:tcPr>
            <w:tcW w:w="1275" w:type="dxa"/>
            <w:tcBorders>
              <w:top w:val="nil"/>
              <w:left w:val="nil"/>
              <w:bottom w:val="single" w:sz="8" w:space="0" w:color="auto"/>
              <w:right w:val="nil"/>
            </w:tcBorders>
            <w:noWrap/>
            <w:vAlign w:val="bottom"/>
            <w:hideMark/>
          </w:tcPr>
          <w:p w14:paraId="6AA1DC09" w14:textId="77777777" w:rsidR="00E2361C" w:rsidRPr="000F7490" w:rsidRDefault="00E2361C" w:rsidP="00D72114">
            <w:pPr>
              <w:keepNext/>
              <w:keepLines/>
              <w:spacing w:line="257" w:lineRule="auto"/>
              <w:rPr>
                <w:szCs w:val="24"/>
              </w:rPr>
            </w:pPr>
            <w:r w:rsidRPr="000F7490">
              <w:rPr>
                <w:szCs w:val="24"/>
              </w:rPr>
              <w:t> </w:t>
            </w:r>
          </w:p>
        </w:tc>
        <w:tc>
          <w:tcPr>
            <w:tcW w:w="1276" w:type="dxa"/>
            <w:gridSpan w:val="3"/>
            <w:tcBorders>
              <w:top w:val="nil"/>
              <w:left w:val="nil"/>
              <w:bottom w:val="single" w:sz="8" w:space="0" w:color="auto"/>
              <w:right w:val="nil"/>
            </w:tcBorders>
            <w:noWrap/>
            <w:vAlign w:val="center"/>
            <w:hideMark/>
          </w:tcPr>
          <w:p w14:paraId="5E83288C" w14:textId="77777777" w:rsidR="00E2361C" w:rsidRPr="000F7490" w:rsidRDefault="00E2361C" w:rsidP="00D72114">
            <w:pPr>
              <w:keepNext/>
              <w:keepLines/>
              <w:spacing w:line="257"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68B7768C" w14:textId="77777777" w:rsidR="00E2361C" w:rsidRPr="000F7490" w:rsidRDefault="00E2361C" w:rsidP="00D72114">
            <w:pPr>
              <w:keepNext/>
              <w:keepLines/>
              <w:spacing w:line="257" w:lineRule="auto"/>
              <w:jc w:val="center"/>
              <w:rPr>
                <w:szCs w:val="24"/>
              </w:rPr>
            </w:pPr>
            <w:r w:rsidRPr="000F7490">
              <w:rPr>
                <w:szCs w:val="24"/>
              </w:rPr>
              <w:t> </w:t>
            </w:r>
          </w:p>
        </w:tc>
      </w:tr>
      <w:tr w:rsidR="00E2361C" w:rsidRPr="000F7490" w14:paraId="5F8EF90D" w14:textId="77777777" w:rsidTr="000F7490">
        <w:trPr>
          <w:trHeight w:val="23"/>
        </w:trPr>
        <w:tc>
          <w:tcPr>
            <w:tcW w:w="9287" w:type="dxa"/>
            <w:gridSpan w:val="17"/>
            <w:shd w:val="clear" w:color="auto" w:fill="F2F2F2"/>
            <w:vAlign w:val="center"/>
            <w:hideMark/>
          </w:tcPr>
          <w:p w14:paraId="32AE30B2" w14:textId="77777777" w:rsidR="00E2361C" w:rsidRPr="000F7490" w:rsidRDefault="00E2361C" w:rsidP="00D72114">
            <w:pPr>
              <w:keepNext/>
              <w:keepLines/>
              <w:spacing w:before="120" w:after="120" w:line="257" w:lineRule="auto"/>
              <w:rPr>
                <w:b/>
                <w:bCs/>
                <w:szCs w:val="24"/>
              </w:rPr>
            </w:pPr>
            <w:r w:rsidRPr="000F7490">
              <w:rPr>
                <w:b/>
                <w:bCs/>
                <w:szCs w:val="24"/>
              </w:rPr>
              <w:t>2.4.2. Darbas. Integralios kultūros paveldo apsaugos politikos modelio parengimas ir įgyvendinimas</w:t>
            </w:r>
          </w:p>
        </w:tc>
      </w:tr>
      <w:tr w:rsidR="00E2361C" w:rsidRPr="000F7490" w14:paraId="3B6543E0" w14:textId="77777777" w:rsidTr="009C0EF1">
        <w:trPr>
          <w:trHeight w:val="780"/>
        </w:trPr>
        <w:tc>
          <w:tcPr>
            <w:tcW w:w="675" w:type="dxa"/>
            <w:noWrap/>
            <w:vAlign w:val="bottom"/>
            <w:hideMark/>
          </w:tcPr>
          <w:p w14:paraId="0AF54024" w14:textId="77777777" w:rsidR="00E2361C" w:rsidRPr="000F7490" w:rsidRDefault="00E2361C">
            <w:pPr>
              <w:spacing w:line="256" w:lineRule="auto"/>
              <w:rPr>
                <w:rFonts w:eastAsiaTheme="minorHAnsi"/>
                <w:szCs w:val="24"/>
                <w:lang w:eastAsia="en-US"/>
              </w:rPr>
            </w:pPr>
          </w:p>
        </w:tc>
        <w:tc>
          <w:tcPr>
            <w:tcW w:w="851" w:type="dxa"/>
            <w:gridSpan w:val="2"/>
            <w:hideMark/>
          </w:tcPr>
          <w:p w14:paraId="7DAA6570"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0D027B04" w14:textId="6D4681DD" w:rsidR="00E2361C" w:rsidRPr="000F7490" w:rsidRDefault="00E2361C" w:rsidP="00D72114">
            <w:pPr>
              <w:keepNext/>
              <w:keepLines/>
              <w:spacing w:line="257" w:lineRule="auto"/>
              <w:rPr>
                <w:szCs w:val="24"/>
              </w:rPr>
            </w:pPr>
            <w:r w:rsidRPr="000F7490">
              <w:rPr>
                <w:szCs w:val="24"/>
              </w:rPr>
              <w:t>Sisteminio integruoto, darnios plėtros principais grįsto kultūros paveldo išsaugojimo ir aktualizavimo politikos koncep</w:t>
            </w:r>
            <w:r w:rsidR="00B05982">
              <w:rPr>
                <w:szCs w:val="24"/>
              </w:rPr>
              <w:t>cijos parengimas ir adaptavimas</w:t>
            </w:r>
          </w:p>
        </w:tc>
        <w:tc>
          <w:tcPr>
            <w:tcW w:w="1276" w:type="dxa"/>
            <w:gridSpan w:val="3"/>
            <w:tcBorders>
              <w:top w:val="nil"/>
              <w:left w:val="single" w:sz="4" w:space="0" w:color="C4BD97"/>
              <w:bottom w:val="nil"/>
              <w:right w:val="single" w:sz="4" w:space="0" w:color="C4BD97"/>
            </w:tcBorders>
            <w:noWrap/>
            <w:hideMark/>
          </w:tcPr>
          <w:p w14:paraId="33360FB6" w14:textId="77777777" w:rsidR="00E2361C" w:rsidRPr="000F7490" w:rsidRDefault="00E2361C" w:rsidP="00D72114">
            <w:pPr>
              <w:keepNext/>
              <w:keepLines/>
              <w:spacing w:line="257" w:lineRule="auto"/>
              <w:jc w:val="center"/>
              <w:rPr>
                <w:szCs w:val="24"/>
              </w:rPr>
            </w:pPr>
            <w:r w:rsidRPr="000F7490">
              <w:rPr>
                <w:szCs w:val="24"/>
              </w:rPr>
              <w:t>2018 m. IV ketv.</w:t>
            </w:r>
          </w:p>
        </w:tc>
        <w:tc>
          <w:tcPr>
            <w:tcW w:w="1666" w:type="dxa"/>
            <w:gridSpan w:val="2"/>
            <w:hideMark/>
          </w:tcPr>
          <w:p w14:paraId="3C0588FE" w14:textId="6BF62C4E" w:rsidR="00E2361C" w:rsidRPr="000F7490" w:rsidRDefault="00584F51">
            <w:pPr>
              <w:spacing w:line="256" w:lineRule="auto"/>
              <w:jc w:val="center"/>
              <w:rPr>
                <w:szCs w:val="24"/>
              </w:rPr>
            </w:pPr>
            <w:r>
              <w:rPr>
                <w:szCs w:val="24"/>
              </w:rPr>
              <w:t>KM</w:t>
            </w:r>
            <w:r w:rsidR="00E2361C" w:rsidRPr="000F7490">
              <w:rPr>
                <w:szCs w:val="24"/>
              </w:rPr>
              <w:t xml:space="preserve">, </w:t>
            </w:r>
            <w:r>
              <w:rPr>
                <w:szCs w:val="24"/>
              </w:rPr>
              <w:t>AM</w:t>
            </w:r>
          </w:p>
        </w:tc>
      </w:tr>
      <w:tr w:rsidR="00E2361C" w:rsidRPr="000F7490" w14:paraId="3719FFBC" w14:textId="77777777" w:rsidTr="009C0EF1">
        <w:trPr>
          <w:trHeight w:val="630"/>
        </w:trPr>
        <w:tc>
          <w:tcPr>
            <w:tcW w:w="675" w:type="dxa"/>
            <w:tcBorders>
              <w:top w:val="nil"/>
              <w:left w:val="nil"/>
              <w:bottom w:val="single" w:sz="4" w:space="0" w:color="C4BD97"/>
              <w:right w:val="nil"/>
            </w:tcBorders>
            <w:noWrap/>
            <w:hideMark/>
          </w:tcPr>
          <w:p w14:paraId="36E9CCC8"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261D76B" w14:textId="77777777" w:rsidR="00E2361C" w:rsidRPr="000F7490" w:rsidRDefault="00E2361C">
            <w:pPr>
              <w:spacing w:line="256" w:lineRule="auto"/>
              <w:jc w:val="center"/>
              <w:rPr>
                <w:szCs w:val="24"/>
              </w:rPr>
            </w:pPr>
            <w:r w:rsidRPr="000F7490">
              <w:rPr>
                <w:szCs w:val="24"/>
              </w:rPr>
              <w:t>2</w:t>
            </w:r>
          </w:p>
        </w:tc>
        <w:tc>
          <w:tcPr>
            <w:tcW w:w="4819" w:type="dxa"/>
            <w:gridSpan w:val="9"/>
            <w:tcBorders>
              <w:top w:val="nil"/>
              <w:left w:val="nil"/>
              <w:bottom w:val="single" w:sz="4" w:space="0" w:color="C4BD97"/>
              <w:right w:val="nil"/>
            </w:tcBorders>
            <w:hideMark/>
          </w:tcPr>
          <w:p w14:paraId="3E91F7A4" w14:textId="77777777" w:rsidR="00E2361C" w:rsidRPr="000F7490" w:rsidRDefault="00E2361C" w:rsidP="009C0EF1">
            <w:pPr>
              <w:spacing w:line="256" w:lineRule="auto"/>
              <w:rPr>
                <w:szCs w:val="24"/>
              </w:rPr>
            </w:pPr>
            <w:r w:rsidRPr="000F7490">
              <w:rPr>
                <w:szCs w:val="24"/>
              </w:rPr>
              <w:t>Komunikacinių ir ugdymo priemonių, susijusių su Lietuvos paveldo išsaugojimu ir darnia plėtra, inicijavimas ir įgyvendinimas</w:t>
            </w:r>
          </w:p>
        </w:tc>
        <w:tc>
          <w:tcPr>
            <w:tcW w:w="1276" w:type="dxa"/>
            <w:gridSpan w:val="3"/>
            <w:tcBorders>
              <w:top w:val="nil"/>
              <w:left w:val="single" w:sz="4" w:space="0" w:color="C4BD97"/>
              <w:bottom w:val="single" w:sz="4" w:space="0" w:color="C4BD97"/>
              <w:right w:val="single" w:sz="4" w:space="0" w:color="C4BD97"/>
            </w:tcBorders>
            <w:noWrap/>
            <w:hideMark/>
          </w:tcPr>
          <w:p w14:paraId="00D62B45" w14:textId="77777777" w:rsidR="00E2361C" w:rsidRPr="000F7490" w:rsidRDefault="00E2361C">
            <w:pPr>
              <w:spacing w:line="256" w:lineRule="auto"/>
              <w:jc w:val="center"/>
              <w:rPr>
                <w:szCs w:val="24"/>
              </w:rPr>
            </w:pPr>
            <w:r w:rsidRPr="000F7490">
              <w:rPr>
                <w:szCs w:val="24"/>
              </w:rPr>
              <w:t>2019 m. II ketv.</w:t>
            </w:r>
          </w:p>
        </w:tc>
        <w:tc>
          <w:tcPr>
            <w:tcW w:w="1666" w:type="dxa"/>
            <w:gridSpan w:val="2"/>
            <w:tcBorders>
              <w:top w:val="nil"/>
              <w:left w:val="nil"/>
              <w:bottom w:val="single" w:sz="4" w:space="0" w:color="C4BD97"/>
              <w:right w:val="nil"/>
            </w:tcBorders>
            <w:hideMark/>
          </w:tcPr>
          <w:p w14:paraId="33469DA1" w14:textId="7154BA9A" w:rsidR="00E2361C" w:rsidRPr="000F7490" w:rsidRDefault="00584F51">
            <w:pPr>
              <w:spacing w:line="256" w:lineRule="auto"/>
              <w:jc w:val="center"/>
              <w:rPr>
                <w:szCs w:val="24"/>
              </w:rPr>
            </w:pPr>
            <w:r>
              <w:rPr>
                <w:szCs w:val="24"/>
              </w:rPr>
              <w:t>KM</w:t>
            </w:r>
            <w:r w:rsidR="00E2361C" w:rsidRPr="000F7490">
              <w:rPr>
                <w:szCs w:val="24"/>
              </w:rPr>
              <w:t xml:space="preserve">, </w:t>
            </w:r>
            <w:r>
              <w:rPr>
                <w:szCs w:val="24"/>
              </w:rPr>
              <w:t>ŠMM</w:t>
            </w:r>
          </w:p>
        </w:tc>
      </w:tr>
      <w:tr w:rsidR="00E2361C" w:rsidRPr="000F7490" w14:paraId="699F201D" w14:textId="77777777" w:rsidTr="002F271B">
        <w:trPr>
          <w:trHeight w:val="300"/>
        </w:trPr>
        <w:tc>
          <w:tcPr>
            <w:tcW w:w="675" w:type="dxa"/>
            <w:noWrap/>
            <w:vAlign w:val="bottom"/>
            <w:hideMark/>
          </w:tcPr>
          <w:p w14:paraId="7B7490E5"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41E78F30" w14:textId="77777777" w:rsidR="00E2361C" w:rsidRPr="000F7490" w:rsidRDefault="00E2361C">
            <w:pPr>
              <w:spacing w:line="256" w:lineRule="auto"/>
              <w:rPr>
                <w:rFonts w:eastAsiaTheme="minorHAnsi"/>
                <w:szCs w:val="24"/>
                <w:lang w:eastAsia="en-US"/>
              </w:rPr>
            </w:pPr>
          </w:p>
        </w:tc>
        <w:tc>
          <w:tcPr>
            <w:tcW w:w="1570" w:type="dxa"/>
            <w:gridSpan w:val="3"/>
            <w:noWrap/>
            <w:vAlign w:val="bottom"/>
            <w:hideMark/>
          </w:tcPr>
          <w:p w14:paraId="6B6CF0C9" w14:textId="77777777" w:rsidR="00E2361C" w:rsidRPr="000F7490" w:rsidRDefault="00E2361C">
            <w:pPr>
              <w:spacing w:line="256" w:lineRule="auto"/>
              <w:rPr>
                <w:rFonts w:eastAsiaTheme="minorHAnsi"/>
                <w:szCs w:val="24"/>
                <w:lang w:eastAsia="en-US"/>
              </w:rPr>
            </w:pPr>
          </w:p>
        </w:tc>
        <w:tc>
          <w:tcPr>
            <w:tcW w:w="556" w:type="dxa"/>
            <w:gridSpan w:val="4"/>
            <w:noWrap/>
            <w:vAlign w:val="bottom"/>
            <w:hideMark/>
          </w:tcPr>
          <w:p w14:paraId="4D5E52BE"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36992974"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2CD8063B" w14:textId="77777777" w:rsidR="00E2361C" w:rsidRPr="000F7490" w:rsidRDefault="00E2361C">
            <w:pPr>
              <w:spacing w:line="256" w:lineRule="auto"/>
              <w:rPr>
                <w:rFonts w:eastAsiaTheme="minorHAnsi"/>
                <w:szCs w:val="24"/>
                <w:lang w:eastAsia="en-US"/>
              </w:rPr>
            </w:pPr>
          </w:p>
        </w:tc>
        <w:tc>
          <w:tcPr>
            <w:tcW w:w="1276" w:type="dxa"/>
            <w:gridSpan w:val="3"/>
            <w:noWrap/>
            <w:vAlign w:val="center"/>
            <w:hideMark/>
          </w:tcPr>
          <w:p w14:paraId="7673DD06"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55F315FB" w14:textId="77777777" w:rsidR="00E2361C" w:rsidRPr="000F7490" w:rsidRDefault="00E2361C">
            <w:pPr>
              <w:spacing w:line="256" w:lineRule="auto"/>
              <w:rPr>
                <w:rFonts w:eastAsiaTheme="minorHAnsi"/>
                <w:szCs w:val="24"/>
                <w:lang w:eastAsia="en-US"/>
              </w:rPr>
            </w:pPr>
          </w:p>
        </w:tc>
      </w:tr>
      <w:tr w:rsidR="00E2361C" w:rsidRPr="000F7490" w14:paraId="72A4E25C" w14:textId="77777777" w:rsidTr="002F271B">
        <w:trPr>
          <w:trHeight w:val="338"/>
        </w:trPr>
        <w:tc>
          <w:tcPr>
            <w:tcW w:w="1526" w:type="dxa"/>
            <w:gridSpan w:val="3"/>
            <w:tcBorders>
              <w:top w:val="nil"/>
              <w:left w:val="nil"/>
              <w:bottom w:val="single" w:sz="4" w:space="0" w:color="C4BD97"/>
              <w:right w:val="nil"/>
            </w:tcBorders>
            <w:noWrap/>
            <w:vAlign w:val="center"/>
            <w:hideMark/>
          </w:tcPr>
          <w:p w14:paraId="189FE1E3" w14:textId="77777777" w:rsidR="00E2361C" w:rsidRPr="000F7490" w:rsidRDefault="00E2361C">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48A983C7" w14:textId="77777777" w:rsidR="00E2361C" w:rsidRPr="000F7490" w:rsidRDefault="00E2361C">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2A31399E"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3D7C3173"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6081D474"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6FC05183"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4003F398" w14:textId="77777777" w:rsidR="00E2361C" w:rsidRPr="000F7490" w:rsidRDefault="00E2361C">
            <w:pPr>
              <w:spacing w:line="256" w:lineRule="auto"/>
              <w:rPr>
                <w:rFonts w:eastAsiaTheme="minorHAnsi"/>
                <w:szCs w:val="24"/>
                <w:lang w:eastAsia="en-US"/>
              </w:rPr>
            </w:pPr>
          </w:p>
        </w:tc>
      </w:tr>
      <w:tr w:rsidR="00E2361C" w:rsidRPr="000F7490" w14:paraId="615D84B5" w14:textId="77777777" w:rsidTr="00AC0BE5">
        <w:trPr>
          <w:trHeight w:val="503"/>
        </w:trPr>
        <w:tc>
          <w:tcPr>
            <w:tcW w:w="3652" w:type="dxa"/>
            <w:gridSpan w:val="10"/>
            <w:tcBorders>
              <w:top w:val="nil"/>
              <w:left w:val="nil"/>
              <w:bottom w:val="single" w:sz="8" w:space="0" w:color="auto"/>
              <w:right w:val="nil"/>
            </w:tcBorders>
            <w:vAlign w:val="center"/>
            <w:hideMark/>
          </w:tcPr>
          <w:p w14:paraId="3A8CE2F3" w14:textId="77777777" w:rsidR="00E2361C" w:rsidRPr="000F7490" w:rsidRDefault="00E2361C">
            <w:pPr>
              <w:spacing w:line="256" w:lineRule="auto"/>
              <w:rPr>
                <w:i/>
                <w:iCs/>
                <w:szCs w:val="24"/>
              </w:rPr>
            </w:pPr>
            <w:r w:rsidRPr="000F7490">
              <w:rPr>
                <w:i/>
                <w:iCs/>
                <w:szCs w:val="24"/>
              </w:rPr>
              <w:t>Kultūros paveldo apsaugos paslaugų kokybės pokytis, procentiniais punktais</w:t>
            </w:r>
          </w:p>
        </w:tc>
        <w:tc>
          <w:tcPr>
            <w:tcW w:w="1418" w:type="dxa"/>
            <w:tcBorders>
              <w:top w:val="nil"/>
              <w:left w:val="nil"/>
              <w:bottom w:val="single" w:sz="8" w:space="0" w:color="auto"/>
              <w:right w:val="nil"/>
            </w:tcBorders>
            <w:noWrap/>
            <w:vAlign w:val="center"/>
            <w:hideMark/>
          </w:tcPr>
          <w:p w14:paraId="49EB641C" w14:textId="77777777" w:rsidR="00E2361C" w:rsidRPr="000F7490" w:rsidRDefault="00E2361C">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666C6C39" w14:textId="77777777" w:rsidR="00E2361C" w:rsidRPr="000F7490" w:rsidRDefault="00E2361C">
            <w:pPr>
              <w:spacing w:line="256" w:lineRule="auto"/>
              <w:jc w:val="center"/>
              <w:rPr>
                <w:i/>
                <w:iCs/>
                <w:szCs w:val="24"/>
              </w:rPr>
            </w:pPr>
            <w:r w:rsidRPr="000F7490">
              <w:rPr>
                <w:i/>
                <w:iCs/>
                <w:szCs w:val="24"/>
              </w:rPr>
              <w:t>5</w:t>
            </w:r>
          </w:p>
        </w:tc>
        <w:tc>
          <w:tcPr>
            <w:tcW w:w="1276" w:type="dxa"/>
            <w:gridSpan w:val="3"/>
            <w:tcBorders>
              <w:top w:val="nil"/>
              <w:left w:val="nil"/>
              <w:bottom w:val="single" w:sz="8" w:space="0" w:color="auto"/>
              <w:right w:val="nil"/>
            </w:tcBorders>
            <w:noWrap/>
            <w:vAlign w:val="center"/>
            <w:hideMark/>
          </w:tcPr>
          <w:p w14:paraId="6880AFAE" w14:textId="77777777" w:rsidR="00E2361C" w:rsidRPr="000F7490" w:rsidRDefault="00E2361C">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2BE09269" w14:textId="77777777" w:rsidR="00E2361C" w:rsidRPr="000F7490" w:rsidRDefault="00E2361C">
            <w:pPr>
              <w:spacing w:line="256" w:lineRule="auto"/>
              <w:jc w:val="center"/>
              <w:rPr>
                <w:szCs w:val="24"/>
              </w:rPr>
            </w:pPr>
            <w:r w:rsidRPr="000F7490">
              <w:rPr>
                <w:szCs w:val="24"/>
              </w:rPr>
              <w:t> </w:t>
            </w:r>
          </w:p>
        </w:tc>
      </w:tr>
      <w:tr w:rsidR="00E2361C" w:rsidRPr="000F7490" w14:paraId="52B8F614" w14:textId="77777777" w:rsidTr="002F271B">
        <w:trPr>
          <w:trHeight w:val="300"/>
        </w:trPr>
        <w:tc>
          <w:tcPr>
            <w:tcW w:w="675" w:type="dxa"/>
            <w:noWrap/>
            <w:vAlign w:val="bottom"/>
            <w:hideMark/>
          </w:tcPr>
          <w:p w14:paraId="5BB9074B"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6459A588" w14:textId="77777777" w:rsidR="00E2361C" w:rsidRPr="000F7490" w:rsidRDefault="00E2361C">
            <w:pPr>
              <w:spacing w:line="256" w:lineRule="auto"/>
              <w:rPr>
                <w:rFonts w:eastAsiaTheme="minorHAnsi"/>
                <w:szCs w:val="24"/>
                <w:lang w:eastAsia="en-US"/>
              </w:rPr>
            </w:pPr>
          </w:p>
        </w:tc>
        <w:tc>
          <w:tcPr>
            <w:tcW w:w="1570" w:type="dxa"/>
            <w:gridSpan w:val="3"/>
            <w:noWrap/>
            <w:vAlign w:val="bottom"/>
            <w:hideMark/>
          </w:tcPr>
          <w:p w14:paraId="5E3031B7" w14:textId="77777777" w:rsidR="00E2361C" w:rsidRPr="000F7490" w:rsidRDefault="00E2361C">
            <w:pPr>
              <w:spacing w:line="256" w:lineRule="auto"/>
              <w:rPr>
                <w:rFonts w:eastAsiaTheme="minorHAnsi"/>
                <w:szCs w:val="24"/>
                <w:lang w:eastAsia="en-US"/>
              </w:rPr>
            </w:pPr>
          </w:p>
        </w:tc>
        <w:tc>
          <w:tcPr>
            <w:tcW w:w="556" w:type="dxa"/>
            <w:gridSpan w:val="4"/>
            <w:noWrap/>
            <w:vAlign w:val="bottom"/>
            <w:hideMark/>
          </w:tcPr>
          <w:p w14:paraId="79F0151D"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0A66FF5C"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2C5F2FC9" w14:textId="77777777" w:rsidR="00E2361C" w:rsidRPr="000F7490" w:rsidRDefault="00E2361C">
            <w:pPr>
              <w:spacing w:line="256" w:lineRule="auto"/>
              <w:rPr>
                <w:rFonts w:eastAsiaTheme="minorHAnsi"/>
                <w:szCs w:val="24"/>
                <w:lang w:eastAsia="en-US"/>
              </w:rPr>
            </w:pPr>
          </w:p>
        </w:tc>
        <w:tc>
          <w:tcPr>
            <w:tcW w:w="1276" w:type="dxa"/>
            <w:gridSpan w:val="3"/>
            <w:noWrap/>
            <w:vAlign w:val="center"/>
            <w:hideMark/>
          </w:tcPr>
          <w:p w14:paraId="5AB8F0CF"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03FB1749" w14:textId="77777777" w:rsidR="00E2361C" w:rsidRPr="000F7490" w:rsidRDefault="00E2361C">
            <w:pPr>
              <w:spacing w:line="256" w:lineRule="auto"/>
              <w:rPr>
                <w:rFonts w:eastAsiaTheme="minorHAnsi"/>
                <w:szCs w:val="24"/>
                <w:lang w:eastAsia="en-US"/>
              </w:rPr>
            </w:pPr>
          </w:p>
        </w:tc>
      </w:tr>
      <w:tr w:rsidR="00E2361C" w:rsidRPr="000F7490" w14:paraId="39E3329D" w14:textId="77777777" w:rsidTr="002F271B">
        <w:trPr>
          <w:trHeight w:val="360"/>
        </w:trPr>
        <w:tc>
          <w:tcPr>
            <w:tcW w:w="675" w:type="dxa"/>
            <w:tcBorders>
              <w:top w:val="nil"/>
              <w:left w:val="nil"/>
              <w:bottom w:val="single" w:sz="8" w:space="0" w:color="auto"/>
              <w:right w:val="nil"/>
            </w:tcBorders>
            <w:noWrap/>
            <w:vAlign w:val="bottom"/>
            <w:hideMark/>
          </w:tcPr>
          <w:p w14:paraId="1CC53DB3"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8" w:space="0" w:color="auto"/>
              <w:right w:val="nil"/>
            </w:tcBorders>
            <w:noWrap/>
            <w:hideMark/>
          </w:tcPr>
          <w:p w14:paraId="55DCCD19" w14:textId="77777777" w:rsidR="00E2361C" w:rsidRPr="000F7490" w:rsidRDefault="00E2361C">
            <w:pPr>
              <w:spacing w:line="256" w:lineRule="auto"/>
              <w:rPr>
                <w:szCs w:val="24"/>
              </w:rPr>
            </w:pPr>
            <w:r w:rsidRPr="000F7490">
              <w:rPr>
                <w:szCs w:val="24"/>
              </w:rPr>
              <w:t> </w:t>
            </w:r>
          </w:p>
        </w:tc>
        <w:tc>
          <w:tcPr>
            <w:tcW w:w="1570" w:type="dxa"/>
            <w:gridSpan w:val="3"/>
            <w:tcBorders>
              <w:top w:val="nil"/>
              <w:left w:val="nil"/>
              <w:bottom w:val="single" w:sz="8" w:space="0" w:color="auto"/>
              <w:right w:val="nil"/>
            </w:tcBorders>
            <w:noWrap/>
            <w:vAlign w:val="bottom"/>
            <w:hideMark/>
          </w:tcPr>
          <w:p w14:paraId="12B52674" w14:textId="77777777" w:rsidR="00E2361C" w:rsidRPr="000F7490" w:rsidRDefault="00E2361C">
            <w:pPr>
              <w:spacing w:line="256" w:lineRule="auto"/>
              <w:rPr>
                <w:szCs w:val="24"/>
              </w:rPr>
            </w:pPr>
            <w:r w:rsidRPr="000F7490">
              <w:rPr>
                <w:szCs w:val="24"/>
              </w:rPr>
              <w:t> </w:t>
            </w:r>
          </w:p>
        </w:tc>
        <w:tc>
          <w:tcPr>
            <w:tcW w:w="556" w:type="dxa"/>
            <w:gridSpan w:val="4"/>
            <w:tcBorders>
              <w:top w:val="nil"/>
              <w:left w:val="nil"/>
              <w:bottom w:val="single" w:sz="8" w:space="0" w:color="auto"/>
              <w:right w:val="nil"/>
            </w:tcBorders>
            <w:noWrap/>
            <w:vAlign w:val="bottom"/>
            <w:hideMark/>
          </w:tcPr>
          <w:p w14:paraId="4A90F8F8"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8" w:space="0" w:color="auto"/>
              <w:right w:val="nil"/>
            </w:tcBorders>
            <w:noWrap/>
            <w:vAlign w:val="bottom"/>
            <w:hideMark/>
          </w:tcPr>
          <w:p w14:paraId="36AC3137" w14:textId="77777777" w:rsidR="00E2361C" w:rsidRPr="000F7490" w:rsidRDefault="00E2361C">
            <w:pPr>
              <w:spacing w:line="256" w:lineRule="auto"/>
              <w:rPr>
                <w:szCs w:val="24"/>
              </w:rPr>
            </w:pPr>
            <w:r w:rsidRPr="000F7490">
              <w:rPr>
                <w:szCs w:val="24"/>
              </w:rPr>
              <w:t> </w:t>
            </w:r>
          </w:p>
        </w:tc>
        <w:tc>
          <w:tcPr>
            <w:tcW w:w="1275" w:type="dxa"/>
            <w:tcBorders>
              <w:top w:val="nil"/>
              <w:left w:val="nil"/>
              <w:bottom w:val="single" w:sz="8" w:space="0" w:color="auto"/>
              <w:right w:val="nil"/>
            </w:tcBorders>
            <w:noWrap/>
            <w:vAlign w:val="bottom"/>
            <w:hideMark/>
          </w:tcPr>
          <w:p w14:paraId="06E8CCC5" w14:textId="77777777" w:rsidR="00E2361C" w:rsidRPr="000F7490" w:rsidRDefault="00E2361C">
            <w:pPr>
              <w:spacing w:line="256" w:lineRule="auto"/>
              <w:rPr>
                <w:szCs w:val="24"/>
              </w:rPr>
            </w:pPr>
            <w:r w:rsidRPr="000F7490">
              <w:rPr>
                <w:szCs w:val="24"/>
              </w:rPr>
              <w:t> </w:t>
            </w:r>
          </w:p>
        </w:tc>
        <w:tc>
          <w:tcPr>
            <w:tcW w:w="1276" w:type="dxa"/>
            <w:gridSpan w:val="3"/>
            <w:tcBorders>
              <w:top w:val="nil"/>
              <w:left w:val="nil"/>
              <w:bottom w:val="single" w:sz="8" w:space="0" w:color="auto"/>
              <w:right w:val="nil"/>
            </w:tcBorders>
            <w:noWrap/>
            <w:vAlign w:val="center"/>
            <w:hideMark/>
          </w:tcPr>
          <w:p w14:paraId="2C04677A" w14:textId="77777777" w:rsidR="00E2361C" w:rsidRPr="000F7490" w:rsidRDefault="00E2361C">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400278DB" w14:textId="77777777" w:rsidR="00E2361C" w:rsidRPr="000F7490" w:rsidRDefault="00E2361C">
            <w:pPr>
              <w:spacing w:line="256" w:lineRule="auto"/>
              <w:jc w:val="center"/>
              <w:rPr>
                <w:szCs w:val="24"/>
              </w:rPr>
            </w:pPr>
            <w:r w:rsidRPr="000F7490">
              <w:rPr>
                <w:szCs w:val="24"/>
              </w:rPr>
              <w:t> </w:t>
            </w:r>
          </w:p>
        </w:tc>
      </w:tr>
      <w:tr w:rsidR="00E2361C" w:rsidRPr="000F7490" w14:paraId="5B841E73" w14:textId="77777777" w:rsidTr="000F7490">
        <w:trPr>
          <w:trHeight w:val="23"/>
        </w:trPr>
        <w:tc>
          <w:tcPr>
            <w:tcW w:w="9287" w:type="dxa"/>
            <w:gridSpan w:val="17"/>
            <w:shd w:val="clear" w:color="auto" w:fill="F2F2F2"/>
            <w:vAlign w:val="center"/>
            <w:hideMark/>
          </w:tcPr>
          <w:p w14:paraId="5C198EB2" w14:textId="67C52C01" w:rsidR="00E2361C" w:rsidRPr="000F7490" w:rsidRDefault="00E2361C" w:rsidP="00B05982">
            <w:pPr>
              <w:spacing w:before="120" w:after="120" w:line="256" w:lineRule="auto"/>
              <w:rPr>
                <w:b/>
                <w:bCs/>
                <w:szCs w:val="24"/>
              </w:rPr>
            </w:pPr>
            <w:r w:rsidRPr="000F7490">
              <w:rPr>
                <w:b/>
                <w:bCs/>
                <w:szCs w:val="24"/>
              </w:rPr>
              <w:t xml:space="preserve">2.4.3. Darbas. Kultūros paslaugų išplėtimas regionuose, sukuriant europinius, nacionalinius, </w:t>
            </w:r>
            <w:r w:rsidR="00B05982">
              <w:rPr>
                <w:b/>
                <w:bCs/>
                <w:szCs w:val="24"/>
              </w:rPr>
              <w:t>regioninius</w:t>
            </w:r>
            <w:r w:rsidRPr="000F7490">
              <w:rPr>
                <w:b/>
                <w:bCs/>
                <w:szCs w:val="24"/>
              </w:rPr>
              <w:t xml:space="preserve"> kultūros kelius</w:t>
            </w:r>
          </w:p>
        </w:tc>
      </w:tr>
      <w:tr w:rsidR="00E2361C" w:rsidRPr="000F7490" w14:paraId="114F7511" w14:textId="77777777" w:rsidTr="002F271B">
        <w:trPr>
          <w:trHeight w:val="780"/>
        </w:trPr>
        <w:tc>
          <w:tcPr>
            <w:tcW w:w="675" w:type="dxa"/>
            <w:noWrap/>
            <w:vAlign w:val="bottom"/>
            <w:hideMark/>
          </w:tcPr>
          <w:p w14:paraId="76910F2B" w14:textId="77777777" w:rsidR="00E2361C" w:rsidRPr="000F7490" w:rsidRDefault="00E2361C">
            <w:pPr>
              <w:spacing w:line="256" w:lineRule="auto"/>
              <w:rPr>
                <w:rFonts w:eastAsiaTheme="minorHAnsi"/>
                <w:szCs w:val="24"/>
                <w:lang w:eastAsia="en-US"/>
              </w:rPr>
            </w:pPr>
          </w:p>
        </w:tc>
        <w:tc>
          <w:tcPr>
            <w:tcW w:w="851" w:type="dxa"/>
            <w:gridSpan w:val="2"/>
            <w:hideMark/>
          </w:tcPr>
          <w:p w14:paraId="35FFEC51"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3619B778" w14:textId="77777777" w:rsidR="00E2361C" w:rsidRPr="000F7490" w:rsidRDefault="00E2361C">
            <w:pPr>
              <w:spacing w:line="256" w:lineRule="auto"/>
              <w:rPr>
                <w:szCs w:val="24"/>
              </w:rPr>
            </w:pPr>
            <w:r w:rsidRPr="000F7490">
              <w:rPr>
                <w:szCs w:val="24"/>
              </w:rPr>
              <w:t>Lietuvos kultūros paslaugų ir infrastruktūros įveiklinimo veiksmų europiniams, nacionaliniams, regioniniams kultūros keliams sukurti parengimas ir įgyvendinimas</w:t>
            </w:r>
          </w:p>
        </w:tc>
        <w:tc>
          <w:tcPr>
            <w:tcW w:w="1276" w:type="dxa"/>
            <w:gridSpan w:val="3"/>
            <w:tcBorders>
              <w:top w:val="nil"/>
              <w:left w:val="single" w:sz="4" w:space="0" w:color="C4BD97"/>
              <w:bottom w:val="nil"/>
              <w:right w:val="single" w:sz="4" w:space="0" w:color="C4BD97"/>
            </w:tcBorders>
            <w:hideMark/>
          </w:tcPr>
          <w:p w14:paraId="13A03A7B" w14:textId="77777777" w:rsidR="00E2361C" w:rsidRPr="000F7490" w:rsidRDefault="00E2361C">
            <w:pPr>
              <w:spacing w:line="256" w:lineRule="auto"/>
              <w:jc w:val="center"/>
              <w:rPr>
                <w:szCs w:val="24"/>
              </w:rPr>
            </w:pPr>
            <w:r w:rsidRPr="000F7490">
              <w:rPr>
                <w:szCs w:val="24"/>
              </w:rPr>
              <w:t>2018 m. IV ketv.</w:t>
            </w:r>
          </w:p>
        </w:tc>
        <w:tc>
          <w:tcPr>
            <w:tcW w:w="1666" w:type="dxa"/>
            <w:gridSpan w:val="2"/>
            <w:noWrap/>
            <w:hideMark/>
          </w:tcPr>
          <w:p w14:paraId="04F049E4" w14:textId="1FE6FE2C" w:rsidR="00E2361C" w:rsidRPr="000F7490" w:rsidRDefault="00584F51">
            <w:pPr>
              <w:spacing w:line="256" w:lineRule="auto"/>
              <w:jc w:val="center"/>
              <w:rPr>
                <w:szCs w:val="24"/>
              </w:rPr>
            </w:pPr>
            <w:r>
              <w:rPr>
                <w:szCs w:val="24"/>
              </w:rPr>
              <w:t>KM</w:t>
            </w:r>
          </w:p>
        </w:tc>
      </w:tr>
      <w:tr w:rsidR="00E2361C" w:rsidRPr="000F7490" w14:paraId="0EFEFF79" w14:textId="77777777" w:rsidTr="002F271B">
        <w:trPr>
          <w:trHeight w:val="803"/>
        </w:trPr>
        <w:tc>
          <w:tcPr>
            <w:tcW w:w="675" w:type="dxa"/>
            <w:noWrap/>
            <w:vAlign w:val="bottom"/>
            <w:hideMark/>
          </w:tcPr>
          <w:p w14:paraId="304ABA5C" w14:textId="77777777" w:rsidR="00E2361C" w:rsidRPr="000F7490" w:rsidRDefault="00E2361C">
            <w:pPr>
              <w:spacing w:line="256" w:lineRule="auto"/>
              <w:rPr>
                <w:rFonts w:eastAsiaTheme="minorHAnsi"/>
                <w:szCs w:val="24"/>
                <w:lang w:eastAsia="en-US"/>
              </w:rPr>
            </w:pPr>
          </w:p>
        </w:tc>
        <w:tc>
          <w:tcPr>
            <w:tcW w:w="851" w:type="dxa"/>
            <w:gridSpan w:val="2"/>
            <w:hideMark/>
          </w:tcPr>
          <w:p w14:paraId="3DDC2334"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413F5C2E" w14:textId="77777777" w:rsidR="00E2361C" w:rsidRPr="000F7490" w:rsidRDefault="00E2361C">
            <w:pPr>
              <w:spacing w:line="256" w:lineRule="auto"/>
              <w:rPr>
                <w:szCs w:val="24"/>
              </w:rPr>
            </w:pPr>
            <w:r w:rsidRPr="000F7490">
              <w:rPr>
                <w:szCs w:val="24"/>
              </w:rPr>
              <w:t>Regioninių socialinio, pilietinio, kultūros paveldo pažinimo, nematerialiojo kultūros paveldo (etninės kultūros) puoselėjimo, bendruomenių įtraukties projektų inicijavimas ir įgyvendinimas</w:t>
            </w:r>
          </w:p>
        </w:tc>
        <w:tc>
          <w:tcPr>
            <w:tcW w:w="1276" w:type="dxa"/>
            <w:gridSpan w:val="3"/>
            <w:tcBorders>
              <w:top w:val="nil"/>
              <w:left w:val="single" w:sz="4" w:space="0" w:color="C4BD97"/>
              <w:bottom w:val="nil"/>
              <w:right w:val="single" w:sz="4" w:space="0" w:color="C4BD97"/>
            </w:tcBorders>
            <w:hideMark/>
          </w:tcPr>
          <w:p w14:paraId="36C025D5" w14:textId="77777777" w:rsidR="00E2361C" w:rsidRPr="000F7490" w:rsidRDefault="00E2361C">
            <w:pPr>
              <w:spacing w:line="256" w:lineRule="auto"/>
              <w:jc w:val="center"/>
              <w:rPr>
                <w:szCs w:val="24"/>
              </w:rPr>
            </w:pPr>
            <w:r w:rsidRPr="000F7490">
              <w:rPr>
                <w:szCs w:val="24"/>
              </w:rPr>
              <w:t>2018 m. IV ketv.</w:t>
            </w:r>
          </w:p>
        </w:tc>
        <w:tc>
          <w:tcPr>
            <w:tcW w:w="1666" w:type="dxa"/>
            <w:gridSpan w:val="2"/>
            <w:hideMark/>
          </w:tcPr>
          <w:p w14:paraId="04781D0C" w14:textId="4FA849CC" w:rsidR="00E2361C" w:rsidRPr="000F7490" w:rsidRDefault="00584F51" w:rsidP="0035222F">
            <w:pPr>
              <w:spacing w:line="256" w:lineRule="auto"/>
              <w:jc w:val="center"/>
              <w:rPr>
                <w:szCs w:val="24"/>
              </w:rPr>
            </w:pPr>
            <w:r>
              <w:rPr>
                <w:szCs w:val="24"/>
              </w:rPr>
              <w:t>KM</w:t>
            </w:r>
            <w:r w:rsidR="00E2361C" w:rsidRPr="000F7490">
              <w:rPr>
                <w:szCs w:val="24"/>
              </w:rPr>
              <w:t xml:space="preserve">, </w:t>
            </w:r>
            <w:r>
              <w:rPr>
                <w:szCs w:val="24"/>
              </w:rPr>
              <w:t>ŠMM</w:t>
            </w:r>
            <w:r w:rsidR="00E2361C" w:rsidRPr="000F7490">
              <w:rPr>
                <w:szCs w:val="24"/>
              </w:rPr>
              <w:t xml:space="preserve">, </w:t>
            </w:r>
            <w:r>
              <w:rPr>
                <w:szCs w:val="24"/>
              </w:rPr>
              <w:t>VRM</w:t>
            </w:r>
            <w:r w:rsidR="00E2361C" w:rsidRPr="000F7490">
              <w:rPr>
                <w:szCs w:val="24"/>
              </w:rPr>
              <w:t xml:space="preserve">, </w:t>
            </w:r>
            <w:r>
              <w:rPr>
                <w:szCs w:val="24"/>
              </w:rPr>
              <w:t>ŽŪM</w:t>
            </w:r>
            <w:r w:rsidR="00E2361C" w:rsidRPr="000F7490">
              <w:rPr>
                <w:szCs w:val="24"/>
              </w:rPr>
              <w:t xml:space="preserve">, </w:t>
            </w:r>
            <w:r>
              <w:rPr>
                <w:szCs w:val="24"/>
              </w:rPr>
              <w:t>KAM</w:t>
            </w:r>
            <w:r w:rsidR="00E2361C" w:rsidRPr="000F7490">
              <w:rPr>
                <w:szCs w:val="24"/>
              </w:rPr>
              <w:t xml:space="preserve">, </w:t>
            </w:r>
            <w:r>
              <w:rPr>
                <w:szCs w:val="24"/>
              </w:rPr>
              <w:t>AM</w:t>
            </w:r>
          </w:p>
        </w:tc>
      </w:tr>
      <w:tr w:rsidR="00E2361C" w:rsidRPr="000F7490" w14:paraId="5FF4F1D6" w14:textId="77777777" w:rsidTr="002F271B">
        <w:trPr>
          <w:trHeight w:val="672"/>
        </w:trPr>
        <w:tc>
          <w:tcPr>
            <w:tcW w:w="675" w:type="dxa"/>
            <w:tcBorders>
              <w:top w:val="nil"/>
              <w:left w:val="nil"/>
              <w:bottom w:val="single" w:sz="4" w:space="0" w:color="C4BD97"/>
              <w:right w:val="nil"/>
            </w:tcBorders>
            <w:noWrap/>
            <w:hideMark/>
          </w:tcPr>
          <w:p w14:paraId="679B7B94"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52E0C690" w14:textId="77777777" w:rsidR="00E2361C" w:rsidRPr="000F7490" w:rsidRDefault="00E2361C">
            <w:pPr>
              <w:spacing w:line="256" w:lineRule="auto"/>
              <w:jc w:val="center"/>
              <w:rPr>
                <w:szCs w:val="24"/>
              </w:rPr>
            </w:pPr>
            <w:r w:rsidRPr="000F7490">
              <w:rPr>
                <w:szCs w:val="24"/>
              </w:rPr>
              <w:t>3</w:t>
            </w:r>
          </w:p>
        </w:tc>
        <w:tc>
          <w:tcPr>
            <w:tcW w:w="4819" w:type="dxa"/>
            <w:gridSpan w:val="9"/>
            <w:tcBorders>
              <w:top w:val="nil"/>
              <w:left w:val="nil"/>
              <w:bottom w:val="single" w:sz="4" w:space="0" w:color="C4BD97"/>
              <w:right w:val="nil"/>
            </w:tcBorders>
            <w:hideMark/>
          </w:tcPr>
          <w:p w14:paraId="142E6E70" w14:textId="77777777" w:rsidR="00E2361C" w:rsidRPr="000F7490" w:rsidRDefault="00E2361C">
            <w:pPr>
              <w:spacing w:line="256" w:lineRule="auto"/>
              <w:rPr>
                <w:szCs w:val="24"/>
              </w:rPr>
            </w:pPr>
            <w:r w:rsidRPr="000F7490">
              <w:rPr>
                <w:szCs w:val="24"/>
              </w:rPr>
              <w:t>Profesionalių meno kolektyvų judumo (mobilumo) šalies regionuose modelio sukūrimas ir išbandymas</w:t>
            </w:r>
          </w:p>
        </w:tc>
        <w:tc>
          <w:tcPr>
            <w:tcW w:w="1276" w:type="dxa"/>
            <w:gridSpan w:val="3"/>
            <w:tcBorders>
              <w:top w:val="nil"/>
              <w:left w:val="single" w:sz="4" w:space="0" w:color="C4BD97"/>
              <w:bottom w:val="single" w:sz="4" w:space="0" w:color="C4BD97"/>
              <w:right w:val="single" w:sz="4" w:space="0" w:color="C4BD97"/>
            </w:tcBorders>
            <w:noWrap/>
            <w:hideMark/>
          </w:tcPr>
          <w:p w14:paraId="544F7649" w14:textId="77777777" w:rsidR="00E2361C" w:rsidRPr="000F7490" w:rsidRDefault="00E2361C">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07799FD2" w14:textId="7D4DE2DD" w:rsidR="00E2361C" w:rsidRPr="000F7490" w:rsidRDefault="00584F51">
            <w:pPr>
              <w:spacing w:line="256" w:lineRule="auto"/>
              <w:jc w:val="center"/>
              <w:rPr>
                <w:szCs w:val="24"/>
              </w:rPr>
            </w:pPr>
            <w:r>
              <w:rPr>
                <w:szCs w:val="24"/>
              </w:rPr>
              <w:t>KM</w:t>
            </w:r>
          </w:p>
        </w:tc>
      </w:tr>
      <w:tr w:rsidR="00E2361C" w:rsidRPr="000F7490" w14:paraId="2E1DE9BE" w14:textId="77777777" w:rsidTr="002F271B">
        <w:trPr>
          <w:trHeight w:val="300"/>
        </w:trPr>
        <w:tc>
          <w:tcPr>
            <w:tcW w:w="675" w:type="dxa"/>
            <w:noWrap/>
            <w:vAlign w:val="bottom"/>
            <w:hideMark/>
          </w:tcPr>
          <w:p w14:paraId="52EE8192"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22EDAE49" w14:textId="77777777" w:rsidR="00E2361C" w:rsidRPr="000F7490" w:rsidRDefault="00E2361C">
            <w:pPr>
              <w:spacing w:line="256" w:lineRule="auto"/>
              <w:rPr>
                <w:rFonts w:eastAsiaTheme="minorHAnsi"/>
                <w:szCs w:val="24"/>
                <w:lang w:eastAsia="en-US"/>
              </w:rPr>
            </w:pPr>
          </w:p>
        </w:tc>
        <w:tc>
          <w:tcPr>
            <w:tcW w:w="1570" w:type="dxa"/>
            <w:gridSpan w:val="3"/>
            <w:noWrap/>
            <w:vAlign w:val="bottom"/>
            <w:hideMark/>
          </w:tcPr>
          <w:p w14:paraId="1343DDBF" w14:textId="77777777" w:rsidR="00E2361C" w:rsidRPr="000F7490" w:rsidRDefault="00E2361C">
            <w:pPr>
              <w:spacing w:line="256" w:lineRule="auto"/>
              <w:rPr>
                <w:rFonts w:eastAsiaTheme="minorHAnsi"/>
                <w:szCs w:val="24"/>
                <w:lang w:eastAsia="en-US"/>
              </w:rPr>
            </w:pPr>
          </w:p>
        </w:tc>
        <w:tc>
          <w:tcPr>
            <w:tcW w:w="556" w:type="dxa"/>
            <w:gridSpan w:val="4"/>
            <w:noWrap/>
            <w:vAlign w:val="bottom"/>
            <w:hideMark/>
          </w:tcPr>
          <w:p w14:paraId="2D9E96D8"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380DA79F"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7EE45FB7" w14:textId="77777777" w:rsidR="00E2361C" w:rsidRPr="000F7490" w:rsidRDefault="00E2361C">
            <w:pPr>
              <w:spacing w:line="256" w:lineRule="auto"/>
              <w:rPr>
                <w:rFonts w:eastAsiaTheme="minorHAnsi"/>
                <w:szCs w:val="24"/>
                <w:lang w:eastAsia="en-US"/>
              </w:rPr>
            </w:pPr>
          </w:p>
        </w:tc>
        <w:tc>
          <w:tcPr>
            <w:tcW w:w="1276" w:type="dxa"/>
            <w:gridSpan w:val="3"/>
            <w:noWrap/>
            <w:vAlign w:val="center"/>
            <w:hideMark/>
          </w:tcPr>
          <w:p w14:paraId="1A38F155"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158F1B7B" w14:textId="77777777" w:rsidR="00E2361C" w:rsidRPr="000F7490" w:rsidRDefault="00E2361C">
            <w:pPr>
              <w:spacing w:line="256" w:lineRule="auto"/>
              <w:rPr>
                <w:rFonts w:eastAsiaTheme="minorHAnsi"/>
                <w:szCs w:val="24"/>
                <w:lang w:eastAsia="en-US"/>
              </w:rPr>
            </w:pPr>
          </w:p>
        </w:tc>
      </w:tr>
      <w:tr w:rsidR="00E2361C" w:rsidRPr="000F7490" w14:paraId="14AE293A" w14:textId="77777777" w:rsidTr="002F271B">
        <w:trPr>
          <w:trHeight w:val="420"/>
        </w:trPr>
        <w:tc>
          <w:tcPr>
            <w:tcW w:w="1526" w:type="dxa"/>
            <w:gridSpan w:val="3"/>
            <w:noWrap/>
            <w:vAlign w:val="center"/>
            <w:hideMark/>
          </w:tcPr>
          <w:p w14:paraId="4C9CF05F" w14:textId="77777777" w:rsidR="00E2361C" w:rsidRPr="000F7490" w:rsidRDefault="00E2361C">
            <w:pPr>
              <w:spacing w:line="256" w:lineRule="auto"/>
              <w:rPr>
                <w:b/>
                <w:bCs/>
                <w:szCs w:val="24"/>
              </w:rPr>
            </w:pPr>
            <w:r w:rsidRPr="000F7490">
              <w:rPr>
                <w:b/>
                <w:bCs/>
                <w:szCs w:val="24"/>
              </w:rPr>
              <w:t>Rodikliai</w:t>
            </w:r>
          </w:p>
        </w:tc>
        <w:tc>
          <w:tcPr>
            <w:tcW w:w="1570" w:type="dxa"/>
            <w:gridSpan w:val="3"/>
            <w:noWrap/>
            <w:vAlign w:val="bottom"/>
            <w:hideMark/>
          </w:tcPr>
          <w:p w14:paraId="3BBE37E4" w14:textId="77777777" w:rsidR="00E2361C" w:rsidRPr="000F7490" w:rsidRDefault="00E2361C">
            <w:pPr>
              <w:spacing w:line="256" w:lineRule="auto"/>
              <w:rPr>
                <w:rFonts w:eastAsiaTheme="minorHAnsi"/>
                <w:szCs w:val="24"/>
                <w:lang w:eastAsia="en-US"/>
              </w:rPr>
            </w:pPr>
          </w:p>
        </w:tc>
        <w:tc>
          <w:tcPr>
            <w:tcW w:w="556" w:type="dxa"/>
            <w:gridSpan w:val="4"/>
            <w:noWrap/>
            <w:vAlign w:val="bottom"/>
            <w:hideMark/>
          </w:tcPr>
          <w:p w14:paraId="0B72F555" w14:textId="77777777" w:rsidR="00E2361C" w:rsidRPr="000F7490" w:rsidRDefault="00E2361C">
            <w:pPr>
              <w:spacing w:line="256" w:lineRule="auto"/>
              <w:rPr>
                <w:rFonts w:eastAsiaTheme="minorHAnsi"/>
                <w:szCs w:val="24"/>
                <w:lang w:eastAsia="en-US"/>
              </w:rPr>
            </w:pPr>
          </w:p>
        </w:tc>
        <w:tc>
          <w:tcPr>
            <w:tcW w:w="1418" w:type="dxa"/>
            <w:vAlign w:val="center"/>
            <w:hideMark/>
          </w:tcPr>
          <w:p w14:paraId="543A66A4" w14:textId="77777777" w:rsidR="00E2361C" w:rsidRPr="000F7490" w:rsidRDefault="00E2361C">
            <w:pPr>
              <w:spacing w:line="256" w:lineRule="auto"/>
              <w:jc w:val="center"/>
              <w:rPr>
                <w:b/>
                <w:bCs/>
                <w:szCs w:val="24"/>
              </w:rPr>
            </w:pPr>
            <w:r w:rsidRPr="000F7490">
              <w:rPr>
                <w:b/>
                <w:bCs/>
                <w:szCs w:val="24"/>
              </w:rPr>
              <w:t>2016 m.</w:t>
            </w:r>
          </w:p>
        </w:tc>
        <w:tc>
          <w:tcPr>
            <w:tcW w:w="1275" w:type="dxa"/>
            <w:vAlign w:val="center"/>
            <w:hideMark/>
          </w:tcPr>
          <w:p w14:paraId="5F807439"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5DF795F5"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7E40BD61" w14:textId="77777777" w:rsidR="00E2361C" w:rsidRPr="000F7490" w:rsidRDefault="00E2361C">
            <w:pPr>
              <w:spacing w:line="256" w:lineRule="auto"/>
              <w:rPr>
                <w:rFonts w:eastAsiaTheme="minorHAnsi"/>
                <w:szCs w:val="24"/>
                <w:lang w:eastAsia="en-US"/>
              </w:rPr>
            </w:pPr>
          </w:p>
        </w:tc>
      </w:tr>
      <w:tr w:rsidR="00E2361C" w:rsidRPr="000F7490" w14:paraId="5E2712B0" w14:textId="77777777" w:rsidTr="00AC0BE5">
        <w:trPr>
          <w:trHeight w:val="683"/>
        </w:trPr>
        <w:tc>
          <w:tcPr>
            <w:tcW w:w="3652" w:type="dxa"/>
            <w:gridSpan w:val="10"/>
            <w:tcBorders>
              <w:top w:val="nil"/>
              <w:left w:val="nil"/>
              <w:bottom w:val="single" w:sz="8" w:space="0" w:color="auto"/>
              <w:right w:val="nil"/>
            </w:tcBorders>
            <w:vAlign w:val="center"/>
            <w:hideMark/>
          </w:tcPr>
          <w:p w14:paraId="78705AA0" w14:textId="77777777" w:rsidR="00E2361C" w:rsidRPr="000F7490" w:rsidRDefault="00E2361C">
            <w:pPr>
              <w:spacing w:line="256" w:lineRule="auto"/>
              <w:rPr>
                <w:i/>
                <w:iCs/>
                <w:szCs w:val="24"/>
              </w:rPr>
            </w:pPr>
            <w:r w:rsidRPr="000F7490">
              <w:rPr>
                <w:i/>
                <w:iCs/>
                <w:szCs w:val="24"/>
              </w:rPr>
              <w:t>Kultūrinėse veiklose dalyvaujančių gyventojų dalies mažuose miesteliuose ir kaimuose pokytis, procentiniais punktais</w:t>
            </w:r>
          </w:p>
        </w:tc>
        <w:tc>
          <w:tcPr>
            <w:tcW w:w="1418" w:type="dxa"/>
            <w:tcBorders>
              <w:top w:val="nil"/>
              <w:left w:val="nil"/>
              <w:bottom w:val="single" w:sz="8" w:space="0" w:color="auto"/>
              <w:right w:val="nil"/>
            </w:tcBorders>
            <w:noWrap/>
            <w:vAlign w:val="center"/>
            <w:hideMark/>
          </w:tcPr>
          <w:p w14:paraId="0951B40C" w14:textId="77777777" w:rsidR="00E2361C" w:rsidRPr="000F7490" w:rsidRDefault="00E2361C">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1E74F705" w14:textId="77777777" w:rsidR="00E2361C" w:rsidRPr="000F7490" w:rsidRDefault="00E2361C">
            <w:pPr>
              <w:spacing w:line="256" w:lineRule="auto"/>
              <w:jc w:val="center"/>
              <w:rPr>
                <w:i/>
                <w:iCs/>
                <w:szCs w:val="24"/>
              </w:rPr>
            </w:pPr>
            <w:r w:rsidRPr="000F7490">
              <w:rPr>
                <w:i/>
                <w:iCs/>
                <w:szCs w:val="24"/>
              </w:rPr>
              <w:t>3</w:t>
            </w:r>
          </w:p>
        </w:tc>
        <w:tc>
          <w:tcPr>
            <w:tcW w:w="1276" w:type="dxa"/>
            <w:gridSpan w:val="3"/>
            <w:tcBorders>
              <w:top w:val="nil"/>
              <w:left w:val="nil"/>
              <w:bottom w:val="single" w:sz="8" w:space="0" w:color="auto"/>
              <w:right w:val="nil"/>
            </w:tcBorders>
            <w:noWrap/>
            <w:vAlign w:val="center"/>
            <w:hideMark/>
          </w:tcPr>
          <w:p w14:paraId="0835394F" w14:textId="77777777" w:rsidR="00E2361C" w:rsidRPr="000F7490" w:rsidRDefault="00E2361C">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7CE451E7" w14:textId="77777777" w:rsidR="00E2361C" w:rsidRPr="000F7490" w:rsidRDefault="00E2361C">
            <w:pPr>
              <w:spacing w:line="256" w:lineRule="auto"/>
              <w:jc w:val="center"/>
              <w:rPr>
                <w:szCs w:val="24"/>
              </w:rPr>
            </w:pPr>
            <w:r w:rsidRPr="000F7490">
              <w:rPr>
                <w:szCs w:val="24"/>
              </w:rPr>
              <w:t> </w:t>
            </w:r>
          </w:p>
        </w:tc>
      </w:tr>
      <w:tr w:rsidR="00E2361C" w:rsidRPr="000F7490" w14:paraId="060A1EDE" w14:textId="77777777" w:rsidTr="002F271B">
        <w:trPr>
          <w:trHeight w:val="315"/>
        </w:trPr>
        <w:tc>
          <w:tcPr>
            <w:tcW w:w="675" w:type="dxa"/>
            <w:tcBorders>
              <w:top w:val="nil"/>
              <w:left w:val="nil"/>
              <w:bottom w:val="single" w:sz="8" w:space="0" w:color="auto"/>
              <w:right w:val="nil"/>
            </w:tcBorders>
            <w:noWrap/>
            <w:vAlign w:val="bottom"/>
            <w:hideMark/>
          </w:tcPr>
          <w:p w14:paraId="3FF42554"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8" w:space="0" w:color="auto"/>
              <w:right w:val="nil"/>
            </w:tcBorders>
            <w:noWrap/>
            <w:hideMark/>
          </w:tcPr>
          <w:p w14:paraId="1448CDE0" w14:textId="77777777" w:rsidR="00E2361C" w:rsidRPr="000F7490" w:rsidRDefault="00E2361C">
            <w:pPr>
              <w:spacing w:line="256" w:lineRule="auto"/>
              <w:rPr>
                <w:szCs w:val="24"/>
              </w:rPr>
            </w:pPr>
            <w:r w:rsidRPr="000F7490">
              <w:rPr>
                <w:szCs w:val="24"/>
              </w:rPr>
              <w:t> </w:t>
            </w:r>
          </w:p>
        </w:tc>
        <w:tc>
          <w:tcPr>
            <w:tcW w:w="1570" w:type="dxa"/>
            <w:gridSpan w:val="3"/>
            <w:tcBorders>
              <w:top w:val="nil"/>
              <w:left w:val="nil"/>
              <w:bottom w:val="single" w:sz="8" w:space="0" w:color="auto"/>
              <w:right w:val="nil"/>
            </w:tcBorders>
            <w:noWrap/>
            <w:vAlign w:val="bottom"/>
            <w:hideMark/>
          </w:tcPr>
          <w:p w14:paraId="480ED35B" w14:textId="77777777" w:rsidR="00E2361C" w:rsidRPr="000F7490" w:rsidRDefault="00E2361C">
            <w:pPr>
              <w:spacing w:line="256" w:lineRule="auto"/>
              <w:rPr>
                <w:szCs w:val="24"/>
              </w:rPr>
            </w:pPr>
            <w:r w:rsidRPr="000F7490">
              <w:rPr>
                <w:szCs w:val="24"/>
              </w:rPr>
              <w:t> </w:t>
            </w:r>
          </w:p>
        </w:tc>
        <w:tc>
          <w:tcPr>
            <w:tcW w:w="556" w:type="dxa"/>
            <w:gridSpan w:val="4"/>
            <w:tcBorders>
              <w:top w:val="nil"/>
              <w:left w:val="nil"/>
              <w:bottom w:val="single" w:sz="8" w:space="0" w:color="auto"/>
              <w:right w:val="nil"/>
            </w:tcBorders>
            <w:noWrap/>
            <w:vAlign w:val="bottom"/>
            <w:hideMark/>
          </w:tcPr>
          <w:p w14:paraId="7BCF20BF"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8" w:space="0" w:color="auto"/>
              <w:right w:val="nil"/>
            </w:tcBorders>
            <w:noWrap/>
            <w:vAlign w:val="bottom"/>
            <w:hideMark/>
          </w:tcPr>
          <w:p w14:paraId="542845A8" w14:textId="77777777" w:rsidR="00E2361C" w:rsidRPr="000F7490" w:rsidRDefault="00E2361C">
            <w:pPr>
              <w:spacing w:line="256" w:lineRule="auto"/>
              <w:rPr>
                <w:szCs w:val="24"/>
              </w:rPr>
            </w:pPr>
            <w:r w:rsidRPr="000F7490">
              <w:rPr>
                <w:szCs w:val="24"/>
              </w:rPr>
              <w:t> </w:t>
            </w:r>
          </w:p>
        </w:tc>
        <w:tc>
          <w:tcPr>
            <w:tcW w:w="1275" w:type="dxa"/>
            <w:tcBorders>
              <w:top w:val="nil"/>
              <w:left w:val="nil"/>
              <w:bottom w:val="single" w:sz="8" w:space="0" w:color="auto"/>
              <w:right w:val="nil"/>
            </w:tcBorders>
            <w:noWrap/>
            <w:vAlign w:val="bottom"/>
            <w:hideMark/>
          </w:tcPr>
          <w:p w14:paraId="28052B0E" w14:textId="77777777" w:rsidR="00E2361C" w:rsidRPr="000F7490" w:rsidRDefault="00E2361C">
            <w:pPr>
              <w:spacing w:line="256" w:lineRule="auto"/>
              <w:rPr>
                <w:szCs w:val="24"/>
              </w:rPr>
            </w:pPr>
            <w:r w:rsidRPr="000F7490">
              <w:rPr>
                <w:szCs w:val="24"/>
              </w:rPr>
              <w:t> </w:t>
            </w:r>
          </w:p>
        </w:tc>
        <w:tc>
          <w:tcPr>
            <w:tcW w:w="1276" w:type="dxa"/>
            <w:gridSpan w:val="3"/>
            <w:tcBorders>
              <w:top w:val="nil"/>
              <w:left w:val="nil"/>
              <w:bottom w:val="single" w:sz="8" w:space="0" w:color="auto"/>
              <w:right w:val="nil"/>
            </w:tcBorders>
            <w:noWrap/>
            <w:vAlign w:val="center"/>
            <w:hideMark/>
          </w:tcPr>
          <w:p w14:paraId="69517693" w14:textId="77777777" w:rsidR="00E2361C" w:rsidRPr="000F7490" w:rsidRDefault="00E2361C">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753ED1F8" w14:textId="77777777" w:rsidR="00E2361C" w:rsidRPr="000F7490" w:rsidRDefault="00E2361C">
            <w:pPr>
              <w:spacing w:line="256" w:lineRule="auto"/>
              <w:jc w:val="center"/>
              <w:rPr>
                <w:szCs w:val="24"/>
              </w:rPr>
            </w:pPr>
            <w:r w:rsidRPr="000F7490">
              <w:rPr>
                <w:szCs w:val="24"/>
              </w:rPr>
              <w:t> </w:t>
            </w:r>
          </w:p>
        </w:tc>
      </w:tr>
      <w:tr w:rsidR="00E2361C" w:rsidRPr="000F7490" w14:paraId="666FBA80" w14:textId="77777777" w:rsidTr="000F7490">
        <w:trPr>
          <w:trHeight w:val="23"/>
        </w:trPr>
        <w:tc>
          <w:tcPr>
            <w:tcW w:w="9287" w:type="dxa"/>
            <w:gridSpan w:val="17"/>
            <w:shd w:val="clear" w:color="auto" w:fill="F2F2F2"/>
            <w:vAlign w:val="center"/>
            <w:hideMark/>
          </w:tcPr>
          <w:p w14:paraId="4D4EE338" w14:textId="77777777" w:rsidR="00E2361C" w:rsidRPr="000F7490" w:rsidRDefault="00E2361C">
            <w:pPr>
              <w:spacing w:before="120" w:after="120" w:line="256" w:lineRule="auto"/>
              <w:rPr>
                <w:b/>
                <w:bCs/>
                <w:szCs w:val="24"/>
              </w:rPr>
            </w:pPr>
            <w:r w:rsidRPr="000F7490">
              <w:rPr>
                <w:b/>
                <w:bCs/>
                <w:szCs w:val="24"/>
              </w:rPr>
              <w:t xml:space="preserve">2.4.4. Darbas. Funkcionalaus valstybinių jubiliejų modelio sukūrimas ir įgyvendinimas </w:t>
            </w:r>
          </w:p>
        </w:tc>
      </w:tr>
      <w:tr w:rsidR="00E2361C" w:rsidRPr="000F7490" w14:paraId="16649EB2" w14:textId="77777777" w:rsidTr="002F271B">
        <w:trPr>
          <w:trHeight w:val="518"/>
        </w:trPr>
        <w:tc>
          <w:tcPr>
            <w:tcW w:w="675" w:type="dxa"/>
            <w:noWrap/>
            <w:vAlign w:val="bottom"/>
            <w:hideMark/>
          </w:tcPr>
          <w:p w14:paraId="6752B490" w14:textId="77777777" w:rsidR="00E2361C" w:rsidRPr="000F7490" w:rsidRDefault="00E2361C">
            <w:pPr>
              <w:spacing w:line="256" w:lineRule="auto"/>
              <w:rPr>
                <w:rFonts w:eastAsiaTheme="minorHAnsi"/>
                <w:szCs w:val="24"/>
                <w:lang w:eastAsia="en-US"/>
              </w:rPr>
            </w:pPr>
          </w:p>
        </w:tc>
        <w:tc>
          <w:tcPr>
            <w:tcW w:w="851" w:type="dxa"/>
            <w:gridSpan w:val="2"/>
            <w:hideMark/>
          </w:tcPr>
          <w:p w14:paraId="6AE5E003" w14:textId="77777777" w:rsidR="00E2361C" w:rsidRPr="000F7490" w:rsidRDefault="00E2361C">
            <w:pPr>
              <w:spacing w:line="256" w:lineRule="auto"/>
              <w:jc w:val="center"/>
              <w:rPr>
                <w:szCs w:val="24"/>
              </w:rPr>
            </w:pPr>
            <w:r w:rsidRPr="000F7490">
              <w:rPr>
                <w:szCs w:val="24"/>
              </w:rPr>
              <w:t>1</w:t>
            </w:r>
          </w:p>
        </w:tc>
        <w:tc>
          <w:tcPr>
            <w:tcW w:w="4819" w:type="dxa"/>
            <w:gridSpan w:val="9"/>
            <w:vAlign w:val="center"/>
            <w:hideMark/>
          </w:tcPr>
          <w:p w14:paraId="0FCFBBEB" w14:textId="77777777" w:rsidR="00E2361C" w:rsidRPr="000F7490" w:rsidRDefault="00E2361C">
            <w:pPr>
              <w:spacing w:line="256" w:lineRule="auto"/>
              <w:rPr>
                <w:szCs w:val="24"/>
              </w:rPr>
            </w:pPr>
            <w:r w:rsidRPr="000F7490">
              <w:rPr>
                <w:szCs w:val="24"/>
              </w:rPr>
              <w:t>Valstybinių jubiliejų ir kitų sukakčių minėjimo koncepcijos sukūrimas</w:t>
            </w:r>
          </w:p>
        </w:tc>
        <w:tc>
          <w:tcPr>
            <w:tcW w:w="1276" w:type="dxa"/>
            <w:gridSpan w:val="3"/>
            <w:tcBorders>
              <w:top w:val="nil"/>
              <w:left w:val="single" w:sz="4" w:space="0" w:color="C4BD97"/>
              <w:bottom w:val="nil"/>
              <w:right w:val="single" w:sz="4" w:space="0" w:color="C4BD97"/>
            </w:tcBorders>
            <w:noWrap/>
            <w:hideMark/>
          </w:tcPr>
          <w:p w14:paraId="2F68DE58" w14:textId="77777777" w:rsidR="00E2361C" w:rsidRPr="000F7490" w:rsidRDefault="00E2361C">
            <w:pPr>
              <w:spacing w:line="256" w:lineRule="auto"/>
              <w:jc w:val="center"/>
              <w:rPr>
                <w:szCs w:val="24"/>
              </w:rPr>
            </w:pPr>
            <w:r w:rsidRPr="000F7490">
              <w:rPr>
                <w:szCs w:val="24"/>
              </w:rPr>
              <w:t>2017 m. IV ketv.</w:t>
            </w:r>
          </w:p>
        </w:tc>
        <w:tc>
          <w:tcPr>
            <w:tcW w:w="1666" w:type="dxa"/>
            <w:gridSpan w:val="2"/>
            <w:noWrap/>
            <w:hideMark/>
          </w:tcPr>
          <w:p w14:paraId="6526A3BE" w14:textId="54DBD391" w:rsidR="00E2361C" w:rsidRPr="000F7490" w:rsidRDefault="00584F51">
            <w:pPr>
              <w:spacing w:line="256" w:lineRule="auto"/>
              <w:jc w:val="center"/>
              <w:rPr>
                <w:szCs w:val="24"/>
              </w:rPr>
            </w:pPr>
            <w:r>
              <w:rPr>
                <w:szCs w:val="24"/>
              </w:rPr>
              <w:t>KM</w:t>
            </w:r>
            <w:r w:rsidR="00E2361C" w:rsidRPr="000F7490">
              <w:rPr>
                <w:szCs w:val="24"/>
              </w:rPr>
              <w:t xml:space="preserve">, </w:t>
            </w:r>
            <w:r>
              <w:rPr>
                <w:szCs w:val="24"/>
              </w:rPr>
              <w:t>ŠMM</w:t>
            </w:r>
          </w:p>
        </w:tc>
      </w:tr>
      <w:tr w:rsidR="00E2361C" w:rsidRPr="000F7490" w14:paraId="7001B9C4" w14:textId="77777777" w:rsidTr="002F271B">
        <w:trPr>
          <w:trHeight w:val="840"/>
        </w:trPr>
        <w:tc>
          <w:tcPr>
            <w:tcW w:w="675" w:type="dxa"/>
            <w:tcBorders>
              <w:top w:val="nil"/>
              <w:left w:val="nil"/>
              <w:bottom w:val="single" w:sz="4" w:space="0" w:color="C4BD97"/>
              <w:right w:val="nil"/>
            </w:tcBorders>
            <w:noWrap/>
            <w:hideMark/>
          </w:tcPr>
          <w:p w14:paraId="2D28D102"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11E6F200" w14:textId="77777777" w:rsidR="00E2361C" w:rsidRPr="000F7490" w:rsidRDefault="00E2361C">
            <w:pPr>
              <w:spacing w:line="256" w:lineRule="auto"/>
              <w:jc w:val="center"/>
              <w:rPr>
                <w:szCs w:val="24"/>
              </w:rPr>
            </w:pPr>
            <w:r w:rsidRPr="000F7490">
              <w:rPr>
                <w:szCs w:val="24"/>
              </w:rPr>
              <w:t>2</w:t>
            </w:r>
          </w:p>
        </w:tc>
        <w:tc>
          <w:tcPr>
            <w:tcW w:w="4819" w:type="dxa"/>
            <w:gridSpan w:val="9"/>
            <w:tcBorders>
              <w:top w:val="nil"/>
              <w:left w:val="nil"/>
              <w:bottom w:val="single" w:sz="4" w:space="0" w:color="C4BD97"/>
              <w:right w:val="nil"/>
            </w:tcBorders>
            <w:vAlign w:val="center"/>
            <w:hideMark/>
          </w:tcPr>
          <w:p w14:paraId="63DEAD49" w14:textId="77777777" w:rsidR="00E2361C" w:rsidRPr="000F7490" w:rsidRDefault="00E2361C">
            <w:pPr>
              <w:spacing w:line="256" w:lineRule="auto"/>
              <w:rPr>
                <w:szCs w:val="24"/>
              </w:rPr>
            </w:pPr>
            <w:r w:rsidRPr="000F7490">
              <w:rPr>
                <w:szCs w:val="24"/>
              </w:rPr>
              <w:t>Bendros kultūrinės programos minint svarbias Baltijos šalių istorijai datas (2018–2020) parengimas ir įgyvendinimas</w:t>
            </w:r>
          </w:p>
        </w:tc>
        <w:tc>
          <w:tcPr>
            <w:tcW w:w="1276" w:type="dxa"/>
            <w:gridSpan w:val="3"/>
            <w:tcBorders>
              <w:top w:val="nil"/>
              <w:left w:val="single" w:sz="4" w:space="0" w:color="C4BD97"/>
              <w:bottom w:val="single" w:sz="4" w:space="0" w:color="C4BD97"/>
              <w:right w:val="single" w:sz="4" w:space="0" w:color="C4BD97"/>
            </w:tcBorders>
            <w:noWrap/>
            <w:hideMark/>
          </w:tcPr>
          <w:p w14:paraId="70AAA7B4" w14:textId="77777777" w:rsidR="00E2361C" w:rsidRPr="000F7490" w:rsidRDefault="00E2361C">
            <w:pPr>
              <w:spacing w:line="256" w:lineRule="auto"/>
              <w:jc w:val="center"/>
              <w:rPr>
                <w:szCs w:val="24"/>
              </w:rPr>
            </w:pPr>
            <w:r w:rsidRPr="000F7490">
              <w:rPr>
                <w:szCs w:val="24"/>
              </w:rPr>
              <w:t>2020 m. IV ketv.</w:t>
            </w:r>
          </w:p>
        </w:tc>
        <w:tc>
          <w:tcPr>
            <w:tcW w:w="1666" w:type="dxa"/>
            <w:gridSpan w:val="2"/>
            <w:tcBorders>
              <w:top w:val="nil"/>
              <w:left w:val="nil"/>
              <w:bottom w:val="single" w:sz="4" w:space="0" w:color="C4BD97"/>
              <w:right w:val="nil"/>
            </w:tcBorders>
            <w:hideMark/>
          </w:tcPr>
          <w:p w14:paraId="5DF08A97" w14:textId="2FD2FFBE" w:rsidR="00E2361C" w:rsidRPr="000F7490" w:rsidRDefault="002E60DF">
            <w:pPr>
              <w:spacing w:line="256" w:lineRule="auto"/>
              <w:jc w:val="center"/>
              <w:rPr>
                <w:szCs w:val="24"/>
              </w:rPr>
            </w:pPr>
            <w:r>
              <w:rPr>
                <w:szCs w:val="24"/>
              </w:rPr>
              <w:t>LRVK</w:t>
            </w:r>
            <w:r w:rsidR="00E2361C" w:rsidRPr="000F7490">
              <w:rPr>
                <w:szCs w:val="24"/>
              </w:rPr>
              <w:t xml:space="preserve">, </w:t>
            </w:r>
            <w:r w:rsidR="00584F51">
              <w:rPr>
                <w:szCs w:val="24"/>
              </w:rPr>
              <w:t>KM</w:t>
            </w:r>
            <w:r w:rsidR="00E2361C" w:rsidRPr="000F7490">
              <w:rPr>
                <w:szCs w:val="24"/>
              </w:rPr>
              <w:t xml:space="preserve">, </w:t>
            </w:r>
            <w:r w:rsidR="00877BFF">
              <w:rPr>
                <w:szCs w:val="24"/>
              </w:rPr>
              <w:t>URM</w:t>
            </w:r>
          </w:p>
        </w:tc>
      </w:tr>
      <w:tr w:rsidR="00E2361C" w:rsidRPr="000F7490" w14:paraId="55CA4408" w14:textId="77777777" w:rsidTr="002F271B">
        <w:trPr>
          <w:trHeight w:val="420"/>
        </w:trPr>
        <w:tc>
          <w:tcPr>
            <w:tcW w:w="1526" w:type="dxa"/>
            <w:gridSpan w:val="3"/>
            <w:noWrap/>
            <w:vAlign w:val="center"/>
            <w:hideMark/>
          </w:tcPr>
          <w:p w14:paraId="2D6FB822" w14:textId="77777777" w:rsidR="00E2361C" w:rsidRPr="000F7490" w:rsidRDefault="00E2361C">
            <w:pPr>
              <w:spacing w:line="256" w:lineRule="auto"/>
              <w:rPr>
                <w:b/>
                <w:bCs/>
                <w:szCs w:val="24"/>
              </w:rPr>
            </w:pPr>
            <w:r w:rsidRPr="000F7490">
              <w:rPr>
                <w:b/>
                <w:bCs/>
                <w:szCs w:val="24"/>
              </w:rPr>
              <w:lastRenderedPageBreak/>
              <w:t>Rodikliai</w:t>
            </w:r>
          </w:p>
        </w:tc>
        <w:tc>
          <w:tcPr>
            <w:tcW w:w="1570" w:type="dxa"/>
            <w:gridSpan w:val="3"/>
            <w:noWrap/>
            <w:vAlign w:val="bottom"/>
            <w:hideMark/>
          </w:tcPr>
          <w:p w14:paraId="31F7C0FA" w14:textId="77777777" w:rsidR="00E2361C" w:rsidRPr="000F7490" w:rsidRDefault="00E2361C">
            <w:pPr>
              <w:spacing w:line="256" w:lineRule="auto"/>
              <w:rPr>
                <w:rFonts w:eastAsiaTheme="minorHAnsi"/>
                <w:szCs w:val="24"/>
                <w:lang w:eastAsia="en-US"/>
              </w:rPr>
            </w:pPr>
          </w:p>
        </w:tc>
        <w:tc>
          <w:tcPr>
            <w:tcW w:w="556" w:type="dxa"/>
            <w:gridSpan w:val="4"/>
            <w:noWrap/>
            <w:vAlign w:val="bottom"/>
            <w:hideMark/>
          </w:tcPr>
          <w:p w14:paraId="08B2FB62" w14:textId="77777777" w:rsidR="00E2361C" w:rsidRPr="000F7490" w:rsidRDefault="00E2361C">
            <w:pPr>
              <w:spacing w:line="256" w:lineRule="auto"/>
              <w:rPr>
                <w:rFonts w:eastAsiaTheme="minorHAnsi"/>
                <w:szCs w:val="24"/>
                <w:lang w:eastAsia="en-US"/>
              </w:rPr>
            </w:pPr>
          </w:p>
        </w:tc>
        <w:tc>
          <w:tcPr>
            <w:tcW w:w="1418" w:type="dxa"/>
            <w:vAlign w:val="center"/>
            <w:hideMark/>
          </w:tcPr>
          <w:p w14:paraId="556299CB" w14:textId="77777777" w:rsidR="00E2361C" w:rsidRPr="000F7490" w:rsidRDefault="00E2361C">
            <w:pPr>
              <w:spacing w:line="256" w:lineRule="auto"/>
              <w:jc w:val="center"/>
              <w:rPr>
                <w:b/>
                <w:bCs/>
                <w:szCs w:val="24"/>
              </w:rPr>
            </w:pPr>
            <w:r w:rsidRPr="000F7490">
              <w:rPr>
                <w:b/>
                <w:bCs/>
                <w:szCs w:val="24"/>
              </w:rPr>
              <w:t>2016 m.</w:t>
            </w:r>
          </w:p>
        </w:tc>
        <w:tc>
          <w:tcPr>
            <w:tcW w:w="1275" w:type="dxa"/>
            <w:vAlign w:val="center"/>
            <w:hideMark/>
          </w:tcPr>
          <w:p w14:paraId="42B2ED9E"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65529D50"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2D69FAE1" w14:textId="77777777" w:rsidR="00E2361C" w:rsidRPr="000F7490" w:rsidRDefault="00E2361C">
            <w:pPr>
              <w:spacing w:line="256" w:lineRule="auto"/>
              <w:rPr>
                <w:rFonts w:eastAsiaTheme="minorHAnsi"/>
                <w:szCs w:val="24"/>
                <w:lang w:eastAsia="en-US"/>
              </w:rPr>
            </w:pPr>
          </w:p>
        </w:tc>
      </w:tr>
      <w:tr w:rsidR="00E2361C" w:rsidRPr="000F7490" w14:paraId="2E896A90" w14:textId="77777777" w:rsidTr="00AC0BE5">
        <w:trPr>
          <w:trHeight w:val="840"/>
        </w:trPr>
        <w:tc>
          <w:tcPr>
            <w:tcW w:w="3652" w:type="dxa"/>
            <w:gridSpan w:val="10"/>
            <w:tcBorders>
              <w:top w:val="nil"/>
              <w:left w:val="nil"/>
              <w:bottom w:val="single" w:sz="8" w:space="0" w:color="auto"/>
              <w:right w:val="nil"/>
            </w:tcBorders>
            <w:vAlign w:val="center"/>
            <w:hideMark/>
          </w:tcPr>
          <w:p w14:paraId="4BA0CCE2" w14:textId="440AF1C4" w:rsidR="00E2361C" w:rsidRPr="000F7490" w:rsidRDefault="00E2361C">
            <w:pPr>
              <w:spacing w:line="256" w:lineRule="auto"/>
              <w:rPr>
                <w:i/>
                <w:iCs/>
                <w:szCs w:val="24"/>
              </w:rPr>
            </w:pPr>
            <w:r w:rsidRPr="000F7490">
              <w:rPr>
                <w:i/>
                <w:iCs/>
                <w:szCs w:val="24"/>
              </w:rPr>
              <w:t>Valstybės šimtmečio ir nepriklausomybės atkūrimo trisdešimtmečio programos veiklų, į kurių įgyvend</w:t>
            </w:r>
            <w:r w:rsidR="00B05982">
              <w:rPr>
                <w:i/>
                <w:iCs/>
                <w:szCs w:val="24"/>
              </w:rPr>
              <w:t>inimą įsitraukė piliečiai ir nevyriausybinės organizacijos</w:t>
            </w:r>
            <w:r w:rsidRPr="000F7490">
              <w:rPr>
                <w:i/>
                <w:iCs/>
                <w:szCs w:val="24"/>
              </w:rPr>
              <w:t>, dalis, proc.</w:t>
            </w:r>
          </w:p>
        </w:tc>
        <w:tc>
          <w:tcPr>
            <w:tcW w:w="1418" w:type="dxa"/>
            <w:tcBorders>
              <w:top w:val="nil"/>
              <w:left w:val="nil"/>
              <w:bottom w:val="single" w:sz="8" w:space="0" w:color="auto"/>
              <w:right w:val="nil"/>
            </w:tcBorders>
            <w:vAlign w:val="center"/>
            <w:hideMark/>
          </w:tcPr>
          <w:p w14:paraId="72E0DC1B" w14:textId="77777777" w:rsidR="00E2361C" w:rsidRPr="000F7490" w:rsidRDefault="00E2361C">
            <w:pPr>
              <w:spacing w:line="256" w:lineRule="auto"/>
              <w:jc w:val="center"/>
              <w:rPr>
                <w:b/>
                <w:bCs/>
                <w:i/>
                <w:iCs/>
                <w:szCs w:val="24"/>
              </w:rPr>
            </w:pPr>
            <w:r w:rsidRPr="000F7490">
              <w:rPr>
                <w:b/>
                <w:bCs/>
                <w:i/>
                <w:iCs/>
                <w:szCs w:val="24"/>
              </w:rPr>
              <w:t>_</w:t>
            </w:r>
          </w:p>
        </w:tc>
        <w:tc>
          <w:tcPr>
            <w:tcW w:w="1275" w:type="dxa"/>
            <w:tcBorders>
              <w:top w:val="nil"/>
              <w:left w:val="nil"/>
              <w:bottom w:val="single" w:sz="8" w:space="0" w:color="auto"/>
              <w:right w:val="nil"/>
            </w:tcBorders>
            <w:vAlign w:val="center"/>
            <w:hideMark/>
          </w:tcPr>
          <w:p w14:paraId="3768E821" w14:textId="77777777" w:rsidR="00E2361C" w:rsidRPr="000F7490" w:rsidRDefault="00E2361C">
            <w:pPr>
              <w:spacing w:line="256" w:lineRule="auto"/>
              <w:jc w:val="center"/>
              <w:rPr>
                <w:i/>
                <w:iCs/>
                <w:szCs w:val="24"/>
              </w:rPr>
            </w:pPr>
            <w:r w:rsidRPr="000F7490">
              <w:rPr>
                <w:i/>
                <w:iCs/>
                <w:szCs w:val="24"/>
              </w:rPr>
              <w:t>30</w:t>
            </w:r>
          </w:p>
        </w:tc>
        <w:tc>
          <w:tcPr>
            <w:tcW w:w="1276" w:type="dxa"/>
            <w:gridSpan w:val="3"/>
            <w:tcBorders>
              <w:top w:val="nil"/>
              <w:left w:val="nil"/>
              <w:bottom w:val="single" w:sz="8" w:space="0" w:color="auto"/>
              <w:right w:val="nil"/>
            </w:tcBorders>
            <w:noWrap/>
            <w:vAlign w:val="center"/>
            <w:hideMark/>
          </w:tcPr>
          <w:p w14:paraId="4E9DF841" w14:textId="77777777" w:rsidR="00E2361C" w:rsidRPr="000F7490" w:rsidRDefault="00E2361C">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1D49AD48" w14:textId="77777777" w:rsidR="00E2361C" w:rsidRPr="000F7490" w:rsidRDefault="00E2361C">
            <w:pPr>
              <w:spacing w:line="256" w:lineRule="auto"/>
              <w:jc w:val="center"/>
              <w:rPr>
                <w:szCs w:val="24"/>
              </w:rPr>
            </w:pPr>
            <w:r w:rsidRPr="000F7490">
              <w:rPr>
                <w:szCs w:val="24"/>
              </w:rPr>
              <w:t> </w:t>
            </w:r>
          </w:p>
        </w:tc>
      </w:tr>
      <w:tr w:rsidR="00E2361C" w:rsidRPr="000F7490" w14:paraId="00171F9C" w14:textId="77777777" w:rsidTr="002F271B">
        <w:trPr>
          <w:trHeight w:val="300"/>
        </w:trPr>
        <w:tc>
          <w:tcPr>
            <w:tcW w:w="675" w:type="dxa"/>
            <w:noWrap/>
            <w:vAlign w:val="bottom"/>
            <w:hideMark/>
          </w:tcPr>
          <w:p w14:paraId="68C9F41F"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26A732FD" w14:textId="77777777" w:rsidR="00E2361C" w:rsidRPr="000F7490" w:rsidRDefault="00E2361C">
            <w:pPr>
              <w:spacing w:line="256" w:lineRule="auto"/>
              <w:rPr>
                <w:rFonts w:eastAsiaTheme="minorHAnsi"/>
                <w:szCs w:val="24"/>
                <w:lang w:eastAsia="en-US"/>
              </w:rPr>
            </w:pPr>
          </w:p>
        </w:tc>
        <w:tc>
          <w:tcPr>
            <w:tcW w:w="1570" w:type="dxa"/>
            <w:gridSpan w:val="3"/>
            <w:noWrap/>
            <w:vAlign w:val="bottom"/>
            <w:hideMark/>
          </w:tcPr>
          <w:p w14:paraId="775BD2B2" w14:textId="77777777" w:rsidR="00E2361C" w:rsidRPr="000F7490" w:rsidRDefault="00E2361C">
            <w:pPr>
              <w:spacing w:line="256" w:lineRule="auto"/>
              <w:rPr>
                <w:rFonts w:eastAsiaTheme="minorHAnsi"/>
                <w:szCs w:val="24"/>
                <w:lang w:eastAsia="en-US"/>
              </w:rPr>
            </w:pPr>
          </w:p>
        </w:tc>
        <w:tc>
          <w:tcPr>
            <w:tcW w:w="556" w:type="dxa"/>
            <w:gridSpan w:val="4"/>
            <w:noWrap/>
            <w:vAlign w:val="bottom"/>
            <w:hideMark/>
          </w:tcPr>
          <w:p w14:paraId="18AEFF1C"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0C7DA62C"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4B5CA706" w14:textId="77777777" w:rsidR="00E2361C" w:rsidRPr="000F7490" w:rsidRDefault="00E2361C">
            <w:pPr>
              <w:spacing w:line="256" w:lineRule="auto"/>
              <w:rPr>
                <w:rFonts w:eastAsiaTheme="minorHAnsi"/>
                <w:szCs w:val="24"/>
                <w:lang w:eastAsia="en-US"/>
              </w:rPr>
            </w:pPr>
          </w:p>
        </w:tc>
        <w:tc>
          <w:tcPr>
            <w:tcW w:w="1276" w:type="dxa"/>
            <w:gridSpan w:val="3"/>
            <w:noWrap/>
            <w:vAlign w:val="center"/>
            <w:hideMark/>
          </w:tcPr>
          <w:p w14:paraId="3C805E22"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23A806BC" w14:textId="77777777" w:rsidR="00E2361C" w:rsidRPr="000F7490" w:rsidRDefault="00E2361C">
            <w:pPr>
              <w:spacing w:line="256" w:lineRule="auto"/>
              <w:rPr>
                <w:rFonts w:eastAsiaTheme="minorHAnsi"/>
                <w:szCs w:val="24"/>
                <w:lang w:eastAsia="en-US"/>
              </w:rPr>
            </w:pPr>
          </w:p>
        </w:tc>
      </w:tr>
      <w:tr w:rsidR="00E2361C" w:rsidRPr="000F7490" w14:paraId="409A6F9A" w14:textId="77777777" w:rsidTr="002F271B">
        <w:trPr>
          <w:trHeight w:val="300"/>
        </w:trPr>
        <w:tc>
          <w:tcPr>
            <w:tcW w:w="675" w:type="dxa"/>
            <w:noWrap/>
            <w:vAlign w:val="bottom"/>
            <w:hideMark/>
          </w:tcPr>
          <w:p w14:paraId="122457D3"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1749FD51" w14:textId="77777777" w:rsidR="00E2361C" w:rsidRPr="000F7490" w:rsidRDefault="00E2361C">
            <w:pPr>
              <w:spacing w:line="256" w:lineRule="auto"/>
              <w:rPr>
                <w:rFonts w:eastAsiaTheme="minorHAnsi"/>
                <w:szCs w:val="24"/>
                <w:lang w:eastAsia="en-US"/>
              </w:rPr>
            </w:pPr>
          </w:p>
        </w:tc>
        <w:tc>
          <w:tcPr>
            <w:tcW w:w="1570" w:type="dxa"/>
            <w:gridSpan w:val="3"/>
            <w:noWrap/>
            <w:vAlign w:val="bottom"/>
            <w:hideMark/>
          </w:tcPr>
          <w:p w14:paraId="0C87CE63" w14:textId="77777777" w:rsidR="00E2361C" w:rsidRPr="000F7490" w:rsidRDefault="00E2361C">
            <w:pPr>
              <w:spacing w:line="256" w:lineRule="auto"/>
              <w:rPr>
                <w:rFonts w:eastAsiaTheme="minorHAnsi"/>
                <w:szCs w:val="24"/>
                <w:lang w:eastAsia="en-US"/>
              </w:rPr>
            </w:pPr>
          </w:p>
        </w:tc>
        <w:tc>
          <w:tcPr>
            <w:tcW w:w="556" w:type="dxa"/>
            <w:gridSpan w:val="4"/>
            <w:noWrap/>
            <w:vAlign w:val="bottom"/>
            <w:hideMark/>
          </w:tcPr>
          <w:p w14:paraId="51055199"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5418339D"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3F80FE47" w14:textId="77777777" w:rsidR="00E2361C" w:rsidRPr="000F7490" w:rsidRDefault="00E2361C">
            <w:pPr>
              <w:spacing w:line="256" w:lineRule="auto"/>
              <w:rPr>
                <w:rFonts w:eastAsiaTheme="minorHAnsi"/>
                <w:szCs w:val="24"/>
                <w:lang w:eastAsia="en-US"/>
              </w:rPr>
            </w:pPr>
          </w:p>
        </w:tc>
        <w:tc>
          <w:tcPr>
            <w:tcW w:w="1276" w:type="dxa"/>
            <w:gridSpan w:val="3"/>
            <w:noWrap/>
            <w:vAlign w:val="center"/>
            <w:hideMark/>
          </w:tcPr>
          <w:p w14:paraId="52A7C761"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0998A910" w14:textId="77777777" w:rsidR="00E2361C" w:rsidRPr="000F7490" w:rsidRDefault="00E2361C">
            <w:pPr>
              <w:spacing w:line="256" w:lineRule="auto"/>
              <w:rPr>
                <w:rFonts w:eastAsiaTheme="minorHAnsi"/>
                <w:szCs w:val="24"/>
                <w:lang w:eastAsia="en-US"/>
              </w:rPr>
            </w:pPr>
          </w:p>
        </w:tc>
      </w:tr>
      <w:tr w:rsidR="00E2361C" w:rsidRPr="000F7490" w14:paraId="5BAB4467" w14:textId="77777777" w:rsidTr="000F7490">
        <w:trPr>
          <w:trHeight w:val="23"/>
        </w:trPr>
        <w:tc>
          <w:tcPr>
            <w:tcW w:w="9287" w:type="dxa"/>
            <w:gridSpan w:val="17"/>
            <w:vAlign w:val="center"/>
            <w:hideMark/>
          </w:tcPr>
          <w:p w14:paraId="7FB847E6" w14:textId="2064BE1E" w:rsidR="00E2361C" w:rsidRPr="000F7490" w:rsidRDefault="00E2361C">
            <w:pPr>
              <w:spacing w:before="120" w:after="120" w:line="256" w:lineRule="auto"/>
              <w:rPr>
                <w:b/>
                <w:bCs/>
                <w:szCs w:val="24"/>
              </w:rPr>
            </w:pPr>
            <w:r w:rsidRPr="000F7490">
              <w:rPr>
                <w:b/>
                <w:bCs/>
                <w:szCs w:val="24"/>
              </w:rPr>
              <w:t xml:space="preserve">2.5. </w:t>
            </w:r>
            <w:r w:rsidR="009F277A">
              <w:rPr>
                <w:b/>
                <w:bCs/>
                <w:szCs w:val="24"/>
              </w:rPr>
              <w:t xml:space="preserve">Kryptis. </w:t>
            </w:r>
            <w:r w:rsidRPr="000F7490">
              <w:rPr>
                <w:b/>
                <w:bCs/>
                <w:szCs w:val="24"/>
              </w:rPr>
              <w:t>Aukštojo mokslo, mokslo ir kultūros, meno ir inovacijų sistemos darnos užtikrinimas</w:t>
            </w:r>
          </w:p>
        </w:tc>
      </w:tr>
      <w:tr w:rsidR="00E2361C" w:rsidRPr="000F7490" w14:paraId="6F7795A8" w14:textId="77777777" w:rsidTr="002F271B">
        <w:trPr>
          <w:trHeight w:val="375"/>
        </w:trPr>
        <w:tc>
          <w:tcPr>
            <w:tcW w:w="675" w:type="dxa"/>
            <w:vAlign w:val="bottom"/>
            <w:hideMark/>
          </w:tcPr>
          <w:p w14:paraId="546C1B61" w14:textId="77777777" w:rsidR="00E2361C" w:rsidRPr="000F7490" w:rsidRDefault="00E2361C">
            <w:pPr>
              <w:spacing w:line="256" w:lineRule="auto"/>
              <w:rPr>
                <w:rFonts w:eastAsiaTheme="minorHAnsi"/>
                <w:szCs w:val="24"/>
                <w:lang w:eastAsia="en-US"/>
              </w:rPr>
            </w:pPr>
          </w:p>
        </w:tc>
        <w:tc>
          <w:tcPr>
            <w:tcW w:w="851" w:type="dxa"/>
            <w:gridSpan w:val="2"/>
            <w:hideMark/>
          </w:tcPr>
          <w:p w14:paraId="52632AA9" w14:textId="77777777" w:rsidR="00E2361C" w:rsidRPr="000F7490" w:rsidRDefault="00E2361C">
            <w:pPr>
              <w:spacing w:line="256" w:lineRule="auto"/>
              <w:rPr>
                <w:rFonts w:eastAsiaTheme="minorHAnsi"/>
                <w:szCs w:val="24"/>
                <w:lang w:eastAsia="en-US"/>
              </w:rPr>
            </w:pPr>
          </w:p>
        </w:tc>
        <w:tc>
          <w:tcPr>
            <w:tcW w:w="1570" w:type="dxa"/>
            <w:gridSpan w:val="3"/>
            <w:vAlign w:val="bottom"/>
            <w:hideMark/>
          </w:tcPr>
          <w:p w14:paraId="416867BE" w14:textId="77777777" w:rsidR="00E2361C" w:rsidRPr="000F7490" w:rsidRDefault="00E2361C">
            <w:pPr>
              <w:spacing w:line="256" w:lineRule="auto"/>
              <w:rPr>
                <w:rFonts w:eastAsiaTheme="minorHAnsi"/>
                <w:szCs w:val="24"/>
                <w:lang w:eastAsia="en-US"/>
              </w:rPr>
            </w:pPr>
          </w:p>
        </w:tc>
        <w:tc>
          <w:tcPr>
            <w:tcW w:w="556" w:type="dxa"/>
            <w:gridSpan w:val="4"/>
            <w:vAlign w:val="bottom"/>
            <w:hideMark/>
          </w:tcPr>
          <w:p w14:paraId="5D60AF66" w14:textId="77777777" w:rsidR="00E2361C" w:rsidRPr="000F7490" w:rsidRDefault="00E2361C">
            <w:pPr>
              <w:spacing w:line="256" w:lineRule="auto"/>
              <w:rPr>
                <w:rFonts w:eastAsiaTheme="minorHAnsi"/>
                <w:szCs w:val="24"/>
                <w:lang w:eastAsia="en-US"/>
              </w:rPr>
            </w:pPr>
          </w:p>
        </w:tc>
        <w:tc>
          <w:tcPr>
            <w:tcW w:w="1418" w:type="dxa"/>
            <w:vAlign w:val="bottom"/>
            <w:hideMark/>
          </w:tcPr>
          <w:p w14:paraId="6135D1EA" w14:textId="77777777" w:rsidR="00E2361C" w:rsidRPr="000F7490" w:rsidRDefault="00E2361C">
            <w:pPr>
              <w:spacing w:line="256" w:lineRule="auto"/>
              <w:rPr>
                <w:rFonts w:eastAsiaTheme="minorHAnsi"/>
                <w:szCs w:val="24"/>
                <w:lang w:eastAsia="en-US"/>
              </w:rPr>
            </w:pPr>
          </w:p>
        </w:tc>
        <w:tc>
          <w:tcPr>
            <w:tcW w:w="1275" w:type="dxa"/>
            <w:vAlign w:val="bottom"/>
            <w:hideMark/>
          </w:tcPr>
          <w:p w14:paraId="68C2F37E" w14:textId="77777777" w:rsidR="00E2361C" w:rsidRPr="000F7490" w:rsidRDefault="00E2361C">
            <w:pPr>
              <w:spacing w:line="256" w:lineRule="auto"/>
              <w:rPr>
                <w:rFonts w:eastAsiaTheme="minorHAnsi"/>
                <w:szCs w:val="24"/>
                <w:lang w:eastAsia="en-US"/>
              </w:rPr>
            </w:pPr>
          </w:p>
        </w:tc>
        <w:tc>
          <w:tcPr>
            <w:tcW w:w="1276" w:type="dxa"/>
            <w:gridSpan w:val="3"/>
            <w:vAlign w:val="center"/>
            <w:hideMark/>
          </w:tcPr>
          <w:p w14:paraId="1A0421C9"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2B90DCE9" w14:textId="77777777" w:rsidR="00E2361C" w:rsidRPr="000F7490" w:rsidRDefault="00E2361C">
            <w:pPr>
              <w:spacing w:line="256" w:lineRule="auto"/>
              <w:rPr>
                <w:rFonts w:eastAsiaTheme="minorHAnsi"/>
                <w:szCs w:val="24"/>
                <w:lang w:eastAsia="en-US"/>
              </w:rPr>
            </w:pPr>
          </w:p>
        </w:tc>
      </w:tr>
      <w:tr w:rsidR="00E2361C" w:rsidRPr="000F7490" w14:paraId="526C06C9" w14:textId="77777777" w:rsidTr="002F271B">
        <w:trPr>
          <w:trHeight w:val="398"/>
        </w:trPr>
        <w:tc>
          <w:tcPr>
            <w:tcW w:w="1526" w:type="dxa"/>
            <w:gridSpan w:val="3"/>
            <w:noWrap/>
            <w:vAlign w:val="bottom"/>
            <w:hideMark/>
          </w:tcPr>
          <w:p w14:paraId="59B54504" w14:textId="77777777" w:rsidR="00E2361C" w:rsidRPr="000F7490" w:rsidRDefault="00E2361C">
            <w:pPr>
              <w:spacing w:line="254" w:lineRule="auto"/>
              <w:rPr>
                <w:szCs w:val="24"/>
                <w:lang w:eastAsia="en-US"/>
              </w:rPr>
            </w:pPr>
            <w:r w:rsidRPr="000F7490">
              <w:rPr>
                <w:b/>
                <w:bCs/>
                <w:szCs w:val="24"/>
              </w:rPr>
              <w:t>Rodikliai</w:t>
            </w:r>
          </w:p>
        </w:tc>
        <w:tc>
          <w:tcPr>
            <w:tcW w:w="1570" w:type="dxa"/>
            <w:gridSpan w:val="3"/>
            <w:noWrap/>
            <w:vAlign w:val="bottom"/>
            <w:hideMark/>
          </w:tcPr>
          <w:p w14:paraId="1A259561" w14:textId="77777777" w:rsidR="00E2361C" w:rsidRPr="000F7490" w:rsidRDefault="00E2361C">
            <w:pPr>
              <w:spacing w:line="256" w:lineRule="auto"/>
              <w:rPr>
                <w:rFonts w:eastAsiaTheme="minorHAnsi"/>
                <w:szCs w:val="24"/>
                <w:lang w:eastAsia="en-US"/>
              </w:rPr>
            </w:pPr>
          </w:p>
        </w:tc>
        <w:tc>
          <w:tcPr>
            <w:tcW w:w="556" w:type="dxa"/>
            <w:gridSpan w:val="4"/>
            <w:noWrap/>
            <w:vAlign w:val="bottom"/>
            <w:hideMark/>
          </w:tcPr>
          <w:p w14:paraId="2EE0656F" w14:textId="77777777" w:rsidR="00E2361C" w:rsidRPr="000F7490" w:rsidRDefault="00E2361C">
            <w:pPr>
              <w:spacing w:line="256" w:lineRule="auto"/>
              <w:rPr>
                <w:rFonts w:eastAsiaTheme="minorHAnsi"/>
                <w:szCs w:val="24"/>
                <w:lang w:eastAsia="en-US"/>
              </w:rPr>
            </w:pPr>
          </w:p>
        </w:tc>
        <w:tc>
          <w:tcPr>
            <w:tcW w:w="1418" w:type="dxa"/>
            <w:vAlign w:val="bottom"/>
            <w:hideMark/>
          </w:tcPr>
          <w:p w14:paraId="71A019D4" w14:textId="77777777" w:rsidR="00E2361C" w:rsidRPr="000F7490" w:rsidRDefault="00E2361C">
            <w:pPr>
              <w:spacing w:line="256" w:lineRule="auto"/>
              <w:jc w:val="center"/>
              <w:rPr>
                <w:b/>
                <w:bCs/>
                <w:szCs w:val="24"/>
              </w:rPr>
            </w:pPr>
            <w:r w:rsidRPr="000F7490">
              <w:rPr>
                <w:b/>
                <w:bCs/>
                <w:szCs w:val="24"/>
              </w:rPr>
              <w:t>2016 m.</w:t>
            </w:r>
          </w:p>
        </w:tc>
        <w:tc>
          <w:tcPr>
            <w:tcW w:w="1275" w:type="dxa"/>
            <w:vAlign w:val="bottom"/>
            <w:hideMark/>
          </w:tcPr>
          <w:p w14:paraId="260BD74C"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vAlign w:val="center"/>
            <w:hideMark/>
          </w:tcPr>
          <w:p w14:paraId="2F4F4D10"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104C191C" w14:textId="77777777" w:rsidR="00E2361C" w:rsidRPr="000F7490" w:rsidRDefault="00E2361C">
            <w:pPr>
              <w:spacing w:line="256" w:lineRule="auto"/>
              <w:rPr>
                <w:rFonts w:eastAsiaTheme="minorHAnsi"/>
                <w:szCs w:val="24"/>
                <w:lang w:eastAsia="en-US"/>
              </w:rPr>
            </w:pPr>
          </w:p>
        </w:tc>
      </w:tr>
      <w:tr w:rsidR="00E2361C" w:rsidRPr="000F7490" w14:paraId="5764FB7A" w14:textId="77777777" w:rsidTr="00AC0BE5">
        <w:trPr>
          <w:trHeight w:val="855"/>
        </w:trPr>
        <w:tc>
          <w:tcPr>
            <w:tcW w:w="3652" w:type="dxa"/>
            <w:gridSpan w:val="10"/>
            <w:tcBorders>
              <w:top w:val="single" w:sz="8" w:space="0" w:color="auto"/>
              <w:left w:val="nil"/>
              <w:bottom w:val="nil"/>
              <w:right w:val="nil"/>
            </w:tcBorders>
            <w:vAlign w:val="center"/>
            <w:hideMark/>
          </w:tcPr>
          <w:p w14:paraId="154D2F07" w14:textId="77777777" w:rsidR="00E2361C" w:rsidRPr="000F7490" w:rsidRDefault="00E2361C">
            <w:pPr>
              <w:spacing w:line="256" w:lineRule="auto"/>
              <w:rPr>
                <w:i/>
                <w:iCs/>
                <w:szCs w:val="24"/>
              </w:rPr>
            </w:pPr>
            <w:r w:rsidRPr="000F7490">
              <w:rPr>
                <w:i/>
                <w:iCs/>
                <w:szCs w:val="24"/>
              </w:rPr>
              <w:t>Sąlyginių tyrėjų, dalyvaujančių MTEP veikloje, dalis nuo visų užimtų gyventojų, proc.</w:t>
            </w:r>
          </w:p>
        </w:tc>
        <w:tc>
          <w:tcPr>
            <w:tcW w:w="1418" w:type="dxa"/>
            <w:tcBorders>
              <w:top w:val="single" w:sz="8" w:space="0" w:color="auto"/>
              <w:left w:val="nil"/>
              <w:bottom w:val="nil"/>
              <w:right w:val="nil"/>
            </w:tcBorders>
            <w:vAlign w:val="center"/>
            <w:hideMark/>
          </w:tcPr>
          <w:p w14:paraId="4D11E97F" w14:textId="77777777" w:rsidR="00E2361C" w:rsidRPr="000F7490" w:rsidRDefault="00E2361C">
            <w:pPr>
              <w:spacing w:line="256" w:lineRule="auto"/>
              <w:jc w:val="center"/>
              <w:rPr>
                <w:i/>
                <w:iCs/>
                <w:szCs w:val="24"/>
              </w:rPr>
            </w:pPr>
            <w:r w:rsidRPr="000F7490">
              <w:rPr>
                <w:i/>
                <w:iCs/>
                <w:szCs w:val="24"/>
              </w:rPr>
              <w:t xml:space="preserve">0,62 </w:t>
            </w:r>
            <w:r w:rsidRPr="000F7490">
              <w:rPr>
                <w:i/>
                <w:iCs/>
                <w:szCs w:val="24"/>
              </w:rPr>
              <w:br/>
              <w:t>(2015 m.)</w:t>
            </w:r>
          </w:p>
        </w:tc>
        <w:tc>
          <w:tcPr>
            <w:tcW w:w="1275" w:type="dxa"/>
            <w:tcBorders>
              <w:top w:val="single" w:sz="8" w:space="0" w:color="auto"/>
              <w:left w:val="nil"/>
              <w:bottom w:val="nil"/>
              <w:right w:val="nil"/>
            </w:tcBorders>
            <w:noWrap/>
            <w:vAlign w:val="center"/>
            <w:hideMark/>
          </w:tcPr>
          <w:p w14:paraId="433791B1" w14:textId="77777777" w:rsidR="00E2361C" w:rsidRPr="000F7490" w:rsidRDefault="00E2361C">
            <w:pPr>
              <w:spacing w:line="256" w:lineRule="auto"/>
              <w:jc w:val="center"/>
              <w:rPr>
                <w:i/>
                <w:iCs/>
                <w:szCs w:val="24"/>
              </w:rPr>
            </w:pPr>
            <w:r w:rsidRPr="000F7490">
              <w:rPr>
                <w:i/>
                <w:iCs/>
                <w:szCs w:val="24"/>
              </w:rPr>
              <w:t>0,78</w:t>
            </w:r>
          </w:p>
        </w:tc>
        <w:tc>
          <w:tcPr>
            <w:tcW w:w="1276" w:type="dxa"/>
            <w:gridSpan w:val="3"/>
            <w:noWrap/>
            <w:vAlign w:val="center"/>
            <w:hideMark/>
          </w:tcPr>
          <w:p w14:paraId="45DD0400"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4AEF3F87" w14:textId="77777777" w:rsidR="00E2361C" w:rsidRPr="000F7490" w:rsidRDefault="00E2361C">
            <w:pPr>
              <w:spacing w:line="256" w:lineRule="auto"/>
              <w:rPr>
                <w:rFonts w:eastAsiaTheme="minorHAnsi"/>
                <w:szCs w:val="24"/>
                <w:lang w:eastAsia="en-US"/>
              </w:rPr>
            </w:pPr>
          </w:p>
        </w:tc>
      </w:tr>
      <w:tr w:rsidR="00E2361C" w:rsidRPr="000F7490" w14:paraId="3267C4AD" w14:textId="77777777" w:rsidTr="00AC0BE5">
        <w:trPr>
          <w:trHeight w:val="600"/>
        </w:trPr>
        <w:tc>
          <w:tcPr>
            <w:tcW w:w="3652" w:type="dxa"/>
            <w:gridSpan w:val="10"/>
            <w:vAlign w:val="center"/>
            <w:hideMark/>
          </w:tcPr>
          <w:p w14:paraId="58106491" w14:textId="77777777" w:rsidR="00E2361C" w:rsidRPr="000F7490" w:rsidRDefault="00E2361C">
            <w:pPr>
              <w:spacing w:line="256" w:lineRule="auto"/>
              <w:rPr>
                <w:i/>
                <w:iCs/>
                <w:szCs w:val="24"/>
              </w:rPr>
            </w:pPr>
            <w:r w:rsidRPr="000F7490">
              <w:rPr>
                <w:i/>
                <w:iCs/>
                <w:szCs w:val="24"/>
              </w:rPr>
              <w:t xml:space="preserve">Bendrų mokslo ir verslo publikacijų dalis nuo visų mokslo publikacijų, proc. </w:t>
            </w:r>
          </w:p>
        </w:tc>
        <w:tc>
          <w:tcPr>
            <w:tcW w:w="1418" w:type="dxa"/>
            <w:noWrap/>
            <w:vAlign w:val="center"/>
            <w:hideMark/>
          </w:tcPr>
          <w:p w14:paraId="07EEE213" w14:textId="77777777" w:rsidR="00E2361C" w:rsidRPr="000F7490" w:rsidRDefault="00E2361C">
            <w:pPr>
              <w:spacing w:line="256" w:lineRule="auto"/>
              <w:jc w:val="center"/>
              <w:rPr>
                <w:i/>
                <w:iCs/>
                <w:szCs w:val="24"/>
              </w:rPr>
            </w:pPr>
            <w:r w:rsidRPr="000F7490">
              <w:rPr>
                <w:i/>
                <w:iCs/>
                <w:szCs w:val="24"/>
              </w:rPr>
              <w:t>0,7</w:t>
            </w:r>
          </w:p>
        </w:tc>
        <w:tc>
          <w:tcPr>
            <w:tcW w:w="1275" w:type="dxa"/>
            <w:noWrap/>
            <w:vAlign w:val="center"/>
            <w:hideMark/>
          </w:tcPr>
          <w:p w14:paraId="7263ACBF" w14:textId="77777777" w:rsidR="00E2361C" w:rsidRPr="000F7490" w:rsidRDefault="00E2361C">
            <w:pPr>
              <w:spacing w:line="256" w:lineRule="auto"/>
              <w:jc w:val="center"/>
              <w:rPr>
                <w:i/>
                <w:iCs/>
                <w:szCs w:val="24"/>
              </w:rPr>
            </w:pPr>
            <w:r w:rsidRPr="000F7490">
              <w:rPr>
                <w:i/>
                <w:iCs/>
                <w:szCs w:val="24"/>
              </w:rPr>
              <w:t>1,1</w:t>
            </w:r>
          </w:p>
        </w:tc>
        <w:tc>
          <w:tcPr>
            <w:tcW w:w="1276" w:type="dxa"/>
            <w:gridSpan w:val="3"/>
            <w:noWrap/>
            <w:vAlign w:val="center"/>
            <w:hideMark/>
          </w:tcPr>
          <w:p w14:paraId="74E6FDEA"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5CA7F4D0" w14:textId="77777777" w:rsidR="00E2361C" w:rsidRPr="000F7490" w:rsidRDefault="00E2361C">
            <w:pPr>
              <w:spacing w:line="256" w:lineRule="auto"/>
              <w:rPr>
                <w:rFonts w:eastAsiaTheme="minorHAnsi"/>
                <w:szCs w:val="24"/>
                <w:lang w:eastAsia="en-US"/>
              </w:rPr>
            </w:pPr>
          </w:p>
        </w:tc>
      </w:tr>
      <w:tr w:rsidR="00E2361C" w:rsidRPr="000F7490" w14:paraId="699D5B78" w14:textId="77777777" w:rsidTr="00AC0BE5">
        <w:trPr>
          <w:trHeight w:val="540"/>
        </w:trPr>
        <w:tc>
          <w:tcPr>
            <w:tcW w:w="3652" w:type="dxa"/>
            <w:gridSpan w:val="10"/>
            <w:tcBorders>
              <w:top w:val="nil"/>
              <w:left w:val="nil"/>
              <w:bottom w:val="single" w:sz="8" w:space="0" w:color="auto"/>
              <w:right w:val="nil"/>
            </w:tcBorders>
            <w:vAlign w:val="center"/>
            <w:hideMark/>
          </w:tcPr>
          <w:p w14:paraId="51F0F704" w14:textId="77777777" w:rsidR="00E2361C" w:rsidRPr="000F7490" w:rsidRDefault="00E2361C">
            <w:pPr>
              <w:spacing w:line="256" w:lineRule="auto"/>
              <w:rPr>
                <w:i/>
                <w:iCs/>
                <w:szCs w:val="24"/>
              </w:rPr>
            </w:pPr>
            <w:r w:rsidRPr="000F7490">
              <w:rPr>
                <w:i/>
                <w:iCs/>
                <w:szCs w:val="24"/>
              </w:rPr>
              <w:t>Užimtumas pažangių technologijų ir žinioms imlių paslaugų sektoriuose, proc.</w:t>
            </w:r>
          </w:p>
        </w:tc>
        <w:tc>
          <w:tcPr>
            <w:tcW w:w="1418" w:type="dxa"/>
            <w:tcBorders>
              <w:top w:val="nil"/>
              <w:left w:val="nil"/>
              <w:bottom w:val="single" w:sz="8" w:space="0" w:color="auto"/>
              <w:right w:val="nil"/>
            </w:tcBorders>
            <w:noWrap/>
            <w:vAlign w:val="center"/>
            <w:hideMark/>
          </w:tcPr>
          <w:p w14:paraId="244129F3" w14:textId="77777777" w:rsidR="00E2361C" w:rsidRPr="000F7490" w:rsidRDefault="00E2361C">
            <w:pPr>
              <w:spacing w:line="256" w:lineRule="auto"/>
              <w:jc w:val="center"/>
              <w:rPr>
                <w:i/>
                <w:iCs/>
                <w:szCs w:val="24"/>
              </w:rPr>
            </w:pPr>
            <w:r w:rsidRPr="000F7490">
              <w:rPr>
                <w:i/>
                <w:iCs/>
                <w:szCs w:val="24"/>
              </w:rPr>
              <w:t>2,36</w:t>
            </w:r>
          </w:p>
        </w:tc>
        <w:tc>
          <w:tcPr>
            <w:tcW w:w="1275" w:type="dxa"/>
            <w:tcBorders>
              <w:top w:val="nil"/>
              <w:left w:val="nil"/>
              <w:bottom w:val="single" w:sz="8" w:space="0" w:color="auto"/>
              <w:right w:val="nil"/>
            </w:tcBorders>
            <w:noWrap/>
            <w:vAlign w:val="center"/>
            <w:hideMark/>
          </w:tcPr>
          <w:p w14:paraId="72F30C6B" w14:textId="77777777" w:rsidR="00E2361C" w:rsidRPr="000F7490" w:rsidRDefault="00E2361C">
            <w:pPr>
              <w:spacing w:line="256" w:lineRule="auto"/>
              <w:jc w:val="center"/>
              <w:rPr>
                <w:i/>
                <w:iCs/>
                <w:szCs w:val="24"/>
              </w:rPr>
            </w:pPr>
            <w:r w:rsidRPr="000F7490">
              <w:rPr>
                <w:i/>
                <w:iCs/>
                <w:szCs w:val="24"/>
              </w:rPr>
              <w:t>2,57</w:t>
            </w:r>
          </w:p>
        </w:tc>
        <w:tc>
          <w:tcPr>
            <w:tcW w:w="1276" w:type="dxa"/>
            <w:gridSpan w:val="3"/>
            <w:noWrap/>
            <w:vAlign w:val="center"/>
            <w:hideMark/>
          </w:tcPr>
          <w:p w14:paraId="71304719"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64248F61" w14:textId="77777777" w:rsidR="00E2361C" w:rsidRPr="000F7490" w:rsidRDefault="00E2361C">
            <w:pPr>
              <w:spacing w:line="256" w:lineRule="auto"/>
              <w:rPr>
                <w:rFonts w:eastAsiaTheme="minorHAnsi"/>
                <w:szCs w:val="24"/>
                <w:lang w:eastAsia="en-US"/>
              </w:rPr>
            </w:pPr>
          </w:p>
        </w:tc>
      </w:tr>
      <w:tr w:rsidR="00E2361C" w:rsidRPr="000F7490" w14:paraId="76BABEBE" w14:textId="77777777" w:rsidTr="002F271B">
        <w:trPr>
          <w:trHeight w:val="638"/>
        </w:trPr>
        <w:tc>
          <w:tcPr>
            <w:tcW w:w="675" w:type="dxa"/>
            <w:tcBorders>
              <w:top w:val="nil"/>
              <w:left w:val="nil"/>
              <w:bottom w:val="single" w:sz="8" w:space="0" w:color="auto"/>
              <w:right w:val="nil"/>
            </w:tcBorders>
            <w:noWrap/>
            <w:vAlign w:val="bottom"/>
            <w:hideMark/>
          </w:tcPr>
          <w:p w14:paraId="54CB05A0"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8" w:space="0" w:color="auto"/>
              <w:right w:val="nil"/>
            </w:tcBorders>
            <w:noWrap/>
            <w:hideMark/>
          </w:tcPr>
          <w:p w14:paraId="0BA3AEB5" w14:textId="77777777" w:rsidR="00E2361C" w:rsidRPr="000F7490" w:rsidRDefault="00E2361C">
            <w:pPr>
              <w:spacing w:line="256" w:lineRule="auto"/>
              <w:rPr>
                <w:szCs w:val="24"/>
              </w:rPr>
            </w:pPr>
            <w:r w:rsidRPr="000F7490">
              <w:rPr>
                <w:szCs w:val="24"/>
              </w:rPr>
              <w:t> </w:t>
            </w:r>
          </w:p>
        </w:tc>
        <w:tc>
          <w:tcPr>
            <w:tcW w:w="1570" w:type="dxa"/>
            <w:gridSpan w:val="3"/>
            <w:tcBorders>
              <w:top w:val="nil"/>
              <w:left w:val="nil"/>
              <w:bottom w:val="single" w:sz="8" w:space="0" w:color="auto"/>
              <w:right w:val="nil"/>
            </w:tcBorders>
            <w:noWrap/>
            <w:vAlign w:val="bottom"/>
            <w:hideMark/>
          </w:tcPr>
          <w:p w14:paraId="21721898" w14:textId="77777777" w:rsidR="00E2361C" w:rsidRPr="000F7490" w:rsidRDefault="00E2361C">
            <w:pPr>
              <w:spacing w:line="256" w:lineRule="auto"/>
              <w:rPr>
                <w:szCs w:val="24"/>
              </w:rPr>
            </w:pPr>
            <w:r w:rsidRPr="000F7490">
              <w:rPr>
                <w:szCs w:val="24"/>
              </w:rPr>
              <w:t> </w:t>
            </w:r>
          </w:p>
        </w:tc>
        <w:tc>
          <w:tcPr>
            <w:tcW w:w="556" w:type="dxa"/>
            <w:gridSpan w:val="4"/>
            <w:tcBorders>
              <w:top w:val="nil"/>
              <w:left w:val="nil"/>
              <w:bottom w:val="single" w:sz="8" w:space="0" w:color="auto"/>
              <w:right w:val="nil"/>
            </w:tcBorders>
            <w:noWrap/>
            <w:vAlign w:val="bottom"/>
            <w:hideMark/>
          </w:tcPr>
          <w:p w14:paraId="31263398"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8" w:space="0" w:color="auto"/>
              <w:right w:val="nil"/>
            </w:tcBorders>
            <w:noWrap/>
            <w:vAlign w:val="bottom"/>
            <w:hideMark/>
          </w:tcPr>
          <w:p w14:paraId="219626C9" w14:textId="77777777" w:rsidR="00E2361C" w:rsidRPr="000F7490" w:rsidRDefault="00E2361C">
            <w:pPr>
              <w:spacing w:line="256" w:lineRule="auto"/>
              <w:rPr>
                <w:szCs w:val="24"/>
              </w:rPr>
            </w:pPr>
            <w:r w:rsidRPr="000F7490">
              <w:rPr>
                <w:szCs w:val="24"/>
              </w:rPr>
              <w:t> </w:t>
            </w:r>
          </w:p>
        </w:tc>
        <w:tc>
          <w:tcPr>
            <w:tcW w:w="1275" w:type="dxa"/>
            <w:tcBorders>
              <w:top w:val="nil"/>
              <w:left w:val="nil"/>
              <w:bottom w:val="single" w:sz="8" w:space="0" w:color="auto"/>
              <w:right w:val="nil"/>
            </w:tcBorders>
            <w:noWrap/>
            <w:vAlign w:val="bottom"/>
            <w:hideMark/>
          </w:tcPr>
          <w:p w14:paraId="185ABB53" w14:textId="77777777" w:rsidR="00E2361C" w:rsidRPr="000F7490" w:rsidRDefault="00E2361C">
            <w:pPr>
              <w:spacing w:line="256" w:lineRule="auto"/>
              <w:rPr>
                <w:szCs w:val="24"/>
              </w:rPr>
            </w:pPr>
            <w:r w:rsidRPr="000F7490">
              <w:rPr>
                <w:szCs w:val="24"/>
              </w:rPr>
              <w:t> </w:t>
            </w:r>
          </w:p>
        </w:tc>
        <w:tc>
          <w:tcPr>
            <w:tcW w:w="1276" w:type="dxa"/>
            <w:gridSpan w:val="3"/>
            <w:tcBorders>
              <w:top w:val="nil"/>
              <w:left w:val="nil"/>
              <w:bottom w:val="single" w:sz="8" w:space="0" w:color="auto"/>
              <w:right w:val="nil"/>
            </w:tcBorders>
            <w:noWrap/>
            <w:vAlign w:val="center"/>
            <w:hideMark/>
          </w:tcPr>
          <w:p w14:paraId="6BD10B82" w14:textId="77777777" w:rsidR="00E2361C" w:rsidRPr="000F7490" w:rsidRDefault="00E2361C">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4DB36872" w14:textId="77777777" w:rsidR="00E2361C" w:rsidRPr="000F7490" w:rsidRDefault="00E2361C">
            <w:pPr>
              <w:spacing w:line="256" w:lineRule="auto"/>
              <w:jc w:val="center"/>
              <w:rPr>
                <w:szCs w:val="24"/>
              </w:rPr>
            </w:pPr>
            <w:r w:rsidRPr="000F7490">
              <w:rPr>
                <w:szCs w:val="24"/>
              </w:rPr>
              <w:t> </w:t>
            </w:r>
          </w:p>
        </w:tc>
      </w:tr>
      <w:tr w:rsidR="00E2361C" w:rsidRPr="000F7490" w14:paraId="79B9C91F" w14:textId="77777777" w:rsidTr="000F7490">
        <w:trPr>
          <w:trHeight w:val="23"/>
        </w:trPr>
        <w:tc>
          <w:tcPr>
            <w:tcW w:w="9287" w:type="dxa"/>
            <w:gridSpan w:val="17"/>
            <w:shd w:val="clear" w:color="auto" w:fill="F2F2F2"/>
            <w:vAlign w:val="center"/>
            <w:hideMark/>
          </w:tcPr>
          <w:p w14:paraId="75347D5A" w14:textId="77777777" w:rsidR="00E2361C" w:rsidRPr="000F7490" w:rsidRDefault="00E2361C">
            <w:pPr>
              <w:spacing w:before="120" w:after="120" w:line="256" w:lineRule="auto"/>
              <w:rPr>
                <w:b/>
                <w:bCs/>
                <w:szCs w:val="24"/>
              </w:rPr>
            </w:pPr>
            <w:r w:rsidRPr="000F7490">
              <w:rPr>
                <w:b/>
                <w:bCs/>
                <w:szCs w:val="24"/>
              </w:rPr>
              <w:t>2.5.1. Darbas. Socialinės, kultūrinės plėtros skatinimas, įgyvendinant ir koordinuojant inovacijų politiką</w:t>
            </w:r>
          </w:p>
        </w:tc>
      </w:tr>
      <w:tr w:rsidR="00E2361C" w:rsidRPr="000F7490" w14:paraId="022A3AAD" w14:textId="77777777" w:rsidTr="002F271B">
        <w:trPr>
          <w:trHeight w:val="863"/>
        </w:trPr>
        <w:tc>
          <w:tcPr>
            <w:tcW w:w="675" w:type="dxa"/>
            <w:vAlign w:val="center"/>
            <w:hideMark/>
          </w:tcPr>
          <w:p w14:paraId="6765ABF6" w14:textId="77777777" w:rsidR="00E2361C" w:rsidRPr="000F7490" w:rsidRDefault="00E2361C">
            <w:pPr>
              <w:spacing w:line="256" w:lineRule="auto"/>
              <w:rPr>
                <w:rFonts w:eastAsiaTheme="minorHAnsi"/>
                <w:szCs w:val="24"/>
                <w:lang w:eastAsia="en-US"/>
              </w:rPr>
            </w:pPr>
          </w:p>
        </w:tc>
        <w:tc>
          <w:tcPr>
            <w:tcW w:w="851" w:type="dxa"/>
            <w:gridSpan w:val="2"/>
            <w:hideMark/>
          </w:tcPr>
          <w:p w14:paraId="4282E664"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32CD64FE" w14:textId="77777777" w:rsidR="00E2361C" w:rsidRPr="000F7490" w:rsidRDefault="00E2361C">
            <w:pPr>
              <w:spacing w:line="256" w:lineRule="auto"/>
              <w:rPr>
                <w:szCs w:val="24"/>
              </w:rPr>
            </w:pPr>
            <w:r w:rsidRPr="000F7490">
              <w:rPr>
                <w:szCs w:val="24"/>
              </w:rPr>
              <w:t>Kultūros, meno, kūrybinių industrijų, socialinių inovacijų stebėsenos ir analizės sistemos, reikalingos Lietuvos kultūros ir inovacijų politikai koordinuoti, sukūrimas ir įdiegimas</w:t>
            </w:r>
          </w:p>
        </w:tc>
        <w:tc>
          <w:tcPr>
            <w:tcW w:w="1276" w:type="dxa"/>
            <w:gridSpan w:val="3"/>
            <w:tcBorders>
              <w:top w:val="nil"/>
              <w:left w:val="single" w:sz="4" w:space="0" w:color="C4BD97"/>
              <w:bottom w:val="nil"/>
              <w:right w:val="single" w:sz="4" w:space="0" w:color="C4BD97"/>
            </w:tcBorders>
            <w:noWrap/>
            <w:hideMark/>
          </w:tcPr>
          <w:p w14:paraId="0CA835E0" w14:textId="77777777" w:rsidR="00E2361C" w:rsidRPr="000F7490" w:rsidRDefault="00E2361C">
            <w:pPr>
              <w:spacing w:line="256" w:lineRule="auto"/>
              <w:jc w:val="center"/>
              <w:rPr>
                <w:szCs w:val="24"/>
              </w:rPr>
            </w:pPr>
            <w:r w:rsidRPr="000F7490">
              <w:rPr>
                <w:szCs w:val="24"/>
              </w:rPr>
              <w:t>2018 m. IV ketv.</w:t>
            </w:r>
          </w:p>
        </w:tc>
        <w:tc>
          <w:tcPr>
            <w:tcW w:w="1666" w:type="dxa"/>
            <w:gridSpan w:val="2"/>
            <w:hideMark/>
          </w:tcPr>
          <w:p w14:paraId="2C277E6F" w14:textId="46976F5F" w:rsidR="00E2361C" w:rsidRPr="000F7490" w:rsidRDefault="00584F51">
            <w:pPr>
              <w:spacing w:line="256" w:lineRule="auto"/>
              <w:jc w:val="center"/>
              <w:rPr>
                <w:szCs w:val="24"/>
              </w:rPr>
            </w:pPr>
            <w:r>
              <w:rPr>
                <w:szCs w:val="24"/>
              </w:rPr>
              <w:t>KM</w:t>
            </w:r>
            <w:r w:rsidR="00E2361C" w:rsidRPr="000F7490">
              <w:rPr>
                <w:szCs w:val="24"/>
              </w:rPr>
              <w:t xml:space="preserve">, </w:t>
            </w:r>
            <w:r>
              <w:rPr>
                <w:szCs w:val="24"/>
              </w:rPr>
              <w:t>ŠMM</w:t>
            </w:r>
            <w:r w:rsidR="00E2361C" w:rsidRPr="000F7490">
              <w:rPr>
                <w:szCs w:val="24"/>
              </w:rPr>
              <w:t xml:space="preserve">, </w:t>
            </w:r>
            <w:r w:rsidR="002E60DF">
              <w:rPr>
                <w:szCs w:val="24"/>
              </w:rPr>
              <w:t>ŪM</w:t>
            </w:r>
            <w:r w:rsidR="00E2361C" w:rsidRPr="000F7490">
              <w:rPr>
                <w:szCs w:val="24"/>
              </w:rPr>
              <w:t xml:space="preserve">, </w:t>
            </w:r>
            <w:r w:rsidR="002E60DF">
              <w:rPr>
                <w:szCs w:val="24"/>
              </w:rPr>
              <w:t>LRVK</w:t>
            </w:r>
          </w:p>
        </w:tc>
      </w:tr>
      <w:tr w:rsidR="00E2361C" w:rsidRPr="000F7490" w14:paraId="6FF0BD26" w14:textId="77777777" w:rsidTr="002F271B">
        <w:trPr>
          <w:trHeight w:val="1238"/>
        </w:trPr>
        <w:tc>
          <w:tcPr>
            <w:tcW w:w="675" w:type="dxa"/>
            <w:noWrap/>
            <w:vAlign w:val="bottom"/>
            <w:hideMark/>
          </w:tcPr>
          <w:p w14:paraId="2919A3DD"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57B024C9"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1B801926" w14:textId="77777777" w:rsidR="00E2361C" w:rsidRPr="009C0EF1" w:rsidRDefault="00E2361C">
            <w:pPr>
              <w:spacing w:line="256" w:lineRule="auto"/>
              <w:rPr>
                <w:spacing w:val="-2"/>
                <w:szCs w:val="24"/>
              </w:rPr>
            </w:pPr>
            <w:r w:rsidRPr="009C0EF1">
              <w:rPr>
                <w:spacing w:val="-2"/>
                <w:szCs w:val="24"/>
              </w:rPr>
              <w:t xml:space="preserve">Įsitraukimo į tarptautines mokslinių tyrimų infrastruktūras politikos parengimas, apibrėžiant aiškias įsitraukimo procedūras, finansavimo narystės išlaidoms tvarką ir perspektyvas, </w:t>
            </w:r>
            <w:r w:rsidRPr="009C0EF1">
              <w:rPr>
                <w:spacing w:val="-4"/>
                <w:szCs w:val="24"/>
              </w:rPr>
              <w:t>narystės rezultatų vertinimus, Lietuvos mokslinių</w:t>
            </w:r>
            <w:r w:rsidRPr="009C0EF1">
              <w:rPr>
                <w:spacing w:val="-2"/>
                <w:szCs w:val="24"/>
              </w:rPr>
              <w:t xml:space="preserve"> tyrimų kelrodžio misiją ir sudarymo principus</w:t>
            </w:r>
          </w:p>
        </w:tc>
        <w:tc>
          <w:tcPr>
            <w:tcW w:w="1276" w:type="dxa"/>
            <w:gridSpan w:val="3"/>
            <w:tcBorders>
              <w:top w:val="nil"/>
              <w:left w:val="single" w:sz="4" w:space="0" w:color="C4BD97"/>
              <w:bottom w:val="nil"/>
              <w:right w:val="single" w:sz="4" w:space="0" w:color="C4BD97"/>
            </w:tcBorders>
            <w:hideMark/>
          </w:tcPr>
          <w:p w14:paraId="1C519063" w14:textId="77777777" w:rsidR="00E2361C" w:rsidRPr="000F7490" w:rsidRDefault="00E2361C">
            <w:pPr>
              <w:spacing w:line="256" w:lineRule="auto"/>
              <w:jc w:val="center"/>
              <w:rPr>
                <w:szCs w:val="24"/>
              </w:rPr>
            </w:pPr>
            <w:r w:rsidRPr="000F7490">
              <w:rPr>
                <w:szCs w:val="24"/>
              </w:rPr>
              <w:t>2017 m. III ketv.</w:t>
            </w:r>
          </w:p>
        </w:tc>
        <w:tc>
          <w:tcPr>
            <w:tcW w:w="1666" w:type="dxa"/>
            <w:gridSpan w:val="2"/>
            <w:noWrap/>
            <w:hideMark/>
          </w:tcPr>
          <w:p w14:paraId="001CE7AE" w14:textId="1AAB8EBB" w:rsidR="00E2361C" w:rsidRPr="000F7490" w:rsidRDefault="00584F51">
            <w:pPr>
              <w:spacing w:line="256" w:lineRule="auto"/>
              <w:jc w:val="center"/>
              <w:rPr>
                <w:szCs w:val="24"/>
              </w:rPr>
            </w:pPr>
            <w:r>
              <w:rPr>
                <w:szCs w:val="24"/>
              </w:rPr>
              <w:t>ŠMM</w:t>
            </w:r>
          </w:p>
        </w:tc>
      </w:tr>
      <w:tr w:rsidR="00E2361C" w:rsidRPr="000F7490" w14:paraId="31E1E18E" w14:textId="77777777" w:rsidTr="002F271B">
        <w:trPr>
          <w:trHeight w:val="863"/>
        </w:trPr>
        <w:tc>
          <w:tcPr>
            <w:tcW w:w="675" w:type="dxa"/>
            <w:vAlign w:val="bottom"/>
            <w:hideMark/>
          </w:tcPr>
          <w:p w14:paraId="01954AD4"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576457CB" w14:textId="77777777" w:rsidR="00E2361C" w:rsidRPr="000F7490" w:rsidRDefault="00E2361C">
            <w:pPr>
              <w:spacing w:line="256" w:lineRule="auto"/>
              <w:jc w:val="center"/>
              <w:rPr>
                <w:szCs w:val="24"/>
              </w:rPr>
            </w:pPr>
            <w:r w:rsidRPr="000F7490">
              <w:rPr>
                <w:szCs w:val="24"/>
              </w:rPr>
              <w:t>3</w:t>
            </w:r>
          </w:p>
        </w:tc>
        <w:tc>
          <w:tcPr>
            <w:tcW w:w="4819" w:type="dxa"/>
            <w:gridSpan w:val="9"/>
            <w:hideMark/>
          </w:tcPr>
          <w:p w14:paraId="3F88EA1A" w14:textId="77777777" w:rsidR="00E2361C" w:rsidRPr="000F7490" w:rsidRDefault="00E2361C">
            <w:pPr>
              <w:spacing w:line="256" w:lineRule="auto"/>
              <w:rPr>
                <w:szCs w:val="24"/>
              </w:rPr>
            </w:pPr>
            <w:r w:rsidRPr="000F7490">
              <w:rPr>
                <w:szCs w:val="24"/>
              </w:rPr>
              <w:t>Įsitraukimas į tarptautines mokslinių tyrimų infrastruktūras, suteikiančias didžiausią pridėtinę vertę Lietuvos mokslo plėtrai</w:t>
            </w:r>
          </w:p>
        </w:tc>
        <w:tc>
          <w:tcPr>
            <w:tcW w:w="1276" w:type="dxa"/>
            <w:gridSpan w:val="3"/>
            <w:tcBorders>
              <w:top w:val="nil"/>
              <w:left w:val="single" w:sz="4" w:space="0" w:color="C4BD97"/>
              <w:bottom w:val="nil"/>
              <w:right w:val="single" w:sz="4" w:space="0" w:color="C4BD97"/>
            </w:tcBorders>
            <w:hideMark/>
          </w:tcPr>
          <w:p w14:paraId="0289C735" w14:textId="77777777" w:rsidR="00E2361C" w:rsidRPr="000F7490" w:rsidRDefault="00E2361C">
            <w:pPr>
              <w:spacing w:line="256" w:lineRule="auto"/>
              <w:jc w:val="center"/>
              <w:rPr>
                <w:szCs w:val="24"/>
              </w:rPr>
            </w:pPr>
            <w:r w:rsidRPr="000F7490">
              <w:rPr>
                <w:szCs w:val="24"/>
              </w:rPr>
              <w:t>2019 m. IV ketv.</w:t>
            </w:r>
          </w:p>
        </w:tc>
        <w:tc>
          <w:tcPr>
            <w:tcW w:w="1666" w:type="dxa"/>
            <w:gridSpan w:val="2"/>
            <w:noWrap/>
            <w:hideMark/>
          </w:tcPr>
          <w:p w14:paraId="7AABF4F9" w14:textId="0E0EAA85" w:rsidR="00E2361C" w:rsidRPr="000F7490" w:rsidRDefault="00584F51">
            <w:pPr>
              <w:spacing w:line="256" w:lineRule="auto"/>
              <w:jc w:val="center"/>
              <w:rPr>
                <w:szCs w:val="24"/>
              </w:rPr>
            </w:pPr>
            <w:r>
              <w:rPr>
                <w:szCs w:val="24"/>
              </w:rPr>
              <w:t>ŠMM</w:t>
            </w:r>
          </w:p>
        </w:tc>
      </w:tr>
      <w:tr w:rsidR="00E2361C" w:rsidRPr="000F7490" w14:paraId="6AD7548B" w14:textId="77777777" w:rsidTr="002F271B">
        <w:trPr>
          <w:trHeight w:val="870"/>
        </w:trPr>
        <w:tc>
          <w:tcPr>
            <w:tcW w:w="675" w:type="dxa"/>
            <w:noWrap/>
            <w:vAlign w:val="bottom"/>
            <w:hideMark/>
          </w:tcPr>
          <w:p w14:paraId="4196E11F"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5447489D" w14:textId="77777777" w:rsidR="00E2361C" w:rsidRPr="000F7490" w:rsidRDefault="00E2361C">
            <w:pPr>
              <w:spacing w:line="256" w:lineRule="auto"/>
              <w:jc w:val="center"/>
              <w:rPr>
                <w:szCs w:val="24"/>
              </w:rPr>
            </w:pPr>
            <w:r w:rsidRPr="000F7490">
              <w:rPr>
                <w:szCs w:val="24"/>
              </w:rPr>
              <w:t>4</w:t>
            </w:r>
          </w:p>
        </w:tc>
        <w:tc>
          <w:tcPr>
            <w:tcW w:w="4819" w:type="dxa"/>
            <w:gridSpan w:val="9"/>
            <w:hideMark/>
          </w:tcPr>
          <w:p w14:paraId="4DB98D85" w14:textId="77777777" w:rsidR="00E2361C" w:rsidRPr="000F7490" w:rsidRDefault="00E2361C">
            <w:pPr>
              <w:spacing w:line="256" w:lineRule="auto"/>
              <w:rPr>
                <w:szCs w:val="24"/>
              </w:rPr>
            </w:pPr>
            <w:r w:rsidRPr="000F7490">
              <w:rPr>
                <w:szCs w:val="24"/>
              </w:rPr>
              <w:t>Priemonių, skatinančių dalyvauti tarptautinėse mokslo ir inovacijų programose, įgyvendinimas</w:t>
            </w:r>
          </w:p>
        </w:tc>
        <w:tc>
          <w:tcPr>
            <w:tcW w:w="1276" w:type="dxa"/>
            <w:gridSpan w:val="3"/>
            <w:tcBorders>
              <w:top w:val="nil"/>
              <w:left w:val="single" w:sz="4" w:space="0" w:color="C4BD97"/>
              <w:bottom w:val="nil"/>
              <w:right w:val="single" w:sz="4" w:space="0" w:color="C4BD97"/>
            </w:tcBorders>
            <w:hideMark/>
          </w:tcPr>
          <w:p w14:paraId="62770307" w14:textId="77777777" w:rsidR="00E2361C" w:rsidRPr="000F7490" w:rsidRDefault="00E2361C">
            <w:pPr>
              <w:spacing w:line="256" w:lineRule="auto"/>
              <w:jc w:val="center"/>
              <w:rPr>
                <w:szCs w:val="24"/>
              </w:rPr>
            </w:pPr>
            <w:r w:rsidRPr="000F7490">
              <w:rPr>
                <w:szCs w:val="24"/>
              </w:rPr>
              <w:t>2017 m. IV ketv.</w:t>
            </w:r>
          </w:p>
        </w:tc>
        <w:tc>
          <w:tcPr>
            <w:tcW w:w="1666" w:type="dxa"/>
            <w:gridSpan w:val="2"/>
            <w:noWrap/>
            <w:hideMark/>
          </w:tcPr>
          <w:p w14:paraId="0ABC09F9" w14:textId="01335173" w:rsidR="00E2361C" w:rsidRPr="000F7490" w:rsidRDefault="00584F51">
            <w:pPr>
              <w:spacing w:line="256" w:lineRule="auto"/>
              <w:jc w:val="center"/>
              <w:rPr>
                <w:szCs w:val="24"/>
              </w:rPr>
            </w:pPr>
            <w:r>
              <w:rPr>
                <w:szCs w:val="24"/>
              </w:rPr>
              <w:t>ŠMM</w:t>
            </w:r>
          </w:p>
        </w:tc>
      </w:tr>
      <w:tr w:rsidR="00E2361C" w:rsidRPr="000F7490" w14:paraId="6A7A66C4" w14:textId="77777777" w:rsidTr="002F271B">
        <w:trPr>
          <w:trHeight w:val="578"/>
        </w:trPr>
        <w:tc>
          <w:tcPr>
            <w:tcW w:w="675" w:type="dxa"/>
            <w:noWrap/>
            <w:vAlign w:val="bottom"/>
            <w:hideMark/>
          </w:tcPr>
          <w:p w14:paraId="61D35673"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03A860A8" w14:textId="77777777" w:rsidR="00E2361C" w:rsidRPr="000F7490" w:rsidRDefault="00E2361C">
            <w:pPr>
              <w:spacing w:line="256" w:lineRule="auto"/>
              <w:jc w:val="center"/>
              <w:rPr>
                <w:szCs w:val="24"/>
              </w:rPr>
            </w:pPr>
            <w:r w:rsidRPr="000F7490">
              <w:rPr>
                <w:szCs w:val="24"/>
              </w:rPr>
              <w:t>5</w:t>
            </w:r>
          </w:p>
        </w:tc>
        <w:tc>
          <w:tcPr>
            <w:tcW w:w="4819" w:type="dxa"/>
            <w:gridSpan w:val="9"/>
            <w:hideMark/>
          </w:tcPr>
          <w:p w14:paraId="6D90CF91" w14:textId="77777777" w:rsidR="00E2361C" w:rsidRPr="000F7490" w:rsidRDefault="00E2361C">
            <w:pPr>
              <w:spacing w:line="256" w:lineRule="auto"/>
              <w:rPr>
                <w:szCs w:val="24"/>
              </w:rPr>
            </w:pPr>
            <w:r w:rsidRPr="000F7490">
              <w:rPr>
                <w:szCs w:val="24"/>
              </w:rPr>
              <w:t>Mokslinių grantų schemų plėtra</w:t>
            </w:r>
          </w:p>
        </w:tc>
        <w:tc>
          <w:tcPr>
            <w:tcW w:w="1276" w:type="dxa"/>
            <w:gridSpan w:val="3"/>
            <w:tcBorders>
              <w:top w:val="nil"/>
              <w:left w:val="single" w:sz="4" w:space="0" w:color="C4BD97"/>
              <w:bottom w:val="nil"/>
              <w:right w:val="single" w:sz="4" w:space="0" w:color="C4BD97"/>
            </w:tcBorders>
            <w:hideMark/>
          </w:tcPr>
          <w:p w14:paraId="6777D2E7" w14:textId="77777777" w:rsidR="00E2361C" w:rsidRPr="000F7490" w:rsidRDefault="00E2361C">
            <w:pPr>
              <w:spacing w:line="256" w:lineRule="auto"/>
              <w:jc w:val="center"/>
              <w:rPr>
                <w:szCs w:val="24"/>
              </w:rPr>
            </w:pPr>
            <w:r w:rsidRPr="000F7490">
              <w:rPr>
                <w:szCs w:val="24"/>
              </w:rPr>
              <w:t>2018 m. II ketv.</w:t>
            </w:r>
          </w:p>
        </w:tc>
        <w:tc>
          <w:tcPr>
            <w:tcW w:w="1666" w:type="dxa"/>
            <w:gridSpan w:val="2"/>
            <w:noWrap/>
            <w:hideMark/>
          </w:tcPr>
          <w:p w14:paraId="7AE2D10A" w14:textId="05B7E03B" w:rsidR="00E2361C" w:rsidRPr="000F7490" w:rsidRDefault="00584F51">
            <w:pPr>
              <w:spacing w:line="256" w:lineRule="auto"/>
              <w:jc w:val="center"/>
              <w:rPr>
                <w:szCs w:val="24"/>
              </w:rPr>
            </w:pPr>
            <w:r>
              <w:rPr>
                <w:szCs w:val="24"/>
              </w:rPr>
              <w:t>ŠMM</w:t>
            </w:r>
            <w:r w:rsidR="00E2361C" w:rsidRPr="000F7490">
              <w:rPr>
                <w:szCs w:val="24"/>
              </w:rPr>
              <w:t xml:space="preserve">, </w:t>
            </w:r>
            <w:r>
              <w:rPr>
                <w:szCs w:val="24"/>
              </w:rPr>
              <w:t>KM</w:t>
            </w:r>
          </w:p>
        </w:tc>
      </w:tr>
      <w:tr w:rsidR="00E2361C" w:rsidRPr="000F7490" w14:paraId="4337E2DA" w14:textId="77777777" w:rsidTr="002F271B">
        <w:trPr>
          <w:trHeight w:val="458"/>
        </w:trPr>
        <w:tc>
          <w:tcPr>
            <w:tcW w:w="675" w:type="dxa"/>
            <w:noWrap/>
            <w:vAlign w:val="bottom"/>
            <w:hideMark/>
          </w:tcPr>
          <w:p w14:paraId="74C54A09"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4FB63D7F" w14:textId="77777777" w:rsidR="00E2361C" w:rsidRPr="000F7490" w:rsidRDefault="00E2361C">
            <w:pPr>
              <w:spacing w:line="256" w:lineRule="auto"/>
              <w:jc w:val="center"/>
              <w:rPr>
                <w:szCs w:val="24"/>
              </w:rPr>
            </w:pPr>
            <w:r w:rsidRPr="000F7490">
              <w:rPr>
                <w:szCs w:val="24"/>
              </w:rPr>
              <w:t>6</w:t>
            </w:r>
          </w:p>
        </w:tc>
        <w:tc>
          <w:tcPr>
            <w:tcW w:w="4819" w:type="dxa"/>
            <w:gridSpan w:val="9"/>
            <w:hideMark/>
          </w:tcPr>
          <w:p w14:paraId="1D61FF4A" w14:textId="53DE5093" w:rsidR="00E2361C" w:rsidRPr="000F7490" w:rsidRDefault="00E2361C">
            <w:pPr>
              <w:spacing w:line="256" w:lineRule="auto"/>
              <w:rPr>
                <w:szCs w:val="24"/>
              </w:rPr>
            </w:pPr>
            <w:r w:rsidRPr="000F7490">
              <w:rPr>
                <w:szCs w:val="24"/>
              </w:rPr>
              <w:t>Valstyb</w:t>
            </w:r>
            <w:r w:rsidR="009F277A">
              <w:rPr>
                <w:szCs w:val="24"/>
              </w:rPr>
              <w:t>in</w:t>
            </w:r>
            <w:r w:rsidRPr="000F7490">
              <w:rPr>
                <w:szCs w:val="24"/>
              </w:rPr>
              <w:t>ės profesorių programos parengimas ir įgyvendinimas</w:t>
            </w:r>
          </w:p>
        </w:tc>
        <w:tc>
          <w:tcPr>
            <w:tcW w:w="1276" w:type="dxa"/>
            <w:gridSpan w:val="3"/>
            <w:tcBorders>
              <w:top w:val="nil"/>
              <w:left w:val="single" w:sz="4" w:space="0" w:color="C4BD97"/>
              <w:bottom w:val="nil"/>
              <w:right w:val="single" w:sz="4" w:space="0" w:color="C4BD97"/>
            </w:tcBorders>
            <w:hideMark/>
          </w:tcPr>
          <w:p w14:paraId="538B7EAB" w14:textId="77777777" w:rsidR="00E2361C" w:rsidRPr="000F7490" w:rsidRDefault="00E2361C">
            <w:pPr>
              <w:spacing w:line="256" w:lineRule="auto"/>
              <w:jc w:val="center"/>
              <w:rPr>
                <w:szCs w:val="24"/>
              </w:rPr>
            </w:pPr>
            <w:r w:rsidRPr="000F7490">
              <w:rPr>
                <w:szCs w:val="24"/>
              </w:rPr>
              <w:t>2018 m. II ketv.</w:t>
            </w:r>
          </w:p>
        </w:tc>
        <w:tc>
          <w:tcPr>
            <w:tcW w:w="1666" w:type="dxa"/>
            <w:gridSpan w:val="2"/>
            <w:noWrap/>
            <w:hideMark/>
          </w:tcPr>
          <w:p w14:paraId="29873639" w14:textId="12D4AAF0" w:rsidR="00E2361C" w:rsidRPr="000F7490" w:rsidRDefault="00584F51">
            <w:pPr>
              <w:spacing w:line="256" w:lineRule="auto"/>
              <w:jc w:val="center"/>
              <w:rPr>
                <w:szCs w:val="24"/>
              </w:rPr>
            </w:pPr>
            <w:r>
              <w:rPr>
                <w:szCs w:val="24"/>
              </w:rPr>
              <w:t>ŠMM</w:t>
            </w:r>
          </w:p>
        </w:tc>
      </w:tr>
      <w:tr w:rsidR="00E2361C" w:rsidRPr="000F7490" w14:paraId="41CF8695" w14:textId="77777777" w:rsidTr="002F271B">
        <w:trPr>
          <w:trHeight w:val="960"/>
        </w:trPr>
        <w:tc>
          <w:tcPr>
            <w:tcW w:w="675" w:type="dxa"/>
            <w:vAlign w:val="bottom"/>
            <w:hideMark/>
          </w:tcPr>
          <w:p w14:paraId="52069D3C"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62CAF10B" w14:textId="77777777" w:rsidR="00E2361C" w:rsidRPr="000F7490" w:rsidRDefault="00E2361C">
            <w:pPr>
              <w:spacing w:line="256" w:lineRule="auto"/>
              <w:jc w:val="center"/>
              <w:rPr>
                <w:szCs w:val="24"/>
              </w:rPr>
            </w:pPr>
            <w:r w:rsidRPr="000F7490">
              <w:rPr>
                <w:szCs w:val="24"/>
              </w:rPr>
              <w:t>7</w:t>
            </w:r>
          </w:p>
        </w:tc>
        <w:tc>
          <w:tcPr>
            <w:tcW w:w="4819" w:type="dxa"/>
            <w:gridSpan w:val="9"/>
            <w:hideMark/>
          </w:tcPr>
          <w:p w14:paraId="1E8E2291" w14:textId="77777777" w:rsidR="00E2361C" w:rsidRPr="000F7490" w:rsidRDefault="00E2361C">
            <w:pPr>
              <w:spacing w:line="256" w:lineRule="auto"/>
              <w:rPr>
                <w:szCs w:val="24"/>
              </w:rPr>
            </w:pPr>
            <w:r w:rsidRPr="000F7490">
              <w:rPr>
                <w:szCs w:val="24"/>
              </w:rPr>
              <w:t>Inovacijų ir technologijų perdavimo centrų plėtra, skatinant mokslo ir studijų institucijose kuriamų MTEP rezultatų komercinimą</w:t>
            </w:r>
          </w:p>
        </w:tc>
        <w:tc>
          <w:tcPr>
            <w:tcW w:w="1276" w:type="dxa"/>
            <w:gridSpan w:val="3"/>
            <w:tcBorders>
              <w:top w:val="nil"/>
              <w:left w:val="single" w:sz="4" w:space="0" w:color="C4BD97"/>
              <w:bottom w:val="nil"/>
              <w:right w:val="single" w:sz="4" w:space="0" w:color="C4BD97"/>
            </w:tcBorders>
            <w:hideMark/>
          </w:tcPr>
          <w:p w14:paraId="4DD0D9E9" w14:textId="77777777" w:rsidR="00E2361C" w:rsidRPr="000F7490" w:rsidRDefault="00E2361C">
            <w:pPr>
              <w:spacing w:line="256" w:lineRule="auto"/>
              <w:jc w:val="center"/>
              <w:rPr>
                <w:szCs w:val="24"/>
              </w:rPr>
            </w:pPr>
            <w:r w:rsidRPr="000F7490">
              <w:rPr>
                <w:szCs w:val="24"/>
              </w:rPr>
              <w:t>2019 m. IV ketv.</w:t>
            </w:r>
          </w:p>
        </w:tc>
        <w:tc>
          <w:tcPr>
            <w:tcW w:w="1666" w:type="dxa"/>
            <w:gridSpan w:val="2"/>
            <w:hideMark/>
          </w:tcPr>
          <w:p w14:paraId="60449330" w14:textId="02C1F85F" w:rsidR="00E2361C" w:rsidRPr="000F7490" w:rsidRDefault="00584F51">
            <w:pPr>
              <w:spacing w:line="256" w:lineRule="auto"/>
              <w:jc w:val="center"/>
              <w:rPr>
                <w:szCs w:val="24"/>
              </w:rPr>
            </w:pPr>
            <w:r>
              <w:rPr>
                <w:szCs w:val="24"/>
              </w:rPr>
              <w:t>ŠMM</w:t>
            </w:r>
            <w:r w:rsidR="00E2361C" w:rsidRPr="000F7490">
              <w:rPr>
                <w:szCs w:val="24"/>
              </w:rPr>
              <w:t xml:space="preserve">, </w:t>
            </w:r>
            <w:r>
              <w:rPr>
                <w:szCs w:val="24"/>
              </w:rPr>
              <w:t>KM</w:t>
            </w:r>
          </w:p>
        </w:tc>
      </w:tr>
      <w:tr w:rsidR="00E2361C" w:rsidRPr="000F7490" w14:paraId="63C94B09" w14:textId="77777777" w:rsidTr="002F271B">
        <w:trPr>
          <w:trHeight w:val="780"/>
        </w:trPr>
        <w:tc>
          <w:tcPr>
            <w:tcW w:w="675" w:type="dxa"/>
            <w:tcBorders>
              <w:top w:val="nil"/>
              <w:left w:val="nil"/>
              <w:bottom w:val="single" w:sz="4" w:space="0" w:color="C4BD97"/>
              <w:right w:val="nil"/>
            </w:tcBorders>
            <w:noWrap/>
            <w:hideMark/>
          </w:tcPr>
          <w:p w14:paraId="516ADC6B"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0B96C9FE" w14:textId="77777777" w:rsidR="00E2361C" w:rsidRPr="000F7490" w:rsidRDefault="00E2361C">
            <w:pPr>
              <w:spacing w:line="256" w:lineRule="auto"/>
              <w:jc w:val="center"/>
              <w:rPr>
                <w:szCs w:val="24"/>
              </w:rPr>
            </w:pPr>
            <w:r w:rsidRPr="000F7490">
              <w:rPr>
                <w:szCs w:val="24"/>
              </w:rPr>
              <w:t>8</w:t>
            </w:r>
          </w:p>
        </w:tc>
        <w:tc>
          <w:tcPr>
            <w:tcW w:w="4819" w:type="dxa"/>
            <w:gridSpan w:val="9"/>
            <w:tcBorders>
              <w:top w:val="nil"/>
              <w:left w:val="nil"/>
              <w:bottom w:val="single" w:sz="4" w:space="0" w:color="C4BD97"/>
              <w:right w:val="nil"/>
            </w:tcBorders>
            <w:hideMark/>
          </w:tcPr>
          <w:p w14:paraId="32CFD5F0" w14:textId="77777777" w:rsidR="00E2361C" w:rsidRPr="000F7490" w:rsidRDefault="00E2361C">
            <w:pPr>
              <w:spacing w:line="256" w:lineRule="auto"/>
              <w:rPr>
                <w:szCs w:val="24"/>
              </w:rPr>
            </w:pPr>
            <w:r w:rsidRPr="000F7490">
              <w:rPr>
                <w:szCs w:val="24"/>
              </w:rPr>
              <w:t>Prielaidų mokslo ir studijų institucijose formuotis tarpdisciplininiams kompetencijų centrams, kurie vykdytų eksperimentinės plėtros veiklas, sudarymas</w:t>
            </w:r>
          </w:p>
        </w:tc>
        <w:tc>
          <w:tcPr>
            <w:tcW w:w="1276" w:type="dxa"/>
            <w:gridSpan w:val="3"/>
            <w:tcBorders>
              <w:top w:val="nil"/>
              <w:left w:val="single" w:sz="4" w:space="0" w:color="C4BD97"/>
              <w:bottom w:val="single" w:sz="4" w:space="0" w:color="C4BD97"/>
              <w:right w:val="single" w:sz="4" w:space="0" w:color="C4BD97"/>
            </w:tcBorders>
            <w:noWrap/>
            <w:hideMark/>
          </w:tcPr>
          <w:p w14:paraId="6A4F28A9" w14:textId="77777777" w:rsidR="00E2361C" w:rsidRPr="000F7490" w:rsidRDefault="00E2361C">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79D7B861" w14:textId="5A1E437B" w:rsidR="00E2361C" w:rsidRPr="000F7490" w:rsidRDefault="00584F51">
            <w:pPr>
              <w:spacing w:line="256" w:lineRule="auto"/>
              <w:jc w:val="center"/>
              <w:rPr>
                <w:szCs w:val="24"/>
              </w:rPr>
            </w:pPr>
            <w:r>
              <w:rPr>
                <w:szCs w:val="24"/>
              </w:rPr>
              <w:t>ŠMM</w:t>
            </w:r>
            <w:r w:rsidR="00E2361C" w:rsidRPr="000F7490">
              <w:rPr>
                <w:szCs w:val="24"/>
              </w:rPr>
              <w:t xml:space="preserve">, </w:t>
            </w:r>
            <w:r>
              <w:rPr>
                <w:szCs w:val="24"/>
              </w:rPr>
              <w:t>KM</w:t>
            </w:r>
          </w:p>
        </w:tc>
      </w:tr>
      <w:tr w:rsidR="00E2361C" w:rsidRPr="000F7490" w14:paraId="3BDDDB80" w14:textId="77777777" w:rsidTr="002F271B">
        <w:trPr>
          <w:trHeight w:val="315"/>
        </w:trPr>
        <w:tc>
          <w:tcPr>
            <w:tcW w:w="675" w:type="dxa"/>
            <w:noWrap/>
            <w:vAlign w:val="bottom"/>
            <w:hideMark/>
          </w:tcPr>
          <w:p w14:paraId="3C508464"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77F3CE49" w14:textId="77777777" w:rsidR="00E2361C" w:rsidRPr="000F7490" w:rsidRDefault="00E2361C">
            <w:pPr>
              <w:spacing w:line="256" w:lineRule="auto"/>
              <w:rPr>
                <w:rFonts w:eastAsiaTheme="minorHAnsi"/>
                <w:szCs w:val="24"/>
                <w:lang w:eastAsia="en-US"/>
              </w:rPr>
            </w:pPr>
          </w:p>
        </w:tc>
        <w:tc>
          <w:tcPr>
            <w:tcW w:w="1570" w:type="dxa"/>
            <w:gridSpan w:val="3"/>
            <w:noWrap/>
            <w:hideMark/>
          </w:tcPr>
          <w:p w14:paraId="5F3DBE2E" w14:textId="77777777" w:rsidR="00E2361C" w:rsidRPr="000F7490" w:rsidRDefault="00E2361C">
            <w:pPr>
              <w:spacing w:line="256" w:lineRule="auto"/>
              <w:rPr>
                <w:rFonts w:eastAsiaTheme="minorHAnsi"/>
                <w:szCs w:val="24"/>
                <w:lang w:eastAsia="en-US"/>
              </w:rPr>
            </w:pPr>
          </w:p>
        </w:tc>
        <w:tc>
          <w:tcPr>
            <w:tcW w:w="556" w:type="dxa"/>
            <w:gridSpan w:val="4"/>
            <w:hideMark/>
          </w:tcPr>
          <w:p w14:paraId="5EB5C7B2" w14:textId="77777777" w:rsidR="00E2361C" w:rsidRPr="000F7490" w:rsidRDefault="00E2361C">
            <w:pPr>
              <w:spacing w:line="256" w:lineRule="auto"/>
              <w:rPr>
                <w:rFonts w:eastAsiaTheme="minorHAnsi"/>
                <w:szCs w:val="24"/>
                <w:lang w:eastAsia="en-US"/>
              </w:rPr>
            </w:pPr>
          </w:p>
        </w:tc>
        <w:tc>
          <w:tcPr>
            <w:tcW w:w="1418" w:type="dxa"/>
            <w:hideMark/>
          </w:tcPr>
          <w:p w14:paraId="7EBAE176" w14:textId="77777777" w:rsidR="00E2361C" w:rsidRPr="000F7490" w:rsidRDefault="00E2361C">
            <w:pPr>
              <w:spacing w:line="256" w:lineRule="auto"/>
              <w:rPr>
                <w:rFonts w:eastAsiaTheme="minorHAnsi"/>
                <w:szCs w:val="24"/>
                <w:lang w:eastAsia="en-US"/>
              </w:rPr>
            </w:pPr>
          </w:p>
        </w:tc>
        <w:tc>
          <w:tcPr>
            <w:tcW w:w="1275" w:type="dxa"/>
            <w:hideMark/>
          </w:tcPr>
          <w:p w14:paraId="626857FD" w14:textId="77777777" w:rsidR="00E2361C" w:rsidRPr="000F7490" w:rsidRDefault="00E2361C">
            <w:pPr>
              <w:spacing w:line="256" w:lineRule="auto"/>
              <w:rPr>
                <w:rFonts w:eastAsiaTheme="minorHAnsi"/>
                <w:szCs w:val="24"/>
                <w:lang w:eastAsia="en-US"/>
              </w:rPr>
            </w:pPr>
          </w:p>
        </w:tc>
        <w:tc>
          <w:tcPr>
            <w:tcW w:w="1276" w:type="dxa"/>
            <w:gridSpan w:val="3"/>
            <w:vAlign w:val="center"/>
            <w:hideMark/>
          </w:tcPr>
          <w:p w14:paraId="580462F2"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B54B62E" w14:textId="77777777" w:rsidR="00E2361C" w:rsidRPr="000F7490" w:rsidRDefault="00E2361C">
            <w:pPr>
              <w:spacing w:line="256" w:lineRule="auto"/>
              <w:rPr>
                <w:rFonts w:eastAsiaTheme="minorHAnsi"/>
                <w:szCs w:val="24"/>
                <w:lang w:eastAsia="en-US"/>
              </w:rPr>
            </w:pPr>
          </w:p>
        </w:tc>
      </w:tr>
      <w:tr w:rsidR="00E2361C" w:rsidRPr="000F7490" w14:paraId="319CBFE1" w14:textId="77777777" w:rsidTr="002F271B">
        <w:trPr>
          <w:trHeight w:val="420"/>
        </w:trPr>
        <w:tc>
          <w:tcPr>
            <w:tcW w:w="1526" w:type="dxa"/>
            <w:gridSpan w:val="3"/>
            <w:tcBorders>
              <w:top w:val="nil"/>
              <w:left w:val="nil"/>
              <w:bottom w:val="single" w:sz="4" w:space="0" w:color="C4BD97"/>
              <w:right w:val="nil"/>
            </w:tcBorders>
            <w:noWrap/>
            <w:vAlign w:val="center"/>
            <w:hideMark/>
          </w:tcPr>
          <w:p w14:paraId="493AA0B4" w14:textId="77777777" w:rsidR="00E2361C" w:rsidRPr="000F7490" w:rsidRDefault="00E2361C">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6934061C" w14:textId="77777777" w:rsidR="00E2361C" w:rsidRPr="000F7490" w:rsidRDefault="00E2361C">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0BDB4F85"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778651A4"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76F706D9"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7DCE9FD9"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7AD7531F" w14:textId="77777777" w:rsidR="00E2361C" w:rsidRPr="000F7490" w:rsidRDefault="00E2361C">
            <w:pPr>
              <w:spacing w:line="256" w:lineRule="auto"/>
              <w:rPr>
                <w:rFonts w:eastAsiaTheme="minorHAnsi"/>
                <w:szCs w:val="24"/>
                <w:lang w:eastAsia="en-US"/>
              </w:rPr>
            </w:pPr>
          </w:p>
        </w:tc>
      </w:tr>
      <w:tr w:rsidR="00E2361C" w:rsidRPr="000F7490" w14:paraId="7ADED8D2" w14:textId="77777777" w:rsidTr="00AC0BE5">
        <w:trPr>
          <w:trHeight w:val="900"/>
        </w:trPr>
        <w:tc>
          <w:tcPr>
            <w:tcW w:w="3652" w:type="dxa"/>
            <w:gridSpan w:val="10"/>
            <w:vAlign w:val="center"/>
            <w:hideMark/>
          </w:tcPr>
          <w:p w14:paraId="6579D8B4" w14:textId="4F1F280B" w:rsidR="00E2361C" w:rsidRPr="000F7490" w:rsidRDefault="00E2361C">
            <w:pPr>
              <w:spacing w:line="256" w:lineRule="auto"/>
              <w:rPr>
                <w:i/>
                <w:iCs/>
                <w:szCs w:val="24"/>
              </w:rPr>
            </w:pPr>
            <w:r w:rsidRPr="000F7490">
              <w:rPr>
                <w:i/>
                <w:iCs/>
                <w:szCs w:val="24"/>
              </w:rPr>
              <w:t>Europos Komisijos dotacija, skirta Lietuvos dalyviams, dalyvaujantiems progra</w:t>
            </w:r>
            <w:r w:rsidR="00B05982">
              <w:rPr>
                <w:i/>
                <w:iCs/>
                <w:szCs w:val="24"/>
              </w:rPr>
              <w:t>moje „Horizontas 2020“ (mln. Eur</w:t>
            </w:r>
            <w:r w:rsidRPr="000F7490">
              <w:rPr>
                <w:i/>
                <w:iCs/>
                <w:szCs w:val="24"/>
              </w:rPr>
              <w:t>)</w:t>
            </w:r>
          </w:p>
        </w:tc>
        <w:tc>
          <w:tcPr>
            <w:tcW w:w="1418" w:type="dxa"/>
            <w:noWrap/>
            <w:vAlign w:val="center"/>
            <w:hideMark/>
          </w:tcPr>
          <w:p w14:paraId="0E7B538D" w14:textId="77777777" w:rsidR="00E2361C" w:rsidRPr="000F7490" w:rsidRDefault="00E2361C">
            <w:pPr>
              <w:spacing w:line="256" w:lineRule="auto"/>
              <w:jc w:val="center"/>
              <w:rPr>
                <w:i/>
                <w:iCs/>
                <w:szCs w:val="24"/>
              </w:rPr>
            </w:pPr>
            <w:r w:rsidRPr="000F7490">
              <w:rPr>
                <w:i/>
                <w:iCs/>
                <w:szCs w:val="24"/>
              </w:rPr>
              <w:t>21,7</w:t>
            </w:r>
          </w:p>
        </w:tc>
        <w:tc>
          <w:tcPr>
            <w:tcW w:w="1275" w:type="dxa"/>
            <w:noWrap/>
            <w:vAlign w:val="center"/>
            <w:hideMark/>
          </w:tcPr>
          <w:p w14:paraId="2C40F9C0" w14:textId="77777777" w:rsidR="00E2361C" w:rsidRPr="000F7490" w:rsidRDefault="00E2361C">
            <w:pPr>
              <w:spacing w:line="256" w:lineRule="auto"/>
              <w:jc w:val="center"/>
              <w:rPr>
                <w:i/>
                <w:iCs/>
                <w:szCs w:val="24"/>
              </w:rPr>
            </w:pPr>
            <w:r w:rsidRPr="000F7490">
              <w:rPr>
                <w:i/>
                <w:iCs/>
                <w:szCs w:val="24"/>
              </w:rPr>
              <w:t>30</w:t>
            </w:r>
          </w:p>
        </w:tc>
        <w:tc>
          <w:tcPr>
            <w:tcW w:w="1276" w:type="dxa"/>
            <w:gridSpan w:val="3"/>
            <w:noWrap/>
            <w:vAlign w:val="center"/>
            <w:hideMark/>
          </w:tcPr>
          <w:p w14:paraId="53BA1710"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25139243" w14:textId="77777777" w:rsidR="00E2361C" w:rsidRPr="000F7490" w:rsidRDefault="00E2361C">
            <w:pPr>
              <w:spacing w:line="256" w:lineRule="auto"/>
              <w:rPr>
                <w:rFonts w:eastAsiaTheme="minorHAnsi"/>
                <w:szCs w:val="24"/>
                <w:lang w:eastAsia="en-US"/>
              </w:rPr>
            </w:pPr>
          </w:p>
        </w:tc>
      </w:tr>
      <w:tr w:rsidR="00E2361C" w:rsidRPr="000F7490" w14:paraId="338A9616" w14:textId="77777777" w:rsidTr="00AC0BE5">
        <w:trPr>
          <w:trHeight w:val="885"/>
        </w:trPr>
        <w:tc>
          <w:tcPr>
            <w:tcW w:w="3652" w:type="dxa"/>
            <w:gridSpan w:val="10"/>
            <w:vAlign w:val="center"/>
            <w:hideMark/>
          </w:tcPr>
          <w:p w14:paraId="5230F13D" w14:textId="51654AEF" w:rsidR="00E2361C" w:rsidRPr="00556330" w:rsidRDefault="00E2361C" w:rsidP="009F277A">
            <w:pPr>
              <w:spacing w:line="256" w:lineRule="auto"/>
              <w:rPr>
                <w:i/>
                <w:iCs/>
                <w:spacing w:val="-4"/>
                <w:szCs w:val="24"/>
              </w:rPr>
            </w:pPr>
            <w:r w:rsidRPr="00556330">
              <w:rPr>
                <w:i/>
                <w:iCs/>
                <w:spacing w:val="-4"/>
                <w:szCs w:val="24"/>
              </w:rPr>
              <w:t>Mokslo ir studijų institucijų pajamos, gautos už dalyvavimą tarptautinėse programose (mln.</w:t>
            </w:r>
            <w:r w:rsidR="009F277A" w:rsidRPr="00556330">
              <w:rPr>
                <w:i/>
                <w:iCs/>
                <w:spacing w:val="-4"/>
                <w:szCs w:val="24"/>
              </w:rPr>
              <w:t> </w:t>
            </w:r>
            <w:r w:rsidRPr="00556330">
              <w:rPr>
                <w:i/>
                <w:iCs/>
                <w:spacing w:val="-4"/>
                <w:szCs w:val="24"/>
              </w:rPr>
              <w:t>Eur)</w:t>
            </w:r>
          </w:p>
        </w:tc>
        <w:tc>
          <w:tcPr>
            <w:tcW w:w="1418" w:type="dxa"/>
            <w:vAlign w:val="center"/>
            <w:hideMark/>
          </w:tcPr>
          <w:p w14:paraId="3AA3A23A" w14:textId="77777777" w:rsidR="00E2361C" w:rsidRPr="000F7490" w:rsidRDefault="00E2361C">
            <w:pPr>
              <w:spacing w:line="256" w:lineRule="auto"/>
              <w:jc w:val="center"/>
              <w:rPr>
                <w:i/>
                <w:iCs/>
                <w:szCs w:val="24"/>
              </w:rPr>
            </w:pPr>
            <w:r w:rsidRPr="000F7490">
              <w:rPr>
                <w:i/>
                <w:iCs/>
                <w:szCs w:val="24"/>
              </w:rPr>
              <w:t xml:space="preserve">4,5 </w:t>
            </w:r>
            <w:r w:rsidRPr="000F7490">
              <w:rPr>
                <w:i/>
                <w:iCs/>
                <w:szCs w:val="24"/>
              </w:rPr>
              <w:br/>
              <w:t>(2014 m.)</w:t>
            </w:r>
          </w:p>
        </w:tc>
        <w:tc>
          <w:tcPr>
            <w:tcW w:w="1275" w:type="dxa"/>
            <w:noWrap/>
            <w:vAlign w:val="center"/>
            <w:hideMark/>
          </w:tcPr>
          <w:p w14:paraId="32936895" w14:textId="77777777" w:rsidR="00E2361C" w:rsidRPr="000F7490" w:rsidRDefault="00E2361C">
            <w:pPr>
              <w:spacing w:line="256" w:lineRule="auto"/>
              <w:jc w:val="center"/>
              <w:rPr>
                <w:i/>
                <w:iCs/>
                <w:szCs w:val="24"/>
              </w:rPr>
            </w:pPr>
            <w:r w:rsidRPr="000F7490">
              <w:rPr>
                <w:i/>
                <w:iCs/>
                <w:szCs w:val="24"/>
              </w:rPr>
              <w:t>7,7</w:t>
            </w:r>
          </w:p>
        </w:tc>
        <w:tc>
          <w:tcPr>
            <w:tcW w:w="1276" w:type="dxa"/>
            <w:gridSpan w:val="3"/>
            <w:noWrap/>
            <w:vAlign w:val="center"/>
            <w:hideMark/>
          </w:tcPr>
          <w:p w14:paraId="5C1FE9FA"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4F601175" w14:textId="77777777" w:rsidR="00E2361C" w:rsidRPr="000F7490" w:rsidRDefault="00E2361C">
            <w:pPr>
              <w:spacing w:line="256" w:lineRule="auto"/>
              <w:rPr>
                <w:rFonts w:eastAsiaTheme="minorHAnsi"/>
                <w:szCs w:val="24"/>
                <w:lang w:eastAsia="en-US"/>
              </w:rPr>
            </w:pPr>
          </w:p>
        </w:tc>
      </w:tr>
      <w:tr w:rsidR="00E2361C" w:rsidRPr="000F7490" w14:paraId="26D615BE" w14:textId="77777777" w:rsidTr="00AC0BE5">
        <w:trPr>
          <w:trHeight w:val="480"/>
        </w:trPr>
        <w:tc>
          <w:tcPr>
            <w:tcW w:w="3652" w:type="dxa"/>
            <w:gridSpan w:val="10"/>
            <w:tcBorders>
              <w:top w:val="nil"/>
              <w:left w:val="nil"/>
              <w:bottom w:val="single" w:sz="8" w:space="0" w:color="auto"/>
              <w:right w:val="nil"/>
            </w:tcBorders>
            <w:vAlign w:val="center"/>
            <w:hideMark/>
          </w:tcPr>
          <w:p w14:paraId="66ACA900" w14:textId="77777777" w:rsidR="00E2361C" w:rsidRPr="000F7490" w:rsidRDefault="00E2361C">
            <w:pPr>
              <w:spacing w:line="256" w:lineRule="auto"/>
              <w:rPr>
                <w:i/>
                <w:iCs/>
                <w:szCs w:val="24"/>
              </w:rPr>
            </w:pPr>
            <w:r w:rsidRPr="000F7490">
              <w:rPr>
                <w:i/>
                <w:iCs/>
                <w:szCs w:val="24"/>
              </w:rPr>
              <w:t>Tarptautinių mokslinių tyrimų infrastruktūrų, kurių narė yra Lietuva, skaičius</w:t>
            </w:r>
          </w:p>
        </w:tc>
        <w:tc>
          <w:tcPr>
            <w:tcW w:w="1418" w:type="dxa"/>
            <w:tcBorders>
              <w:top w:val="nil"/>
              <w:left w:val="nil"/>
              <w:bottom w:val="single" w:sz="8" w:space="0" w:color="auto"/>
              <w:right w:val="nil"/>
            </w:tcBorders>
            <w:vAlign w:val="center"/>
            <w:hideMark/>
          </w:tcPr>
          <w:p w14:paraId="08DC4B22" w14:textId="77777777" w:rsidR="00E2361C" w:rsidRPr="000F7490" w:rsidRDefault="00E2361C">
            <w:pPr>
              <w:spacing w:line="256" w:lineRule="auto"/>
              <w:jc w:val="center"/>
              <w:rPr>
                <w:i/>
                <w:iCs/>
                <w:szCs w:val="24"/>
              </w:rPr>
            </w:pPr>
            <w:r w:rsidRPr="000F7490">
              <w:rPr>
                <w:i/>
                <w:iCs/>
                <w:szCs w:val="24"/>
              </w:rPr>
              <w:t>2</w:t>
            </w:r>
          </w:p>
        </w:tc>
        <w:tc>
          <w:tcPr>
            <w:tcW w:w="1275" w:type="dxa"/>
            <w:tcBorders>
              <w:top w:val="nil"/>
              <w:left w:val="nil"/>
              <w:bottom w:val="single" w:sz="8" w:space="0" w:color="auto"/>
              <w:right w:val="nil"/>
            </w:tcBorders>
            <w:noWrap/>
            <w:vAlign w:val="center"/>
            <w:hideMark/>
          </w:tcPr>
          <w:p w14:paraId="063AFA92" w14:textId="77777777" w:rsidR="00E2361C" w:rsidRPr="000F7490" w:rsidRDefault="00E2361C">
            <w:pPr>
              <w:spacing w:line="256" w:lineRule="auto"/>
              <w:jc w:val="center"/>
              <w:rPr>
                <w:i/>
                <w:iCs/>
                <w:szCs w:val="24"/>
              </w:rPr>
            </w:pPr>
            <w:r w:rsidRPr="000F7490">
              <w:rPr>
                <w:i/>
                <w:iCs/>
                <w:szCs w:val="24"/>
              </w:rPr>
              <w:t>5</w:t>
            </w:r>
          </w:p>
        </w:tc>
        <w:tc>
          <w:tcPr>
            <w:tcW w:w="1276" w:type="dxa"/>
            <w:gridSpan w:val="3"/>
            <w:tcBorders>
              <w:top w:val="nil"/>
              <w:left w:val="nil"/>
              <w:bottom w:val="single" w:sz="8" w:space="0" w:color="auto"/>
              <w:right w:val="nil"/>
            </w:tcBorders>
            <w:vAlign w:val="center"/>
            <w:hideMark/>
          </w:tcPr>
          <w:p w14:paraId="1FAB74C1" w14:textId="77777777" w:rsidR="00E2361C" w:rsidRPr="000F7490" w:rsidRDefault="00E2361C">
            <w:pPr>
              <w:spacing w:line="256" w:lineRule="auto"/>
              <w:jc w:val="center"/>
              <w:rPr>
                <w:b/>
                <w:bCs/>
                <w:szCs w:val="24"/>
              </w:rPr>
            </w:pPr>
            <w:r w:rsidRPr="000F7490">
              <w:rPr>
                <w:b/>
                <w:bCs/>
                <w:szCs w:val="24"/>
              </w:rPr>
              <w:t> </w:t>
            </w:r>
          </w:p>
        </w:tc>
        <w:tc>
          <w:tcPr>
            <w:tcW w:w="1666" w:type="dxa"/>
            <w:gridSpan w:val="2"/>
            <w:tcBorders>
              <w:top w:val="nil"/>
              <w:left w:val="nil"/>
              <w:bottom w:val="single" w:sz="8" w:space="0" w:color="auto"/>
              <w:right w:val="nil"/>
            </w:tcBorders>
            <w:vAlign w:val="center"/>
            <w:hideMark/>
          </w:tcPr>
          <w:p w14:paraId="0FAACF0E" w14:textId="77777777" w:rsidR="00E2361C" w:rsidRPr="000F7490" w:rsidRDefault="00E2361C">
            <w:pPr>
              <w:spacing w:line="256" w:lineRule="auto"/>
              <w:jc w:val="center"/>
              <w:rPr>
                <w:b/>
                <w:bCs/>
                <w:szCs w:val="24"/>
              </w:rPr>
            </w:pPr>
            <w:r w:rsidRPr="000F7490">
              <w:rPr>
                <w:b/>
                <w:bCs/>
                <w:szCs w:val="24"/>
              </w:rPr>
              <w:t> </w:t>
            </w:r>
          </w:p>
        </w:tc>
      </w:tr>
      <w:tr w:rsidR="00E2361C" w:rsidRPr="000F7490" w14:paraId="5CC2CADD" w14:textId="77777777" w:rsidTr="002F271B">
        <w:trPr>
          <w:trHeight w:val="683"/>
        </w:trPr>
        <w:tc>
          <w:tcPr>
            <w:tcW w:w="675" w:type="dxa"/>
            <w:vAlign w:val="center"/>
            <w:hideMark/>
          </w:tcPr>
          <w:p w14:paraId="7E0CE2B3" w14:textId="77777777" w:rsidR="00E2361C" w:rsidRPr="000F7490" w:rsidRDefault="00E2361C">
            <w:pPr>
              <w:spacing w:line="256" w:lineRule="auto"/>
              <w:rPr>
                <w:rFonts w:eastAsiaTheme="minorHAnsi"/>
                <w:szCs w:val="24"/>
                <w:lang w:eastAsia="en-US"/>
              </w:rPr>
            </w:pPr>
          </w:p>
        </w:tc>
        <w:tc>
          <w:tcPr>
            <w:tcW w:w="851" w:type="dxa"/>
            <w:gridSpan w:val="2"/>
            <w:hideMark/>
          </w:tcPr>
          <w:p w14:paraId="4F61F492" w14:textId="77777777" w:rsidR="00E2361C" w:rsidRPr="000F7490" w:rsidRDefault="00E2361C">
            <w:pPr>
              <w:spacing w:line="256" w:lineRule="auto"/>
              <w:rPr>
                <w:rFonts w:eastAsiaTheme="minorHAnsi"/>
                <w:szCs w:val="24"/>
                <w:lang w:eastAsia="en-US"/>
              </w:rPr>
            </w:pPr>
          </w:p>
        </w:tc>
        <w:tc>
          <w:tcPr>
            <w:tcW w:w="1570" w:type="dxa"/>
            <w:gridSpan w:val="3"/>
            <w:vAlign w:val="center"/>
            <w:hideMark/>
          </w:tcPr>
          <w:p w14:paraId="7BF07581" w14:textId="77777777" w:rsidR="00E2361C" w:rsidRPr="000F7490" w:rsidRDefault="00E2361C">
            <w:pPr>
              <w:spacing w:line="256" w:lineRule="auto"/>
              <w:rPr>
                <w:rFonts w:eastAsiaTheme="minorHAnsi"/>
                <w:szCs w:val="24"/>
                <w:lang w:eastAsia="en-US"/>
              </w:rPr>
            </w:pPr>
          </w:p>
        </w:tc>
        <w:tc>
          <w:tcPr>
            <w:tcW w:w="556" w:type="dxa"/>
            <w:gridSpan w:val="4"/>
            <w:vAlign w:val="center"/>
            <w:hideMark/>
          </w:tcPr>
          <w:p w14:paraId="52D8C85A" w14:textId="77777777" w:rsidR="00E2361C" w:rsidRPr="000F7490" w:rsidRDefault="00E2361C">
            <w:pPr>
              <w:spacing w:line="256" w:lineRule="auto"/>
              <w:rPr>
                <w:rFonts w:eastAsiaTheme="minorHAnsi"/>
                <w:szCs w:val="24"/>
                <w:lang w:eastAsia="en-US"/>
              </w:rPr>
            </w:pPr>
          </w:p>
        </w:tc>
        <w:tc>
          <w:tcPr>
            <w:tcW w:w="1418" w:type="dxa"/>
            <w:vAlign w:val="center"/>
            <w:hideMark/>
          </w:tcPr>
          <w:p w14:paraId="618B1383" w14:textId="77777777" w:rsidR="00E2361C" w:rsidRPr="000F7490" w:rsidRDefault="00E2361C">
            <w:pPr>
              <w:spacing w:line="256" w:lineRule="auto"/>
              <w:rPr>
                <w:rFonts w:eastAsiaTheme="minorHAnsi"/>
                <w:szCs w:val="24"/>
                <w:lang w:eastAsia="en-US"/>
              </w:rPr>
            </w:pPr>
          </w:p>
        </w:tc>
        <w:tc>
          <w:tcPr>
            <w:tcW w:w="1275" w:type="dxa"/>
            <w:noWrap/>
            <w:vAlign w:val="center"/>
            <w:hideMark/>
          </w:tcPr>
          <w:p w14:paraId="2F787B3B" w14:textId="77777777" w:rsidR="00E2361C" w:rsidRPr="000F7490" w:rsidRDefault="00E2361C">
            <w:pPr>
              <w:spacing w:line="256" w:lineRule="auto"/>
              <w:rPr>
                <w:rFonts w:eastAsiaTheme="minorHAnsi"/>
                <w:szCs w:val="24"/>
                <w:lang w:eastAsia="en-US"/>
              </w:rPr>
            </w:pPr>
          </w:p>
        </w:tc>
        <w:tc>
          <w:tcPr>
            <w:tcW w:w="1276" w:type="dxa"/>
            <w:gridSpan w:val="3"/>
            <w:noWrap/>
            <w:vAlign w:val="center"/>
            <w:hideMark/>
          </w:tcPr>
          <w:p w14:paraId="3C1C5CD4"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2721F50D" w14:textId="77777777" w:rsidR="00E2361C" w:rsidRPr="000F7490" w:rsidRDefault="00E2361C">
            <w:pPr>
              <w:spacing w:line="256" w:lineRule="auto"/>
              <w:rPr>
                <w:rFonts w:eastAsiaTheme="minorHAnsi"/>
                <w:szCs w:val="24"/>
                <w:lang w:eastAsia="en-US"/>
              </w:rPr>
            </w:pPr>
          </w:p>
        </w:tc>
      </w:tr>
      <w:tr w:rsidR="00E2361C" w:rsidRPr="000F7490" w14:paraId="29145EE0" w14:textId="77777777" w:rsidTr="000F7490">
        <w:trPr>
          <w:trHeight w:val="396"/>
        </w:trPr>
        <w:tc>
          <w:tcPr>
            <w:tcW w:w="9287" w:type="dxa"/>
            <w:gridSpan w:val="17"/>
            <w:tcBorders>
              <w:top w:val="single" w:sz="8" w:space="0" w:color="auto"/>
              <w:left w:val="nil"/>
              <w:bottom w:val="nil"/>
              <w:right w:val="nil"/>
            </w:tcBorders>
            <w:shd w:val="clear" w:color="auto" w:fill="F2F2F2"/>
            <w:vAlign w:val="center"/>
            <w:hideMark/>
          </w:tcPr>
          <w:p w14:paraId="37ED63A4" w14:textId="77777777" w:rsidR="00E2361C" w:rsidRPr="000F7490" w:rsidRDefault="00E2361C">
            <w:pPr>
              <w:spacing w:before="120" w:after="120" w:line="256" w:lineRule="auto"/>
              <w:rPr>
                <w:b/>
                <w:bCs/>
                <w:szCs w:val="24"/>
              </w:rPr>
            </w:pPr>
            <w:r w:rsidRPr="000F7490">
              <w:rPr>
                <w:b/>
                <w:bCs/>
                <w:szCs w:val="24"/>
              </w:rPr>
              <w:t xml:space="preserve">2.5.2. Darbas. Kultūros, meno, humanitarinių ir socialinių mokslinių tyrimų integracija valstybės ir visuomenės reikmėms </w:t>
            </w:r>
          </w:p>
        </w:tc>
      </w:tr>
      <w:tr w:rsidR="00E2361C" w:rsidRPr="000F7490" w14:paraId="1BFF3B44" w14:textId="77777777" w:rsidTr="002F271B">
        <w:trPr>
          <w:trHeight w:val="720"/>
        </w:trPr>
        <w:tc>
          <w:tcPr>
            <w:tcW w:w="675" w:type="dxa"/>
            <w:vAlign w:val="center"/>
            <w:hideMark/>
          </w:tcPr>
          <w:p w14:paraId="0D88781E"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4774C7FA"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66289AAF" w14:textId="77777777" w:rsidR="00E2361C" w:rsidRPr="000F7490" w:rsidRDefault="00E2361C">
            <w:pPr>
              <w:spacing w:line="256" w:lineRule="auto"/>
              <w:rPr>
                <w:szCs w:val="24"/>
              </w:rPr>
            </w:pPr>
            <w:r w:rsidRPr="000F7490">
              <w:rPr>
                <w:szCs w:val="24"/>
              </w:rPr>
              <w:t>Kultūros, meno įstaigų ir aukštųjų mokyklų, humanitarinių ir socialinių mokslų nacionalinių tyrimų institucijų bendradarbiavimo ir paskatų sistemos sukūrimas</w:t>
            </w:r>
          </w:p>
        </w:tc>
        <w:tc>
          <w:tcPr>
            <w:tcW w:w="1276" w:type="dxa"/>
            <w:gridSpan w:val="3"/>
            <w:tcBorders>
              <w:top w:val="nil"/>
              <w:left w:val="single" w:sz="4" w:space="0" w:color="C4BD97"/>
              <w:bottom w:val="nil"/>
              <w:right w:val="single" w:sz="4" w:space="0" w:color="C4BD97"/>
            </w:tcBorders>
            <w:noWrap/>
            <w:hideMark/>
          </w:tcPr>
          <w:p w14:paraId="3EC315BF" w14:textId="77777777" w:rsidR="00E2361C" w:rsidRPr="000F7490" w:rsidRDefault="00E2361C">
            <w:pPr>
              <w:spacing w:line="256" w:lineRule="auto"/>
              <w:jc w:val="center"/>
              <w:rPr>
                <w:szCs w:val="24"/>
              </w:rPr>
            </w:pPr>
            <w:r w:rsidRPr="000F7490">
              <w:rPr>
                <w:szCs w:val="24"/>
              </w:rPr>
              <w:t>2017 m. IV ketv.</w:t>
            </w:r>
          </w:p>
        </w:tc>
        <w:tc>
          <w:tcPr>
            <w:tcW w:w="1666" w:type="dxa"/>
            <w:gridSpan w:val="2"/>
            <w:hideMark/>
          </w:tcPr>
          <w:p w14:paraId="5D2628FC" w14:textId="307608B5" w:rsidR="00E2361C" w:rsidRPr="000F7490" w:rsidRDefault="00584F51">
            <w:pPr>
              <w:spacing w:line="256" w:lineRule="auto"/>
              <w:jc w:val="center"/>
              <w:rPr>
                <w:szCs w:val="24"/>
              </w:rPr>
            </w:pPr>
            <w:r>
              <w:rPr>
                <w:szCs w:val="24"/>
              </w:rPr>
              <w:t>ŠMM</w:t>
            </w:r>
            <w:r w:rsidR="00E2361C" w:rsidRPr="000F7490">
              <w:rPr>
                <w:szCs w:val="24"/>
              </w:rPr>
              <w:t xml:space="preserve">, </w:t>
            </w:r>
            <w:r>
              <w:rPr>
                <w:szCs w:val="24"/>
              </w:rPr>
              <w:t>KM</w:t>
            </w:r>
          </w:p>
        </w:tc>
      </w:tr>
      <w:tr w:rsidR="00E2361C" w:rsidRPr="000F7490" w14:paraId="6A3B2BE2" w14:textId="77777777" w:rsidTr="002F271B">
        <w:trPr>
          <w:trHeight w:val="900"/>
        </w:trPr>
        <w:tc>
          <w:tcPr>
            <w:tcW w:w="675" w:type="dxa"/>
            <w:vAlign w:val="center"/>
            <w:hideMark/>
          </w:tcPr>
          <w:p w14:paraId="299172E0"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4BF0C6AD"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6F02C9BD" w14:textId="3A8A44FD" w:rsidR="00E2361C" w:rsidRPr="000F7490" w:rsidRDefault="00E2361C">
            <w:pPr>
              <w:spacing w:line="256" w:lineRule="auto"/>
              <w:rPr>
                <w:szCs w:val="24"/>
              </w:rPr>
            </w:pPr>
            <w:r w:rsidRPr="000F7490">
              <w:rPr>
                <w:szCs w:val="24"/>
              </w:rPr>
              <w:t>Jaunų meno, humanitarinių ir socialinių mokslų tyrėjų, menininkų ir kūrėjų mo</w:t>
            </w:r>
            <w:r w:rsidR="00B05982">
              <w:rPr>
                <w:szCs w:val="24"/>
              </w:rPr>
              <w:t>tyvacinės sistemos tarptautiniu ir</w:t>
            </w:r>
            <w:r w:rsidRPr="000F7490">
              <w:rPr>
                <w:szCs w:val="24"/>
              </w:rPr>
              <w:t xml:space="preserve"> nacionaliniu mastu sukūrimas</w:t>
            </w:r>
          </w:p>
        </w:tc>
        <w:tc>
          <w:tcPr>
            <w:tcW w:w="1276" w:type="dxa"/>
            <w:gridSpan w:val="3"/>
            <w:tcBorders>
              <w:top w:val="nil"/>
              <w:left w:val="single" w:sz="4" w:space="0" w:color="C4BD97"/>
              <w:bottom w:val="nil"/>
              <w:right w:val="single" w:sz="4" w:space="0" w:color="C4BD97"/>
            </w:tcBorders>
            <w:noWrap/>
            <w:hideMark/>
          </w:tcPr>
          <w:p w14:paraId="59025144" w14:textId="77777777" w:rsidR="00E2361C" w:rsidRPr="000F7490" w:rsidRDefault="00E2361C">
            <w:pPr>
              <w:spacing w:line="256" w:lineRule="auto"/>
              <w:jc w:val="center"/>
              <w:rPr>
                <w:szCs w:val="24"/>
              </w:rPr>
            </w:pPr>
            <w:r w:rsidRPr="000F7490">
              <w:rPr>
                <w:szCs w:val="24"/>
              </w:rPr>
              <w:t>2018 m. II ketv.</w:t>
            </w:r>
          </w:p>
        </w:tc>
        <w:tc>
          <w:tcPr>
            <w:tcW w:w="1666" w:type="dxa"/>
            <w:gridSpan w:val="2"/>
            <w:hideMark/>
          </w:tcPr>
          <w:p w14:paraId="48F4966A" w14:textId="0D0B9A3C" w:rsidR="00E2361C" w:rsidRPr="000F7490" w:rsidRDefault="00584F51">
            <w:pPr>
              <w:spacing w:line="256" w:lineRule="auto"/>
              <w:jc w:val="center"/>
              <w:rPr>
                <w:szCs w:val="24"/>
              </w:rPr>
            </w:pPr>
            <w:r>
              <w:rPr>
                <w:szCs w:val="24"/>
              </w:rPr>
              <w:t>ŠMM</w:t>
            </w:r>
            <w:r w:rsidR="00E2361C" w:rsidRPr="000F7490">
              <w:rPr>
                <w:szCs w:val="24"/>
              </w:rPr>
              <w:t xml:space="preserve">, </w:t>
            </w:r>
            <w:r>
              <w:rPr>
                <w:szCs w:val="24"/>
              </w:rPr>
              <w:t>KM</w:t>
            </w:r>
          </w:p>
        </w:tc>
      </w:tr>
      <w:tr w:rsidR="00E2361C" w:rsidRPr="000F7490" w14:paraId="1CA1ECF2" w14:textId="77777777" w:rsidTr="002F271B">
        <w:trPr>
          <w:trHeight w:val="855"/>
        </w:trPr>
        <w:tc>
          <w:tcPr>
            <w:tcW w:w="675" w:type="dxa"/>
            <w:vAlign w:val="center"/>
            <w:hideMark/>
          </w:tcPr>
          <w:p w14:paraId="7B0F72F6"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1ABA3CDB" w14:textId="77777777" w:rsidR="00E2361C" w:rsidRPr="000F7490" w:rsidRDefault="00E2361C">
            <w:pPr>
              <w:spacing w:line="256" w:lineRule="auto"/>
              <w:jc w:val="center"/>
              <w:rPr>
                <w:szCs w:val="24"/>
              </w:rPr>
            </w:pPr>
            <w:r w:rsidRPr="000F7490">
              <w:rPr>
                <w:szCs w:val="24"/>
              </w:rPr>
              <w:t>3</w:t>
            </w:r>
          </w:p>
        </w:tc>
        <w:tc>
          <w:tcPr>
            <w:tcW w:w="4819" w:type="dxa"/>
            <w:gridSpan w:val="9"/>
            <w:hideMark/>
          </w:tcPr>
          <w:p w14:paraId="75BD7034" w14:textId="1A5EB143" w:rsidR="00E2361C" w:rsidRPr="000F7490" w:rsidRDefault="00E2361C" w:rsidP="009F277A">
            <w:pPr>
              <w:spacing w:line="256" w:lineRule="auto"/>
              <w:rPr>
                <w:szCs w:val="24"/>
              </w:rPr>
            </w:pPr>
            <w:r w:rsidRPr="000F7490">
              <w:rPr>
                <w:szCs w:val="24"/>
              </w:rPr>
              <w:t xml:space="preserve">Regioninių inovacijų partnerysčių modelio ir inovatyvių veiklos priemonių, plėtojant sociokultūrinius klasterius, inkubatorius </w:t>
            </w:r>
            <w:r w:rsidR="009F277A">
              <w:rPr>
                <w:szCs w:val="24"/>
              </w:rPr>
              <w:t xml:space="preserve">ir </w:t>
            </w:r>
            <w:r w:rsidRPr="000F7490">
              <w:rPr>
                <w:szCs w:val="24"/>
              </w:rPr>
              <w:t>rezidencijas, sukūrimas ir įgyvendinimas</w:t>
            </w:r>
          </w:p>
        </w:tc>
        <w:tc>
          <w:tcPr>
            <w:tcW w:w="1276" w:type="dxa"/>
            <w:gridSpan w:val="3"/>
            <w:tcBorders>
              <w:top w:val="nil"/>
              <w:left w:val="single" w:sz="4" w:space="0" w:color="C4BD97"/>
              <w:bottom w:val="nil"/>
              <w:right w:val="single" w:sz="4" w:space="0" w:color="C4BD97"/>
            </w:tcBorders>
            <w:noWrap/>
            <w:hideMark/>
          </w:tcPr>
          <w:p w14:paraId="7F866223" w14:textId="77777777" w:rsidR="00E2361C" w:rsidRPr="000F7490" w:rsidRDefault="00E2361C">
            <w:pPr>
              <w:spacing w:line="256" w:lineRule="auto"/>
              <w:jc w:val="center"/>
              <w:rPr>
                <w:szCs w:val="24"/>
              </w:rPr>
            </w:pPr>
            <w:r w:rsidRPr="000F7490">
              <w:rPr>
                <w:szCs w:val="24"/>
              </w:rPr>
              <w:t>2018 m. III ketv.</w:t>
            </w:r>
          </w:p>
        </w:tc>
        <w:tc>
          <w:tcPr>
            <w:tcW w:w="1666" w:type="dxa"/>
            <w:gridSpan w:val="2"/>
            <w:hideMark/>
          </w:tcPr>
          <w:p w14:paraId="616FE49B" w14:textId="600C5A97" w:rsidR="00E2361C" w:rsidRPr="000F7490" w:rsidRDefault="00584F51">
            <w:pPr>
              <w:spacing w:line="256" w:lineRule="auto"/>
              <w:jc w:val="center"/>
              <w:rPr>
                <w:szCs w:val="24"/>
              </w:rPr>
            </w:pPr>
            <w:r>
              <w:rPr>
                <w:szCs w:val="24"/>
              </w:rPr>
              <w:t>KM</w:t>
            </w:r>
            <w:r w:rsidR="00E2361C" w:rsidRPr="000F7490">
              <w:rPr>
                <w:szCs w:val="24"/>
              </w:rPr>
              <w:t xml:space="preserve">, </w:t>
            </w:r>
            <w:r>
              <w:rPr>
                <w:szCs w:val="24"/>
              </w:rPr>
              <w:t>ŠMM</w:t>
            </w:r>
            <w:r w:rsidR="00E2361C" w:rsidRPr="000F7490">
              <w:rPr>
                <w:szCs w:val="24"/>
              </w:rPr>
              <w:t xml:space="preserve">, </w:t>
            </w:r>
            <w:r w:rsidR="002E60DF">
              <w:rPr>
                <w:szCs w:val="24"/>
              </w:rPr>
              <w:t>ŪM</w:t>
            </w:r>
          </w:p>
        </w:tc>
      </w:tr>
      <w:tr w:rsidR="00E2361C" w:rsidRPr="000F7490" w14:paraId="2D2F9DFE" w14:textId="77777777" w:rsidTr="002F271B">
        <w:trPr>
          <w:trHeight w:val="810"/>
        </w:trPr>
        <w:tc>
          <w:tcPr>
            <w:tcW w:w="675" w:type="dxa"/>
            <w:tcBorders>
              <w:top w:val="nil"/>
              <w:left w:val="nil"/>
              <w:bottom w:val="single" w:sz="4" w:space="0" w:color="C4BD97"/>
              <w:right w:val="nil"/>
            </w:tcBorders>
            <w:noWrap/>
            <w:hideMark/>
          </w:tcPr>
          <w:p w14:paraId="0B0BC334"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5D4C59B6" w14:textId="77777777" w:rsidR="00E2361C" w:rsidRPr="000F7490" w:rsidRDefault="00E2361C">
            <w:pPr>
              <w:spacing w:line="256" w:lineRule="auto"/>
              <w:jc w:val="center"/>
              <w:rPr>
                <w:szCs w:val="24"/>
              </w:rPr>
            </w:pPr>
            <w:r w:rsidRPr="000F7490">
              <w:rPr>
                <w:szCs w:val="24"/>
              </w:rPr>
              <w:t>4</w:t>
            </w:r>
          </w:p>
        </w:tc>
        <w:tc>
          <w:tcPr>
            <w:tcW w:w="4819" w:type="dxa"/>
            <w:gridSpan w:val="9"/>
            <w:tcBorders>
              <w:top w:val="nil"/>
              <w:left w:val="nil"/>
              <w:bottom w:val="single" w:sz="4" w:space="0" w:color="C4BD97"/>
              <w:right w:val="nil"/>
            </w:tcBorders>
            <w:hideMark/>
          </w:tcPr>
          <w:p w14:paraId="551A8152" w14:textId="1BED8BC5" w:rsidR="00E2361C" w:rsidRPr="000F7490" w:rsidRDefault="00E2361C" w:rsidP="00B05982">
            <w:pPr>
              <w:spacing w:line="256" w:lineRule="auto"/>
              <w:rPr>
                <w:szCs w:val="24"/>
              </w:rPr>
            </w:pPr>
            <w:r w:rsidRPr="000F7490">
              <w:rPr>
                <w:szCs w:val="24"/>
              </w:rPr>
              <w:t>Nacionalinės dizaino versl</w:t>
            </w:r>
            <w:r w:rsidR="00B05982">
              <w:rPr>
                <w:szCs w:val="24"/>
              </w:rPr>
              <w:t>o</w:t>
            </w:r>
            <w:r w:rsidRPr="000F7490">
              <w:rPr>
                <w:szCs w:val="24"/>
              </w:rPr>
              <w:t xml:space="preserve"> ir vie</w:t>
            </w:r>
            <w:r w:rsidR="00B05982">
              <w:rPr>
                <w:szCs w:val="24"/>
              </w:rPr>
              <w:t xml:space="preserve">šojo </w:t>
            </w:r>
            <w:r w:rsidRPr="000F7490">
              <w:rPr>
                <w:szCs w:val="24"/>
              </w:rPr>
              <w:t>sektor</w:t>
            </w:r>
            <w:r w:rsidR="00B05982">
              <w:rPr>
                <w:szCs w:val="24"/>
              </w:rPr>
              <w:t>iaus</w:t>
            </w:r>
            <w:r w:rsidRPr="000F7490">
              <w:rPr>
                <w:szCs w:val="24"/>
              </w:rPr>
              <w:t xml:space="preserve"> politikos ir jos įgyvendinimo modelio, skirto inovatyviems produktams ir paslaugoms kurti, sukūrimas </w:t>
            </w:r>
          </w:p>
        </w:tc>
        <w:tc>
          <w:tcPr>
            <w:tcW w:w="1276" w:type="dxa"/>
            <w:gridSpan w:val="3"/>
            <w:tcBorders>
              <w:top w:val="nil"/>
              <w:left w:val="single" w:sz="4" w:space="0" w:color="C4BD97"/>
              <w:bottom w:val="single" w:sz="4" w:space="0" w:color="C4BD97"/>
              <w:right w:val="single" w:sz="4" w:space="0" w:color="C4BD97"/>
            </w:tcBorders>
            <w:noWrap/>
            <w:hideMark/>
          </w:tcPr>
          <w:p w14:paraId="74DFF756" w14:textId="77777777" w:rsidR="00E2361C" w:rsidRPr="000F7490" w:rsidRDefault="00E2361C">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4F208232" w14:textId="6BC0FE03" w:rsidR="00E2361C" w:rsidRPr="000F7490" w:rsidRDefault="00584F51">
            <w:pPr>
              <w:spacing w:line="256" w:lineRule="auto"/>
              <w:jc w:val="center"/>
              <w:rPr>
                <w:szCs w:val="24"/>
              </w:rPr>
            </w:pPr>
            <w:r>
              <w:rPr>
                <w:szCs w:val="24"/>
              </w:rPr>
              <w:t>KM</w:t>
            </w:r>
            <w:r w:rsidR="00E2361C" w:rsidRPr="000F7490">
              <w:rPr>
                <w:szCs w:val="24"/>
              </w:rPr>
              <w:t xml:space="preserve">, </w:t>
            </w:r>
            <w:r>
              <w:rPr>
                <w:szCs w:val="24"/>
              </w:rPr>
              <w:t>ŠMM</w:t>
            </w:r>
            <w:r w:rsidR="00E2361C" w:rsidRPr="000F7490">
              <w:rPr>
                <w:szCs w:val="24"/>
              </w:rPr>
              <w:t xml:space="preserve">, </w:t>
            </w:r>
            <w:r w:rsidR="002E60DF">
              <w:rPr>
                <w:szCs w:val="24"/>
              </w:rPr>
              <w:t>ŪM</w:t>
            </w:r>
          </w:p>
        </w:tc>
      </w:tr>
      <w:tr w:rsidR="00E2361C" w:rsidRPr="000F7490" w14:paraId="6634033A" w14:textId="77777777" w:rsidTr="002F271B">
        <w:trPr>
          <w:trHeight w:val="300"/>
        </w:trPr>
        <w:tc>
          <w:tcPr>
            <w:tcW w:w="675" w:type="dxa"/>
            <w:noWrap/>
            <w:vAlign w:val="bottom"/>
            <w:hideMark/>
          </w:tcPr>
          <w:p w14:paraId="16CCED59"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4EBA1B2A" w14:textId="77777777" w:rsidR="00E2361C" w:rsidRPr="000F7490" w:rsidRDefault="00E2361C">
            <w:pPr>
              <w:spacing w:line="256" w:lineRule="auto"/>
              <w:rPr>
                <w:rFonts w:eastAsiaTheme="minorHAnsi"/>
                <w:szCs w:val="24"/>
                <w:lang w:eastAsia="en-US"/>
              </w:rPr>
            </w:pPr>
          </w:p>
        </w:tc>
        <w:tc>
          <w:tcPr>
            <w:tcW w:w="1570" w:type="dxa"/>
            <w:gridSpan w:val="3"/>
            <w:noWrap/>
            <w:hideMark/>
          </w:tcPr>
          <w:p w14:paraId="54B0FE10" w14:textId="77777777" w:rsidR="00E2361C" w:rsidRPr="000F7490" w:rsidRDefault="00E2361C">
            <w:pPr>
              <w:spacing w:line="256" w:lineRule="auto"/>
              <w:rPr>
                <w:rFonts w:eastAsiaTheme="minorHAnsi"/>
                <w:szCs w:val="24"/>
                <w:lang w:eastAsia="en-US"/>
              </w:rPr>
            </w:pPr>
          </w:p>
        </w:tc>
        <w:tc>
          <w:tcPr>
            <w:tcW w:w="556" w:type="dxa"/>
            <w:gridSpan w:val="4"/>
            <w:hideMark/>
          </w:tcPr>
          <w:p w14:paraId="250F838E" w14:textId="77777777" w:rsidR="00E2361C" w:rsidRPr="000F7490" w:rsidRDefault="00E2361C">
            <w:pPr>
              <w:spacing w:line="256" w:lineRule="auto"/>
              <w:rPr>
                <w:rFonts w:eastAsiaTheme="minorHAnsi"/>
                <w:szCs w:val="24"/>
                <w:lang w:eastAsia="en-US"/>
              </w:rPr>
            </w:pPr>
          </w:p>
        </w:tc>
        <w:tc>
          <w:tcPr>
            <w:tcW w:w="1418" w:type="dxa"/>
            <w:hideMark/>
          </w:tcPr>
          <w:p w14:paraId="5F36ACF6" w14:textId="77777777" w:rsidR="00E2361C" w:rsidRPr="000F7490" w:rsidRDefault="00E2361C">
            <w:pPr>
              <w:spacing w:line="256" w:lineRule="auto"/>
              <w:rPr>
                <w:rFonts w:eastAsiaTheme="minorHAnsi"/>
                <w:szCs w:val="24"/>
                <w:lang w:eastAsia="en-US"/>
              </w:rPr>
            </w:pPr>
          </w:p>
        </w:tc>
        <w:tc>
          <w:tcPr>
            <w:tcW w:w="1275" w:type="dxa"/>
            <w:hideMark/>
          </w:tcPr>
          <w:p w14:paraId="4F96330E" w14:textId="77777777" w:rsidR="00E2361C" w:rsidRPr="000F7490" w:rsidRDefault="00E2361C">
            <w:pPr>
              <w:spacing w:line="256" w:lineRule="auto"/>
              <w:rPr>
                <w:rFonts w:eastAsiaTheme="minorHAnsi"/>
                <w:szCs w:val="24"/>
                <w:lang w:eastAsia="en-US"/>
              </w:rPr>
            </w:pPr>
          </w:p>
        </w:tc>
        <w:tc>
          <w:tcPr>
            <w:tcW w:w="1276" w:type="dxa"/>
            <w:gridSpan w:val="3"/>
            <w:vAlign w:val="center"/>
            <w:hideMark/>
          </w:tcPr>
          <w:p w14:paraId="50318A2F"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178F0EB5" w14:textId="77777777" w:rsidR="00E2361C" w:rsidRPr="000F7490" w:rsidRDefault="00E2361C">
            <w:pPr>
              <w:spacing w:line="256" w:lineRule="auto"/>
              <w:rPr>
                <w:rFonts w:eastAsiaTheme="minorHAnsi"/>
                <w:szCs w:val="24"/>
                <w:lang w:eastAsia="en-US"/>
              </w:rPr>
            </w:pPr>
          </w:p>
        </w:tc>
      </w:tr>
      <w:tr w:rsidR="00E2361C" w:rsidRPr="000F7490" w14:paraId="41E8B660" w14:textId="77777777" w:rsidTr="002F271B">
        <w:trPr>
          <w:trHeight w:val="420"/>
        </w:trPr>
        <w:tc>
          <w:tcPr>
            <w:tcW w:w="1526" w:type="dxa"/>
            <w:gridSpan w:val="3"/>
            <w:tcBorders>
              <w:top w:val="nil"/>
              <w:left w:val="nil"/>
              <w:bottom w:val="single" w:sz="4" w:space="0" w:color="C4BD97"/>
              <w:right w:val="nil"/>
            </w:tcBorders>
            <w:noWrap/>
            <w:vAlign w:val="center"/>
            <w:hideMark/>
          </w:tcPr>
          <w:p w14:paraId="746CC13A" w14:textId="77777777" w:rsidR="00E2361C" w:rsidRPr="000F7490" w:rsidRDefault="00E2361C">
            <w:pPr>
              <w:spacing w:line="256" w:lineRule="auto"/>
              <w:rPr>
                <w:b/>
                <w:bCs/>
                <w:szCs w:val="24"/>
              </w:rPr>
            </w:pPr>
            <w:r w:rsidRPr="000F7490">
              <w:rPr>
                <w:b/>
                <w:bCs/>
                <w:szCs w:val="24"/>
              </w:rPr>
              <w:t>Rodikliai</w:t>
            </w:r>
          </w:p>
        </w:tc>
        <w:tc>
          <w:tcPr>
            <w:tcW w:w="1570" w:type="dxa"/>
            <w:gridSpan w:val="3"/>
            <w:tcBorders>
              <w:top w:val="nil"/>
              <w:left w:val="nil"/>
              <w:bottom w:val="single" w:sz="4" w:space="0" w:color="C4BD97"/>
              <w:right w:val="nil"/>
            </w:tcBorders>
            <w:noWrap/>
            <w:vAlign w:val="bottom"/>
            <w:hideMark/>
          </w:tcPr>
          <w:p w14:paraId="0B3DC343" w14:textId="77777777" w:rsidR="00E2361C" w:rsidRPr="000F7490" w:rsidRDefault="00E2361C">
            <w:pPr>
              <w:spacing w:line="256" w:lineRule="auto"/>
              <w:rPr>
                <w:szCs w:val="24"/>
              </w:rPr>
            </w:pPr>
            <w:r w:rsidRPr="000F7490">
              <w:rPr>
                <w:szCs w:val="24"/>
              </w:rPr>
              <w:t> </w:t>
            </w:r>
          </w:p>
        </w:tc>
        <w:tc>
          <w:tcPr>
            <w:tcW w:w="556" w:type="dxa"/>
            <w:gridSpan w:val="4"/>
            <w:tcBorders>
              <w:top w:val="nil"/>
              <w:left w:val="nil"/>
              <w:bottom w:val="single" w:sz="4" w:space="0" w:color="C4BD97"/>
              <w:right w:val="nil"/>
            </w:tcBorders>
            <w:noWrap/>
            <w:vAlign w:val="bottom"/>
            <w:hideMark/>
          </w:tcPr>
          <w:p w14:paraId="5B78981C"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3C7061E8"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3E68E529"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592C349A"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0FEAE891" w14:textId="77777777" w:rsidR="00E2361C" w:rsidRPr="000F7490" w:rsidRDefault="00E2361C">
            <w:pPr>
              <w:spacing w:line="256" w:lineRule="auto"/>
              <w:rPr>
                <w:rFonts w:eastAsiaTheme="minorHAnsi"/>
                <w:szCs w:val="24"/>
                <w:lang w:eastAsia="en-US"/>
              </w:rPr>
            </w:pPr>
          </w:p>
        </w:tc>
      </w:tr>
      <w:tr w:rsidR="00E2361C" w:rsidRPr="000F7490" w14:paraId="57138242" w14:textId="77777777" w:rsidTr="00AC0BE5">
        <w:trPr>
          <w:trHeight w:val="518"/>
        </w:trPr>
        <w:tc>
          <w:tcPr>
            <w:tcW w:w="3652" w:type="dxa"/>
            <w:gridSpan w:val="10"/>
            <w:tcBorders>
              <w:top w:val="single" w:sz="4" w:space="0" w:color="C4BD97"/>
              <w:left w:val="nil"/>
              <w:bottom w:val="single" w:sz="8" w:space="0" w:color="auto"/>
              <w:right w:val="nil"/>
            </w:tcBorders>
            <w:noWrap/>
            <w:vAlign w:val="center"/>
            <w:hideMark/>
          </w:tcPr>
          <w:p w14:paraId="17A96774" w14:textId="77777777" w:rsidR="00E2361C" w:rsidRPr="000F7490" w:rsidRDefault="00E2361C">
            <w:pPr>
              <w:spacing w:line="256" w:lineRule="auto"/>
              <w:rPr>
                <w:i/>
                <w:iCs/>
                <w:szCs w:val="24"/>
              </w:rPr>
            </w:pPr>
            <w:r w:rsidRPr="000F7490">
              <w:rPr>
                <w:i/>
                <w:iCs/>
                <w:szCs w:val="24"/>
              </w:rPr>
              <w:t>Finansuotų regioninių inovacijų partnerysčių skaičius</w:t>
            </w:r>
          </w:p>
        </w:tc>
        <w:tc>
          <w:tcPr>
            <w:tcW w:w="1418" w:type="dxa"/>
            <w:tcBorders>
              <w:top w:val="nil"/>
              <w:left w:val="nil"/>
              <w:bottom w:val="single" w:sz="8" w:space="0" w:color="auto"/>
              <w:right w:val="nil"/>
            </w:tcBorders>
            <w:noWrap/>
            <w:vAlign w:val="center"/>
            <w:hideMark/>
          </w:tcPr>
          <w:p w14:paraId="58F29A2A" w14:textId="77777777" w:rsidR="00E2361C" w:rsidRPr="000F7490" w:rsidRDefault="00E2361C">
            <w:pPr>
              <w:spacing w:line="256" w:lineRule="auto"/>
              <w:jc w:val="center"/>
              <w:rPr>
                <w:i/>
                <w:iCs/>
                <w:szCs w:val="24"/>
              </w:rPr>
            </w:pPr>
            <w:r w:rsidRPr="000F7490">
              <w:rPr>
                <w:i/>
                <w:iCs/>
                <w:szCs w:val="24"/>
              </w:rPr>
              <w:t>0</w:t>
            </w:r>
          </w:p>
        </w:tc>
        <w:tc>
          <w:tcPr>
            <w:tcW w:w="1275" w:type="dxa"/>
            <w:tcBorders>
              <w:top w:val="nil"/>
              <w:left w:val="nil"/>
              <w:bottom w:val="single" w:sz="8" w:space="0" w:color="000000"/>
              <w:right w:val="nil"/>
            </w:tcBorders>
            <w:noWrap/>
            <w:vAlign w:val="center"/>
            <w:hideMark/>
          </w:tcPr>
          <w:p w14:paraId="6E1132F8" w14:textId="77777777" w:rsidR="00E2361C" w:rsidRPr="000F7490" w:rsidRDefault="00E2361C">
            <w:pPr>
              <w:spacing w:line="256" w:lineRule="auto"/>
              <w:jc w:val="center"/>
              <w:rPr>
                <w:i/>
                <w:iCs/>
                <w:szCs w:val="24"/>
              </w:rPr>
            </w:pPr>
            <w:r w:rsidRPr="000F7490">
              <w:rPr>
                <w:i/>
                <w:iCs/>
                <w:szCs w:val="24"/>
              </w:rPr>
              <w:t>6</w:t>
            </w:r>
          </w:p>
        </w:tc>
        <w:tc>
          <w:tcPr>
            <w:tcW w:w="1276" w:type="dxa"/>
            <w:gridSpan w:val="3"/>
            <w:tcBorders>
              <w:top w:val="nil"/>
              <w:left w:val="nil"/>
              <w:bottom w:val="single" w:sz="8" w:space="0" w:color="auto"/>
              <w:right w:val="nil"/>
            </w:tcBorders>
            <w:noWrap/>
            <w:vAlign w:val="center"/>
            <w:hideMark/>
          </w:tcPr>
          <w:p w14:paraId="24DD3BA6" w14:textId="77777777" w:rsidR="00E2361C" w:rsidRPr="000F7490" w:rsidRDefault="00E2361C">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564603FA" w14:textId="77777777" w:rsidR="00E2361C" w:rsidRPr="000F7490" w:rsidRDefault="00E2361C">
            <w:pPr>
              <w:spacing w:line="256" w:lineRule="auto"/>
              <w:jc w:val="center"/>
              <w:rPr>
                <w:szCs w:val="24"/>
              </w:rPr>
            </w:pPr>
            <w:r w:rsidRPr="000F7490">
              <w:rPr>
                <w:szCs w:val="24"/>
              </w:rPr>
              <w:t> </w:t>
            </w:r>
          </w:p>
        </w:tc>
      </w:tr>
      <w:tr w:rsidR="00E2361C" w:rsidRPr="000F7490" w14:paraId="54D13406" w14:textId="77777777" w:rsidTr="000F7490">
        <w:trPr>
          <w:trHeight w:val="23"/>
        </w:trPr>
        <w:tc>
          <w:tcPr>
            <w:tcW w:w="9287" w:type="dxa"/>
            <w:gridSpan w:val="17"/>
            <w:vAlign w:val="bottom"/>
            <w:hideMark/>
          </w:tcPr>
          <w:p w14:paraId="11390DC0" w14:textId="77777777" w:rsidR="00E2361C" w:rsidRPr="000F7490" w:rsidRDefault="00E2361C">
            <w:pPr>
              <w:keepNext/>
              <w:keepLines/>
              <w:spacing w:before="240" w:after="240" w:line="256" w:lineRule="auto"/>
              <w:jc w:val="center"/>
              <w:rPr>
                <w:b/>
                <w:bCs/>
                <w:szCs w:val="24"/>
              </w:rPr>
            </w:pPr>
            <w:r w:rsidRPr="000F7490">
              <w:rPr>
                <w:b/>
                <w:bCs/>
                <w:szCs w:val="24"/>
              </w:rPr>
              <w:lastRenderedPageBreak/>
              <w:t>III PRIORITETAS. Viešojo sektoriaus efektyvumo ir skaidrumo didinimas</w:t>
            </w:r>
          </w:p>
        </w:tc>
      </w:tr>
      <w:tr w:rsidR="00E2361C" w:rsidRPr="000F7490" w14:paraId="671086C3" w14:textId="77777777" w:rsidTr="002F271B">
        <w:trPr>
          <w:trHeight w:val="23"/>
        </w:trPr>
        <w:tc>
          <w:tcPr>
            <w:tcW w:w="675" w:type="dxa"/>
            <w:vAlign w:val="bottom"/>
            <w:hideMark/>
          </w:tcPr>
          <w:p w14:paraId="78C5A9A3" w14:textId="77777777" w:rsidR="00E2361C" w:rsidRPr="000F7490" w:rsidRDefault="00E2361C">
            <w:pPr>
              <w:spacing w:line="256" w:lineRule="auto"/>
              <w:rPr>
                <w:rFonts w:eastAsiaTheme="minorHAnsi"/>
                <w:szCs w:val="24"/>
                <w:lang w:eastAsia="en-US"/>
              </w:rPr>
            </w:pPr>
          </w:p>
        </w:tc>
        <w:tc>
          <w:tcPr>
            <w:tcW w:w="851" w:type="dxa"/>
            <w:gridSpan w:val="2"/>
            <w:vAlign w:val="center"/>
            <w:hideMark/>
          </w:tcPr>
          <w:p w14:paraId="5209BBCA" w14:textId="77777777" w:rsidR="00E2361C" w:rsidRPr="000F7490" w:rsidRDefault="00E2361C">
            <w:pPr>
              <w:spacing w:line="256" w:lineRule="auto"/>
              <w:rPr>
                <w:rFonts w:eastAsiaTheme="minorHAnsi"/>
                <w:szCs w:val="24"/>
                <w:lang w:eastAsia="en-US"/>
              </w:rPr>
            </w:pPr>
          </w:p>
        </w:tc>
        <w:tc>
          <w:tcPr>
            <w:tcW w:w="519" w:type="dxa"/>
            <w:vAlign w:val="bottom"/>
            <w:hideMark/>
          </w:tcPr>
          <w:p w14:paraId="5A760BAC" w14:textId="77777777" w:rsidR="00E2361C" w:rsidRPr="000F7490" w:rsidRDefault="00E2361C">
            <w:pPr>
              <w:spacing w:line="256" w:lineRule="auto"/>
              <w:rPr>
                <w:rFonts w:eastAsiaTheme="minorHAnsi"/>
                <w:szCs w:val="24"/>
                <w:lang w:eastAsia="en-US"/>
              </w:rPr>
            </w:pPr>
          </w:p>
        </w:tc>
        <w:tc>
          <w:tcPr>
            <w:tcW w:w="1607" w:type="dxa"/>
            <w:gridSpan w:val="6"/>
            <w:vAlign w:val="bottom"/>
            <w:hideMark/>
          </w:tcPr>
          <w:p w14:paraId="7DAAB6C6" w14:textId="77777777" w:rsidR="00E2361C" w:rsidRPr="000F7490" w:rsidRDefault="00E2361C">
            <w:pPr>
              <w:spacing w:line="256" w:lineRule="auto"/>
              <w:rPr>
                <w:rFonts w:eastAsiaTheme="minorHAnsi"/>
                <w:szCs w:val="24"/>
                <w:lang w:eastAsia="en-US"/>
              </w:rPr>
            </w:pPr>
          </w:p>
        </w:tc>
        <w:tc>
          <w:tcPr>
            <w:tcW w:w="1418" w:type="dxa"/>
            <w:vAlign w:val="bottom"/>
            <w:hideMark/>
          </w:tcPr>
          <w:p w14:paraId="1932BC59" w14:textId="77777777" w:rsidR="00E2361C" w:rsidRPr="000F7490" w:rsidRDefault="00E2361C">
            <w:pPr>
              <w:spacing w:line="256" w:lineRule="auto"/>
              <w:rPr>
                <w:rFonts w:eastAsiaTheme="minorHAnsi"/>
                <w:szCs w:val="24"/>
                <w:lang w:eastAsia="en-US"/>
              </w:rPr>
            </w:pPr>
          </w:p>
        </w:tc>
        <w:tc>
          <w:tcPr>
            <w:tcW w:w="1275" w:type="dxa"/>
            <w:vAlign w:val="bottom"/>
            <w:hideMark/>
          </w:tcPr>
          <w:p w14:paraId="4A7063E5"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54B51F8F"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438882D9" w14:textId="77777777" w:rsidR="00E2361C" w:rsidRPr="000F7490" w:rsidRDefault="00E2361C">
            <w:pPr>
              <w:spacing w:line="256" w:lineRule="auto"/>
              <w:rPr>
                <w:rFonts w:eastAsiaTheme="minorHAnsi"/>
                <w:szCs w:val="24"/>
                <w:lang w:eastAsia="en-US"/>
              </w:rPr>
            </w:pPr>
          </w:p>
        </w:tc>
      </w:tr>
      <w:tr w:rsidR="00E2361C" w:rsidRPr="000F7490" w14:paraId="532A8C0D" w14:textId="77777777" w:rsidTr="000F7490">
        <w:trPr>
          <w:trHeight w:val="23"/>
        </w:trPr>
        <w:tc>
          <w:tcPr>
            <w:tcW w:w="9287" w:type="dxa"/>
            <w:gridSpan w:val="17"/>
            <w:vAlign w:val="center"/>
            <w:hideMark/>
          </w:tcPr>
          <w:p w14:paraId="000ECF12" w14:textId="77777777" w:rsidR="00E2361C" w:rsidRPr="000F7490" w:rsidRDefault="00E2361C">
            <w:pPr>
              <w:keepNext/>
              <w:keepLines/>
              <w:spacing w:before="120" w:after="120" w:line="256" w:lineRule="auto"/>
              <w:rPr>
                <w:b/>
                <w:bCs/>
                <w:szCs w:val="24"/>
              </w:rPr>
            </w:pPr>
            <w:r w:rsidRPr="000F7490">
              <w:rPr>
                <w:b/>
                <w:bCs/>
                <w:szCs w:val="24"/>
              </w:rPr>
              <w:t>3.1. Kryptis. Viešojo sektoriaus efektyvumo didinimas</w:t>
            </w:r>
          </w:p>
        </w:tc>
      </w:tr>
      <w:tr w:rsidR="00E2361C" w:rsidRPr="000F7490" w14:paraId="708D2D63" w14:textId="77777777" w:rsidTr="002F271B">
        <w:trPr>
          <w:trHeight w:val="375"/>
        </w:trPr>
        <w:tc>
          <w:tcPr>
            <w:tcW w:w="675" w:type="dxa"/>
            <w:vAlign w:val="bottom"/>
            <w:hideMark/>
          </w:tcPr>
          <w:p w14:paraId="224BB680" w14:textId="77777777" w:rsidR="00E2361C" w:rsidRPr="000F7490" w:rsidRDefault="00E2361C">
            <w:pPr>
              <w:spacing w:line="256" w:lineRule="auto"/>
              <w:rPr>
                <w:rFonts w:eastAsiaTheme="minorHAnsi"/>
                <w:szCs w:val="24"/>
                <w:lang w:eastAsia="en-US"/>
              </w:rPr>
            </w:pPr>
          </w:p>
        </w:tc>
        <w:tc>
          <w:tcPr>
            <w:tcW w:w="851" w:type="dxa"/>
            <w:gridSpan w:val="2"/>
            <w:vAlign w:val="center"/>
            <w:hideMark/>
          </w:tcPr>
          <w:p w14:paraId="4DA52391" w14:textId="77777777" w:rsidR="00E2361C" w:rsidRPr="000F7490" w:rsidRDefault="00E2361C">
            <w:pPr>
              <w:spacing w:line="256" w:lineRule="auto"/>
              <w:rPr>
                <w:rFonts w:eastAsiaTheme="minorHAnsi"/>
                <w:szCs w:val="24"/>
                <w:lang w:eastAsia="en-US"/>
              </w:rPr>
            </w:pPr>
          </w:p>
        </w:tc>
        <w:tc>
          <w:tcPr>
            <w:tcW w:w="519" w:type="dxa"/>
            <w:vAlign w:val="bottom"/>
            <w:hideMark/>
          </w:tcPr>
          <w:p w14:paraId="53524E10" w14:textId="77777777" w:rsidR="00E2361C" w:rsidRPr="000F7490" w:rsidRDefault="00E2361C">
            <w:pPr>
              <w:spacing w:line="256" w:lineRule="auto"/>
              <w:rPr>
                <w:rFonts w:eastAsiaTheme="minorHAnsi"/>
                <w:szCs w:val="24"/>
                <w:lang w:eastAsia="en-US"/>
              </w:rPr>
            </w:pPr>
          </w:p>
        </w:tc>
        <w:tc>
          <w:tcPr>
            <w:tcW w:w="1607" w:type="dxa"/>
            <w:gridSpan w:val="6"/>
            <w:vAlign w:val="bottom"/>
            <w:hideMark/>
          </w:tcPr>
          <w:p w14:paraId="1789943B" w14:textId="77777777" w:rsidR="00E2361C" w:rsidRPr="000F7490" w:rsidRDefault="00E2361C">
            <w:pPr>
              <w:spacing w:line="256" w:lineRule="auto"/>
              <w:rPr>
                <w:rFonts w:eastAsiaTheme="minorHAnsi"/>
                <w:szCs w:val="24"/>
                <w:lang w:eastAsia="en-US"/>
              </w:rPr>
            </w:pPr>
          </w:p>
        </w:tc>
        <w:tc>
          <w:tcPr>
            <w:tcW w:w="1418" w:type="dxa"/>
            <w:vAlign w:val="bottom"/>
            <w:hideMark/>
          </w:tcPr>
          <w:p w14:paraId="14085BCD" w14:textId="77777777" w:rsidR="00E2361C" w:rsidRPr="000F7490" w:rsidRDefault="00E2361C">
            <w:pPr>
              <w:spacing w:line="256" w:lineRule="auto"/>
              <w:rPr>
                <w:rFonts w:eastAsiaTheme="minorHAnsi"/>
                <w:szCs w:val="24"/>
                <w:lang w:eastAsia="en-US"/>
              </w:rPr>
            </w:pPr>
          </w:p>
        </w:tc>
        <w:tc>
          <w:tcPr>
            <w:tcW w:w="1275" w:type="dxa"/>
            <w:vAlign w:val="bottom"/>
            <w:hideMark/>
          </w:tcPr>
          <w:p w14:paraId="1FB67C13"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36C2AC03"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654DB106" w14:textId="77777777" w:rsidR="00E2361C" w:rsidRPr="000F7490" w:rsidRDefault="00E2361C">
            <w:pPr>
              <w:spacing w:line="256" w:lineRule="auto"/>
              <w:rPr>
                <w:rFonts w:eastAsiaTheme="minorHAnsi"/>
                <w:szCs w:val="24"/>
                <w:lang w:eastAsia="en-US"/>
              </w:rPr>
            </w:pPr>
          </w:p>
        </w:tc>
      </w:tr>
      <w:tr w:rsidR="00E2361C" w:rsidRPr="000F7490" w14:paraId="25132257" w14:textId="77777777" w:rsidTr="002F271B">
        <w:trPr>
          <w:trHeight w:val="330"/>
        </w:trPr>
        <w:tc>
          <w:tcPr>
            <w:tcW w:w="1526" w:type="dxa"/>
            <w:gridSpan w:val="3"/>
            <w:noWrap/>
            <w:vAlign w:val="bottom"/>
            <w:hideMark/>
          </w:tcPr>
          <w:p w14:paraId="3DBE27B7" w14:textId="18D72C11" w:rsidR="00E2361C" w:rsidRPr="000F7490" w:rsidRDefault="00E2361C">
            <w:pPr>
              <w:spacing w:line="256" w:lineRule="auto"/>
              <w:rPr>
                <w:rFonts w:eastAsiaTheme="minorHAnsi"/>
                <w:szCs w:val="24"/>
                <w:lang w:eastAsia="en-US"/>
              </w:rPr>
            </w:pPr>
            <w:r w:rsidRPr="000F7490">
              <w:rPr>
                <w:b/>
                <w:bCs/>
                <w:szCs w:val="24"/>
              </w:rPr>
              <w:t>Rodikliai</w:t>
            </w:r>
          </w:p>
        </w:tc>
        <w:tc>
          <w:tcPr>
            <w:tcW w:w="2126" w:type="dxa"/>
            <w:gridSpan w:val="7"/>
            <w:noWrap/>
            <w:vAlign w:val="bottom"/>
            <w:hideMark/>
          </w:tcPr>
          <w:p w14:paraId="43067C1C" w14:textId="77777777" w:rsidR="00E2361C" w:rsidRPr="000F7490" w:rsidRDefault="00E2361C">
            <w:pPr>
              <w:spacing w:line="256" w:lineRule="auto"/>
              <w:rPr>
                <w:rFonts w:eastAsiaTheme="minorHAnsi"/>
                <w:szCs w:val="24"/>
                <w:lang w:eastAsia="en-US"/>
              </w:rPr>
            </w:pPr>
          </w:p>
        </w:tc>
        <w:tc>
          <w:tcPr>
            <w:tcW w:w="1418" w:type="dxa"/>
            <w:vAlign w:val="bottom"/>
            <w:hideMark/>
          </w:tcPr>
          <w:p w14:paraId="6AD415D6" w14:textId="77777777" w:rsidR="00E2361C" w:rsidRPr="000F7490" w:rsidRDefault="00E2361C">
            <w:pPr>
              <w:spacing w:line="256" w:lineRule="auto"/>
              <w:jc w:val="center"/>
              <w:rPr>
                <w:b/>
                <w:bCs/>
                <w:szCs w:val="24"/>
              </w:rPr>
            </w:pPr>
            <w:r w:rsidRPr="000F7490">
              <w:rPr>
                <w:b/>
                <w:bCs/>
                <w:szCs w:val="24"/>
              </w:rPr>
              <w:t>2016 m.</w:t>
            </w:r>
          </w:p>
        </w:tc>
        <w:tc>
          <w:tcPr>
            <w:tcW w:w="1275" w:type="dxa"/>
            <w:vAlign w:val="bottom"/>
            <w:hideMark/>
          </w:tcPr>
          <w:p w14:paraId="6556A083"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bottom"/>
            <w:hideMark/>
          </w:tcPr>
          <w:p w14:paraId="47589F7A"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2DEAD5A7" w14:textId="77777777" w:rsidR="00E2361C" w:rsidRPr="000F7490" w:rsidRDefault="00E2361C">
            <w:pPr>
              <w:spacing w:line="256" w:lineRule="auto"/>
              <w:rPr>
                <w:rFonts w:eastAsiaTheme="minorHAnsi"/>
                <w:szCs w:val="24"/>
                <w:lang w:eastAsia="en-US"/>
              </w:rPr>
            </w:pPr>
          </w:p>
        </w:tc>
      </w:tr>
      <w:tr w:rsidR="00E2361C" w:rsidRPr="000F7490" w14:paraId="0EBFCDB1" w14:textId="77777777" w:rsidTr="00AC0BE5">
        <w:trPr>
          <w:trHeight w:val="420"/>
        </w:trPr>
        <w:tc>
          <w:tcPr>
            <w:tcW w:w="3652" w:type="dxa"/>
            <w:gridSpan w:val="10"/>
            <w:tcBorders>
              <w:top w:val="single" w:sz="8" w:space="0" w:color="auto"/>
              <w:left w:val="nil"/>
              <w:bottom w:val="nil"/>
              <w:right w:val="nil"/>
            </w:tcBorders>
            <w:vAlign w:val="center"/>
            <w:hideMark/>
          </w:tcPr>
          <w:p w14:paraId="6A191FB2" w14:textId="77777777" w:rsidR="00E2361C" w:rsidRPr="000F7490" w:rsidRDefault="00E2361C">
            <w:pPr>
              <w:spacing w:line="256" w:lineRule="auto"/>
              <w:rPr>
                <w:i/>
                <w:iCs/>
                <w:szCs w:val="24"/>
              </w:rPr>
            </w:pPr>
            <w:r w:rsidRPr="000F7490">
              <w:rPr>
                <w:i/>
                <w:iCs/>
                <w:szCs w:val="24"/>
              </w:rPr>
              <w:t>Valdymo efektyvumo indeksas</w:t>
            </w:r>
          </w:p>
        </w:tc>
        <w:tc>
          <w:tcPr>
            <w:tcW w:w="1418" w:type="dxa"/>
            <w:tcBorders>
              <w:top w:val="single" w:sz="8" w:space="0" w:color="auto"/>
              <w:left w:val="nil"/>
              <w:bottom w:val="nil"/>
              <w:right w:val="nil"/>
            </w:tcBorders>
            <w:vAlign w:val="center"/>
            <w:hideMark/>
          </w:tcPr>
          <w:p w14:paraId="60E1E36D" w14:textId="77777777" w:rsidR="00E2361C" w:rsidRPr="000F7490" w:rsidRDefault="00E2361C">
            <w:pPr>
              <w:spacing w:line="256" w:lineRule="auto"/>
              <w:jc w:val="center"/>
              <w:rPr>
                <w:i/>
                <w:iCs/>
                <w:szCs w:val="24"/>
              </w:rPr>
            </w:pPr>
            <w:r w:rsidRPr="000F7490">
              <w:rPr>
                <w:i/>
                <w:iCs/>
                <w:szCs w:val="24"/>
              </w:rPr>
              <w:t>19 vieta</w:t>
            </w:r>
          </w:p>
        </w:tc>
        <w:tc>
          <w:tcPr>
            <w:tcW w:w="1275" w:type="dxa"/>
            <w:tcBorders>
              <w:top w:val="single" w:sz="8" w:space="0" w:color="auto"/>
              <w:left w:val="nil"/>
              <w:bottom w:val="nil"/>
              <w:right w:val="nil"/>
            </w:tcBorders>
            <w:vAlign w:val="center"/>
            <w:hideMark/>
          </w:tcPr>
          <w:p w14:paraId="54DEBECA" w14:textId="77777777" w:rsidR="00E2361C" w:rsidRPr="000F7490" w:rsidRDefault="00E2361C">
            <w:pPr>
              <w:spacing w:line="256" w:lineRule="auto"/>
              <w:jc w:val="center"/>
              <w:rPr>
                <w:i/>
                <w:iCs/>
                <w:szCs w:val="24"/>
              </w:rPr>
            </w:pPr>
            <w:r w:rsidRPr="000F7490">
              <w:rPr>
                <w:i/>
                <w:iCs/>
                <w:szCs w:val="24"/>
              </w:rPr>
              <w:t>15 vieta</w:t>
            </w:r>
          </w:p>
        </w:tc>
        <w:tc>
          <w:tcPr>
            <w:tcW w:w="1276" w:type="dxa"/>
            <w:gridSpan w:val="3"/>
            <w:noWrap/>
            <w:vAlign w:val="center"/>
            <w:hideMark/>
          </w:tcPr>
          <w:p w14:paraId="004A1E55"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367A5947" w14:textId="77777777" w:rsidR="00E2361C" w:rsidRPr="000F7490" w:rsidRDefault="00E2361C">
            <w:pPr>
              <w:spacing w:line="256" w:lineRule="auto"/>
              <w:rPr>
                <w:rFonts w:eastAsiaTheme="minorHAnsi"/>
                <w:szCs w:val="24"/>
                <w:lang w:eastAsia="en-US"/>
              </w:rPr>
            </w:pPr>
          </w:p>
        </w:tc>
      </w:tr>
      <w:tr w:rsidR="00E2361C" w:rsidRPr="000F7490" w14:paraId="00C79828" w14:textId="77777777" w:rsidTr="00AC0BE5">
        <w:trPr>
          <w:trHeight w:val="375"/>
        </w:trPr>
        <w:tc>
          <w:tcPr>
            <w:tcW w:w="3652" w:type="dxa"/>
            <w:gridSpan w:val="10"/>
            <w:tcBorders>
              <w:top w:val="nil"/>
              <w:left w:val="nil"/>
              <w:bottom w:val="single" w:sz="8" w:space="0" w:color="auto"/>
              <w:right w:val="nil"/>
            </w:tcBorders>
            <w:vAlign w:val="center"/>
            <w:hideMark/>
          </w:tcPr>
          <w:p w14:paraId="6F42B971" w14:textId="77777777" w:rsidR="00E2361C" w:rsidRPr="000F7490" w:rsidRDefault="00E2361C">
            <w:pPr>
              <w:spacing w:line="256" w:lineRule="auto"/>
              <w:rPr>
                <w:i/>
                <w:iCs/>
                <w:szCs w:val="24"/>
              </w:rPr>
            </w:pPr>
            <w:r w:rsidRPr="000F7490">
              <w:rPr>
                <w:i/>
                <w:iCs/>
                <w:szCs w:val="24"/>
              </w:rPr>
              <w:t>Aukšta reglamentavimo kokybė</w:t>
            </w:r>
          </w:p>
        </w:tc>
        <w:tc>
          <w:tcPr>
            <w:tcW w:w="1418" w:type="dxa"/>
            <w:tcBorders>
              <w:top w:val="nil"/>
              <w:left w:val="nil"/>
              <w:bottom w:val="single" w:sz="8" w:space="0" w:color="auto"/>
              <w:right w:val="nil"/>
            </w:tcBorders>
            <w:vAlign w:val="center"/>
            <w:hideMark/>
          </w:tcPr>
          <w:p w14:paraId="6DD12274" w14:textId="77777777" w:rsidR="00E2361C" w:rsidRPr="000F7490" w:rsidRDefault="00E2361C">
            <w:pPr>
              <w:spacing w:line="256" w:lineRule="auto"/>
              <w:jc w:val="center"/>
              <w:rPr>
                <w:i/>
                <w:iCs/>
                <w:szCs w:val="24"/>
              </w:rPr>
            </w:pPr>
            <w:r w:rsidRPr="000F7490">
              <w:rPr>
                <w:i/>
                <w:iCs/>
                <w:szCs w:val="24"/>
              </w:rPr>
              <w:t>11 vieta</w:t>
            </w:r>
          </w:p>
        </w:tc>
        <w:tc>
          <w:tcPr>
            <w:tcW w:w="1275" w:type="dxa"/>
            <w:tcBorders>
              <w:top w:val="nil"/>
              <w:left w:val="nil"/>
              <w:bottom w:val="single" w:sz="8" w:space="0" w:color="auto"/>
              <w:right w:val="nil"/>
            </w:tcBorders>
            <w:vAlign w:val="center"/>
            <w:hideMark/>
          </w:tcPr>
          <w:p w14:paraId="0B23A678" w14:textId="77777777" w:rsidR="00E2361C" w:rsidRPr="000F7490" w:rsidRDefault="00E2361C">
            <w:pPr>
              <w:spacing w:line="256" w:lineRule="auto"/>
              <w:jc w:val="center"/>
              <w:rPr>
                <w:i/>
                <w:iCs/>
                <w:szCs w:val="24"/>
              </w:rPr>
            </w:pPr>
            <w:r w:rsidRPr="000F7490">
              <w:rPr>
                <w:i/>
                <w:iCs/>
                <w:szCs w:val="24"/>
              </w:rPr>
              <w:t>7 vieta</w:t>
            </w:r>
          </w:p>
        </w:tc>
        <w:tc>
          <w:tcPr>
            <w:tcW w:w="1276" w:type="dxa"/>
            <w:gridSpan w:val="3"/>
            <w:noWrap/>
            <w:vAlign w:val="center"/>
            <w:hideMark/>
          </w:tcPr>
          <w:p w14:paraId="71B5F37A"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6C4A7DC3" w14:textId="77777777" w:rsidR="00E2361C" w:rsidRPr="000F7490" w:rsidRDefault="00E2361C">
            <w:pPr>
              <w:spacing w:line="256" w:lineRule="auto"/>
              <w:rPr>
                <w:rFonts w:eastAsiaTheme="minorHAnsi"/>
                <w:szCs w:val="24"/>
                <w:lang w:eastAsia="en-US"/>
              </w:rPr>
            </w:pPr>
          </w:p>
        </w:tc>
      </w:tr>
      <w:tr w:rsidR="00E2361C" w:rsidRPr="000F7490" w14:paraId="66969938" w14:textId="77777777" w:rsidTr="002F271B">
        <w:trPr>
          <w:trHeight w:val="420"/>
        </w:trPr>
        <w:tc>
          <w:tcPr>
            <w:tcW w:w="675" w:type="dxa"/>
            <w:noWrap/>
            <w:vAlign w:val="bottom"/>
            <w:hideMark/>
          </w:tcPr>
          <w:p w14:paraId="0424E2D1"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161E2CD1" w14:textId="77777777" w:rsidR="00E2361C" w:rsidRPr="000F7490" w:rsidRDefault="00E2361C">
            <w:pPr>
              <w:spacing w:line="256" w:lineRule="auto"/>
              <w:rPr>
                <w:rFonts w:eastAsiaTheme="minorHAnsi"/>
                <w:szCs w:val="24"/>
                <w:lang w:eastAsia="en-US"/>
              </w:rPr>
            </w:pPr>
          </w:p>
        </w:tc>
        <w:tc>
          <w:tcPr>
            <w:tcW w:w="519" w:type="dxa"/>
            <w:noWrap/>
            <w:vAlign w:val="bottom"/>
            <w:hideMark/>
          </w:tcPr>
          <w:p w14:paraId="1EAA1871" w14:textId="77777777" w:rsidR="00E2361C" w:rsidRPr="000F7490" w:rsidRDefault="00E2361C">
            <w:pPr>
              <w:spacing w:line="256" w:lineRule="auto"/>
              <w:rPr>
                <w:rFonts w:eastAsiaTheme="minorHAnsi"/>
                <w:szCs w:val="24"/>
                <w:lang w:eastAsia="en-US"/>
              </w:rPr>
            </w:pPr>
          </w:p>
        </w:tc>
        <w:tc>
          <w:tcPr>
            <w:tcW w:w="1607" w:type="dxa"/>
            <w:gridSpan w:val="6"/>
            <w:noWrap/>
            <w:vAlign w:val="bottom"/>
            <w:hideMark/>
          </w:tcPr>
          <w:p w14:paraId="7E785855"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69E1AA84"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11576AB0"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61A4A885"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04E1D435" w14:textId="77777777" w:rsidR="00E2361C" w:rsidRPr="000F7490" w:rsidRDefault="00E2361C">
            <w:pPr>
              <w:spacing w:line="256" w:lineRule="auto"/>
              <w:rPr>
                <w:rFonts w:eastAsiaTheme="minorHAnsi"/>
                <w:szCs w:val="24"/>
                <w:lang w:eastAsia="en-US"/>
              </w:rPr>
            </w:pPr>
          </w:p>
        </w:tc>
      </w:tr>
      <w:tr w:rsidR="00E2361C" w:rsidRPr="000F7490" w14:paraId="7C467754"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3A80DA60" w14:textId="77777777" w:rsidR="00E2361C" w:rsidRPr="000F7490" w:rsidRDefault="00E2361C">
            <w:pPr>
              <w:spacing w:before="120" w:after="120" w:line="256" w:lineRule="auto"/>
              <w:rPr>
                <w:b/>
                <w:bCs/>
                <w:szCs w:val="24"/>
              </w:rPr>
            </w:pPr>
            <w:r w:rsidRPr="000F7490">
              <w:rPr>
                <w:b/>
                <w:bCs/>
                <w:szCs w:val="24"/>
              </w:rPr>
              <w:t>3.1.1. Darbas. Viešojo sektoriaus įstaigų sistemos (institucinės sąrangos) optimizavimas</w:t>
            </w:r>
          </w:p>
        </w:tc>
      </w:tr>
      <w:tr w:rsidR="00E2361C" w:rsidRPr="000F7490" w14:paraId="32AEB140" w14:textId="77777777" w:rsidTr="00AB1661">
        <w:trPr>
          <w:trHeight w:val="465"/>
        </w:trPr>
        <w:tc>
          <w:tcPr>
            <w:tcW w:w="675" w:type="dxa"/>
            <w:vAlign w:val="center"/>
            <w:hideMark/>
          </w:tcPr>
          <w:p w14:paraId="365CC548" w14:textId="77777777" w:rsidR="00E2361C" w:rsidRPr="000F7490" w:rsidRDefault="00E2361C">
            <w:pPr>
              <w:spacing w:line="256" w:lineRule="auto"/>
              <w:rPr>
                <w:rFonts w:eastAsiaTheme="minorHAnsi"/>
                <w:szCs w:val="24"/>
                <w:lang w:eastAsia="en-US"/>
              </w:rPr>
            </w:pPr>
          </w:p>
        </w:tc>
        <w:tc>
          <w:tcPr>
            <w:tcW w:w="851" w:type="dxa"/>
            <w:gridSpan w:val="2"/>
            <w:hideMark/>
          </w:tcPr>
          <w:p w14:paraId="20092710"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1A2C445E" w14:textId="77777777" w:rsidR="00E2361C" w:rsidRPr="000F7490" w:rsidRDefault="00E2361C" w:rsidP="00AB1661">
            <w:pPr>
              <w:spacing w:line="256" w:lineRule="auto"/>
              <w:rPr>
                <w:szCs w:val="24"/>
              </w:rPr>
            </w:pPr>
            <w:r w:rsidRPr="000F7490">
              <w:rPr>
                <w:szCs w:val="24"/>
              </w:rPr>
              <w:t>Viešojo sektoriaus įstaigų sistemos tobulinimo koncepcijos parengimas ir patvirtinimas</w:t>
            </w:r>
          </w:p>
        </w:tc>
        <w:tc>
          <w:tcPr>
            <w:tcW w:w="1276" w:type="dxa"/>
            <w:gridSpan w:val="3"/>
            <w:hideMark/>
          </w:tcPr>
          <w:p w14:paraId="2F477C6D" w14:textId="0989BCFD" w:rsidR="00E2361C" w:rsidRPr="000F7490" w:rsidRDefault="00E2361C" w:rsidP="00AB1661">
            <w:pPr>
              <w:spacing w:line="256" w:lineRule="auto"/>
              <w:jc w:val="center"/>
              <w:rPr>
                <w:szCs w:val="24"/>
              </w:rPr>
            </w:pPr>
            <w:r w:rsidRPr="000F7490">
              <w:rPr>
                <w:szCs w:val="24"/>
              </w:rPr>
              <w:t xml:space="preserve">2017 </w:t>
            </w:r>
            <w:r w:rsidR="00AE642F">
              <w:rPr>
                <w:szCs w:val="24"/>
              </w:rPr>
              <w:t xml:space="preserve">m. </w:t>
            </w:r>
            <w:r w:rsidRPr="000F7490">
              <w:rPr>
                <w:szCs w:val="24"/>
              </w:rPr>
              <w:t>IV ketv.</w:t>
            </w:r>
          </w:p>
        </w:tc>
        <w:tc>
          <w:tcPr>
            <w:tcW w:w="1666" w:type="dxa"/>
            <w:gridSpan w:val="2"/>
            <w:hideMark/>
          </w:tcPr>
          <w:p w14:paraId="647D36DD" w14:textId="0A18113F" w:rsidR="00E2361C" w:rsidRPr="000F7490" w:rsidRDefault="00584F51" w:rsidP="002F271B">
            <w:pPr>
              <w:spacing w:line="256" w:lineRule="auto"/>
              <w:jc w:val="center"/>
              <w:rPr>
                <w:szCs w:val="24"/>
              </w:rPr>
            </w:pPr>
            <w:r>
              <w:rPr>
                <w:szCs w:val="24"/>
              </w:rPr>
              <w:t>VRM</w:t>
            </w:r>
            <w:r w:rsidR="00E2361C" w:rsidRPr="000F7490">
              <w:rPr>
                <w:szCs w:val="24"/>
              </w:rPr>
              <w:t xml:space="preserve">, </w:t>
            </w:r>
            <w:r w:rsidR="002E60DF">
              <w:rPr>
                <w:szCs w:val="24"/>
              </w:rPr>
              <w:t>LRVK</w:t>
            </w:r>
          </w:p>
        </w:tc>
      </w:tr>
      <w:tr w:rsidR="00E2361C" w:rsidRPr="000F7490" w14:paraId="061DB991" w14:textId="77777777" w:rsidTr="00AB1661">
        <w:trPr>
          <w:trHeight w:val="630"/>
        </w:trPr>
        <w:tc>
          <w:tcPr>
            <w:tcW w:w="675" w:type="dxa"/>
            <w:tcBorders>
              <w:top w:val="nil"/>
              <w:left w:val="nil"/>
              <w:bottom w:val="single" w:sz="4" w:space="0" w:color="C4BD97"/>
              <w:right w:val="nil"/>
            </w:tcBorders>
            <w:vAlign w:val="center"/>
            <w:hideMark/>
          </w:tcPr>
          <w:p w14:paraId="72D2AC7A" w14:textId="77777777" w:rsidR="00E2361C" w:rsidRPr="000F7490" w:rsidRDefault="00E2361C">
            <w:pPr>
              <w:spacing w:line="256" w:lineRule="auto"/>
              <w:rPr>
                <w:b/>
                <w:bCs/>
                <w:szCs w:val="24"/>
              </w:rPr>
            </w:pPr>
            <w:r w:rsidRPr="000F7490">
              <w:rPr>
                <w:b/>
                <w:bCs/>
                <w:szCs w:val="24"/>
              </w:rPr>
              <w:t> </w:t>
            </w:r>
          </w:p>
        </w:tc>
        <w:tc>
          <w:tcPr>
            <w:tcW w:w="851" w:type="dxa"/>
            <w:gridSpan w:val="2"/>
            <w:tcBorders>
              <w:top w:val="nil"/>
              <w:left w:val="nil"/>
              <w:bottom w:val="single" w:sz="4" w:space="0" w:color="C4BD97"/>
              <w:right w:val="nil"/>
            </w:tcBorders>
            <w:hideMark/>
          </w:tcPr>
          <w:p w14:paraId="172FC86C" w14:textId="77777777" w:rsidR="00E2361C" w:rsidRPr="000F7490" w:rsidRDefault="00E2361C">
            <w:pPr>
              <w:spacing w:line="256" w:lineRule="auto"/>
              <w:jc w:val="center"/>
              <w:rPr>
                <w:szCs w:val="24"/>
              </w:rPr>
            </w:pPr>
            <w:r w:rsidRPr="000F7490">
              <w:rPr>
                <w:szCs w:val="24"/>
              </w:rPr>
              <w:t>2</w:t>
            </w:r>
          </w:p>
        </w:tc>
        <w:tc>
          <w:tcPr>
            <w:tcW w:w="4819" w:type="dxa"/>
            <w:gridSpan w:val="9"/>
            <w:tcBorders>
              <w:top w:val="nil"/>
              <w:left w:val="nil"/>
              <w:bottom w:val="single" w:sz="4" w:space="0" w:color="C4BD97"/>
              <w:right w:val="nil"/>
            </w:tcBorders>
            <w:hideMark/>
          </w:tcPr>
          <w:p w14:paraId="1F2893B4" w14:textId="77777777" w:rsidR="00E2361C" w:rsidRPr="000F7490" w:rsidRDefault="00E2361C" w:rsidP="00AB1661">
            <w:pPr>
              <w:spacing w:line="256" w:lineRule="auto"/>
              <w:rPr>
                <w:szCs w:val="24"/>
              </w:rPr>
            </w:pPr>
            <w:r w:rsidRPr="000F7490">
              <w:rPr>
                <w:szCs w:val="24"/>
              </w:rPr>
              <w:t>Viešojo sektoriaus įstaigų atliekamų funkcijų sisteminė peržiūra įgyvendinant koncepcijos nuostatas</w:t>
            </w:r>
          </w:p>
        </w:tc>
        <w:tc>
          <w:tcPr>
            <w:tcW w:w="1276" w:type="dxa"/>
            <w:gridSpan w:val="3"/>
            <w:tcBorders>
              <w:top w:val="nil"/>
              <w:left w:val="nil"/>
              <w:bottom w:val="single" w:sz="4" w:space="0" w:color="C4BD97"/>
              <w:right w:val="nil"/>
            </w:tcBorders>
            <w:hideMark/>
          </w:tcPr>
          <w:p w14:paraId="72B72A44" w14:textId="0423E39F" w:rsidR="00E2361C" w:rsidRPr="000F7490" w:rsidRDefault="00E2361C" w:rsidP="00AB1661">
            <w:pPr>
              <w:spacing w:line="256" w:lineRule="auto"/>
              <w:jc w:val="center"/>
              <w:rPr>
                <w:szCs w:val="24"/>
              </w:rPr>
            </w:pPr>
            <w:r w:rsidRPr="000F7490">
              <w:rPr>
                <w:szCs w:val="24"/>
              </w:rPr>
              <w:t xml:space="preserve">2019 </w:t>
            </w:r>
            <w:r w:rsidR="00AE642F">
              <w:rPr>
                <w:szCs w:val="24"/>
              </w:rPr>
              <w:t xml:space="preserve">m. </w:t>
            </w:r>
            <w:r w:rsidRPr="000F7490">
              <w:rPr>
                <w:szCs w:val="24"/>
              </w:rPr>
              <w:t>IV ketv.</w:t>
            </w:r>
          </w:p>
        </w:tc>
        <w:tc>
          <w:tcPr>
            <w:tcW w:w="1666" w:type="dxa"/>
            <w:gridSpan w:val="2"/>
            <w:tcBorders>
              <w:top w:val="nil"/>
              <w:left w:val="nil"/>
              <w:bottom w:val="single" w:sz="4" w:space="0" w:color="C4BD97"/>
              <w:right w:val="nil"/>
            </w:tcBorders>
            <w:hideMark/>
          </w:tcPr>
          <w:p w14:paraId="77DD76A6" w14:textId="1D96BB73" w:rsidR="00E2361C" w:rsidRPr="000F7490" w:rsidRDefault="00584F51" w:rsidP="002F271B">
            <w:pPr>
              <w:spacing w:line="256" w:lineRule="auto"/>
              <w:jc w:val="center"/>
              <w:rPr>
                <w:szCs w:val="24"/>
              </w:rPr>
            </w:pPr>
            <w:r>
              <w:rPr>
                <w:szCs w:val="24"/>
              </w:rPr>
              <w:t>VRM</w:t>
            </w:r>
            <w:r w:rsidR="00E2361C" w:rsidRPr="000F7490">
              <w:rPr>
                <w:szCs w:val="24"/>
              </w:rPr>
              <w:t xml:space="preserve">, </w:t>
            </w:r>
            <w:r w:rsidR="002E60DF">
              <w:rPr>
                <w:szCs w:val="24"/>
              </w:rPr>
              <w:t>LRVK</w:t>
            </w:r>
            <w:r w:rsidR="00E2361C" w:rsidRPr="000F7490">
              <w:rPr>
                <w:szCs w:val="24"/>
              </w:rPr>
              <w:t>, ministerijos</w:t>
            </w:r>
          </w:p>
        </w:tc>
      </w:tr>
      <w:tr w:rsidR="00E2361C" w:rsidRPr="000F7490" w14:paraId="3089B893" w14:textId="77777777" w:rsidTr="002F271B">
        <w:trPr>
          <w:trHeight w:val="300"/>
        </w:trPr>
        <w:tc>
          <w:tcPr>
            <w:tcW w:w="675" w:type="dxa"/>
            <w:vAlign w:val="center"/>
            <w:hideMark/>
          </w:tcPr>
          <w:p w14:paraId="3D649B82" w14:textId="77777777" w:rsidR="00E2361C" w:rsidRPr="000F7490" w:rsidRDefault="00E2361C">
            <w:pPr>
              <w:spacing w:line="256" w:lineRule="auto"/>
              <w:rPr>
                <w:rFonts w:eastAsiaTheme="minorHAnsi"/>
                <w:szCs w:val="24"/>
                <w:lang w:eastAsia="en-US"/>
              </w:rPr>
            </w:pPr>
          </w:p>
        </w:tc>
        <w:tc>
          <w:tcPr>
            <w:tcW w:w="851" w:type="dxa"/>
            <w:gridSpan w:val="2"/>
            <w:vAlign w:val="center"/>
            <w:hideMark/>
          </w:tcPr>
          <w:p w14:paraId="57AEAE08" w14:textId="77777777" w:rsidR="00E2361C" w:rsidRPr="000F7490" w:rsidRDefault="00E2361C">
            <w:pPr>
              <w:spacing w:line="256" w:lineRule="auto"/>
              <w:rPr>
                <w:rFonts w:eastAsiaTheme="minorHAnsi"/>
                <w:szCs w:val="24"/>
                <w:lang w:eastAsia="en-US"/>
              </w:rPr>
            </w:pPr>
          </w:p>
        </w:tc>
        <w:tc>
          <w:tcPr>
            <w:tcW w:w="519" w:type="dxa"/>
            <w:hideMark/>
          </w:tcPr>
          <w:p w14:paraId="635740A5" w14:textId="77777777" w:rsidR="00E2361C" w:rsidRPr="000F7490" w:rsidRDefault="00E2361C">
            <w:pPr>
              <w:spacing w:line="256" w:lineRule="auto"/>
              <w:rPr>
                <w:rFonts w:eastAsiaTheme="minorHAnsi"/>
                <w:szCs w:val="24"/>
                <w:lang w:eastAsia="en-US"/>
              </w:rPr>
            </w:pPr>
          </w:p>
        </w:tc>
        <w:tc>
          <w:tcPr>
            <w:tcW w:w="1607" w:type="dxa"/>
            <w:gridSpan w:val="6"/>
            <w:hideMark/>
          </w:tcPr>
          <w:p w14:paraId="2557EEAE" w14:textId="77777777" w:rsidR="00E2361C" w:rsidRPr="000F7490" w:rsidRDefault="00E2361C">
            <w:pPr>
              <w:spacing w:line="256" w:lineRule="auto"/>
              <w:rPr>
                <w:rFonts w:eastAsiaTheme="minorHAnsi"/>
                <w:szCs w:val="24"/>
                <w:lang w:eastAsia="en-US"/>
              </w:rPr>
            </w:pPr>
          </w:p>
        </w:tc>
        <w:tc>
          <w:tcPr>
            <w:tcW w:w="1418" w:type="dxa"/>
            <w:hideMark/>
          </w:tcPr>
          <w:p w14:paraId="396C62E7" w14:textId="77777777" w:rsidR="00E2361C" w:rsidRPr="000F7490" w:rsidRDefault="00E2361C">
            <w:pPr>
              <w:spacing w:line="256" w:lineRule="auto"/>
              <w:rPr>
                <w:rFonts w:eastAsiaTheme="minorHAnsi"/>
                <w:szCs w:val="24"/>
                <w:lang w:eastAsia="en-US"/>
              </w:rPr>
            </w:pPr>
          </w:p>
        </w:tc>
        <w:tc>
          <w:tcPr>
            <w:tcW w:w="1275" w:type="dxa"/>
            <w:hideMark/>
          </w:tcPr>
          <w:p w14:paraId="0E1AFBA8" w14:textId="77777777" w:rsidR="00E2361C" w:rsidRPr="000F7490" w:rsidRDefault="00E2361C">
            <w:pPr>
              <w:spacing w:line="256" w:lineRule="auto"/>
              <w:rPr>
                <w:rFonts w:eastAsiaTheme="minorHAnsi"/>
                <w:szCs w:val="24"/>
                <w:lang w:eastAsia="en-US"/>
              </w:rPr>
            </w:pPr>
          </w:p>
        </w:tc>
        <w:tc>
          <w:tcPr>
            <w:tcW w:w="1276" w:type="dxa"/>
            <w:gridSpan w:val="3"/>
            <w:vAlign w:val="center"/>
            <w:hideMark/>
          </w:tcPr>
          <w:p w14:paraId="3C35174D"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5BCBB272" w14:textId="77777777" w:rsidR="00E2361C" w:rsidRPr="000F7490" w:rsidRDefault="00E2361C">
            <w:pPr>
              <w:spacing w:line="256" w:lineRule="auto"/>
              <w:rPr>
                <w:rFonts w:eastAsiaTheme="minorHAnsi"/>
                <w:szCs w:val="24"/>
                <w:lang w:eastAsia="en-US"/>
              </w:rPr>
            </w:pPr>
          </w:p>
        </w:tc>
      </w:tr>
      <w:tr w:rsidR="00E2361C" w:rsidRPr="000F7490" w14:paraId="7C2B35CB" w14:textId="77777777" w:rsidTr="002F271B">
        <w:trPr>
          <w:trHeight w:val="360"/>
        </w:trPr>
        <w:tc>
          <w:tcPr>
            <w:tcW w:w="1526" w:type="dxa"/>
            <w:gridSpan w:val="3"/>
            <w:tcBorders>
              <w:top w:val="nil"/>
              <w:left w:val="nil"/>
              <w:bottom w:val="single" w:sz="4" w:space="0" w:color="C4BD97"/>
              <w:right w:val="nil"/>
            </w:tcBorders>
            <w:noWrap/>
            <w:vAlign w:val="center"/>
            <w:hideMark/>
          </w:tcPr>
          <w:p w14:paraId="337AC435" w14:textId="59CB08DF" w:rsidR="00E2361C" w:rsidRPr="00E2361C" w:rsidRDefault="00E2361C">
            <w:pPr>
              <w:spacing w:line="256"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07C5F6A1"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50933C01"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3B71D113"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186E9029"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649D2898" w14:textId="77777777" w:rsidR="00E2361C" w:rsidRPr="000F7490" w:rsidRDefault="00E2361C">
            <w:pPr>
              <w:spacing w:line="256" w:lineRule="auto"/>
              <w:rPr>
                <w:rFonts w:eastAsiaTheme="minorHAnsi"/>
                <w:szCs w:val="24"/>
                <w:lang w:eastAsia="en-US"/>
              </w:rPr>
            </w:pPr>
          </w:p>
        </w:tc>
      </w:tr>
      <w:tr w:rsidR="00E2361C" w:rsidRPr="000F7490" w14:paraId="61F8D4F7" w14:textId="77777777" w:rsidTr="00AC0BE5">
        <w:trPr>
          <w:trHeight w:val="739"/>
        </w:trPr>
        <w:tc>
          <w:tcPr>
            <w:tcW w:w="3652" w:type="dxa"/>
            <w:gridSpan w:val="10"/>
            <w:tcBorders>
              <w:top w:val="nil"/>
              <w:left w:val="nil"/>
              <w:bottom w:val="single" w:sz="8" w:space="0" w:color="auto"/>
              <w:right w:val="nil"/>
            </w:tcBorders>
            <w:vAlign w:val="center"/>
            <w:hideMark/>
          </w:tcPr>
          <w:p w14:paraId="20BBA023" w14:textId="77777777" w:rsidR="00E2361C" w:rsidRPr="000F7490" w:rsidRDefault="00E2361C">
            <w:pPr>
              <w:spacing w:line="256" w:lineRule="auto"/>
              <w:rPr>
                <w:i/>
                <w:iCs/>
                <w:szCs w:val="24"/>
              </w:rPr>
            </w:pPr>
            <w:r w:rsidRPr="000F7490">
              <w:rPr>
                <w:i/>
                <w:iCs/>
                <w:szCs w:val="24"/>
              </w:rPr>
              <w:t xml:space="preserve">Viešojo sektoriaus įstaigų skaičiaus mažėjimas, proc. </w:t>
            </w:r>
          </w:p>
        </w:tc>
        <w:tc>
          <w:tcPr>
            <w:tcW w:w="1418" w:type="dxa"/>
            <w:tcBorders>
              <w:top w:val="nil"/>
              <w:left w:val="nil"/>
              <w:bottom w:val="single" w:sz="8" w:space="0" w:color="auto"/>
              <w:right w:val="nil"/>
            </w:tcBorders>
            <w:vAlign w:val="center"/>
            <w:hideMark/>
          </w:tcPr>
          <w:p w14:paraId="58FB2E10" w14:textId="77777777" w:rsidR="00E2361C" w:rsidRPr="000F7490" w:rsidRDefault="00E2361C">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vAlign w:val="center"/>
            <w:hideMark/>
          </w:tcPr>
          <w:p w14:paraId="3723035D" w14:textId="77777777" w:rsidR="00E2361C" w:rsidRPr="000F7490" w:rsidRDefault="00E2361C">
            <w:pPr>
              <w:spacing w:line="256" w:lineRule="auto"/>
              <w:jc w:val="center"/>
              <w:rPr>
                <w:i/>
                <w:iCs/>
                <w:szCs w:val="24"/>
              </w:rPr>
            </w:pPr>
            <w:r w:rsidRPr="000F7490">
              <w:rPr>
                <w:i/>
                <w:iCs/>
                <w:szCs w:val="24"/>
              </w:rPr>
              <w:t>15</w:t>
            </w:r>
          </w:p>
        </w:tc>
        <w:tc>
          <w:tcPr>
            <w:tcW w:w="1276" w:type="dxa"/>
            <w:gridSpan w:val="3"/>
            <w:noWrap/>
            <w:vAlign w:val="center"/>
            <w:hideMark/>
          </w:tcPr>
          <w:p w14:paraId="5544E1AC"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4E9269FC" w14:textId="77777777" w:rsidR="00E2361C" w:rsidRPr="000F7490" w:rsidRDefault="00E2361C">
            <w:pPr>
              <w:spacing w:line="256" w:lineRule="auto"/>
              <w:rPr>
                <w:rFonts w:eastAsiaTheme="minorHAnsi"/>
                <w:szCs w:val="24"/>
                <w:lang w:eastAsia="en-US"/>
              </w:rPr>
            </w:pPr>
          </w:p>
        </w:tc>
      </w:tr>
      <w:tr w:rsidR="00E2361C" w:rsidRPr="000F7490" w14:paraId="246F1CFF" w14:textId="77777777" w:rsidTr="002F271B">
        <w:trPr>
          <w:trHeight w:val="630"/>
        </w:trPr>
        <w:tc>
          <w:tcPr>
            <w:tcW w:w="675" w:type="dxa"/>
            <w:vAlign w:val="center"/>
            <w:hideMark/>
          </w:tcPr>
          <w:p w14:paraId="220F0191" w14:textId="77777777" w:rsidR="00E2361C" w:rsidRPr="000F7490" w:rsidRDefault="00E2361C">
            <w:pPr>
              <w:spacing w:line="256" w:lineRule="auto"/>
              <w:rPr>
                <w:rFonts w:eastAsiaTheme="minorHAnsi"/>
                <w:szCs w:val="24"/>
                <w:lang w:eastAsia="en-US"/>
              </w:rPr>
            </w:pPr>
          </w:p>
        </w:tc>
        <w:tc>
          <w:tcPr>
            <w:tcW w:w="851" w:type="dxa"/>
            <w:gridSpan w:val="2"/>
            <w:vAlign w:val="center"/>
            <w:hideMark/>
          </w:tcPr>
          <w:p w14:paraId="34BBD87D" w14:textId="77777777" w:rsidR="00E2361C" w:rsidRPr="000F7490" w:rsidRDefault="00E2361C">
            <w:pPr>
              <w:spacing w:line="256" w:lineRule="auto"/>
              <w:rPr>
                <w:rFonts w:eastAsiaTheme="minorHAnsi"/>
                <w:szCs w:val="24"/>
                <w:lang w:eastAsia="en-US"/>
              </w:rPr>
            </w:pPr>
          </w:p>
        </w:tc>
        <w:tc>
          <w:tcPr>
            <w:tcW w:w="519" w:type="dxa"/>
            <w:hideMark/>
          </w:tcPr>
          <w:p w14:paraId="256D11D2" w14:textId="77777777" w:rsidR="00E2361C" w:rsidRPr="000F7490" w:rsidRDefault="00E2361C">
            <w:pPr>
              <w:spacing w:line="256" w:lineRule="auto"/>
              <w:rPr>
                <w:rFonts w:eastAsiaTheme="minorHAnsi"/>
                <w:szCs w:val="24"/>
                <w:lang w:eastAsia="en-US"/>
              </w:rPr>
            </w:pPr>
          </w:p>
        </w:tc>
        <w:tc>
          <w:tcPr>
            <w:tcW w:w="1607" w:type="dxa"/>
            <w:gridSpan w:val="6"/>
            <w:hideMark/>
          </w:tcPr>
          <w:p w14:paraId="64517A08" w14:textId="77777777" w:rsidR="00E2361C" w:rsidRPr="000F7490" w:rsidRDefault="00E2361C">
            <w:pPr>
              <w:spacing w:line="256" w:lineRule="auto"/>
              <w:rPr>
                <w:rFonts w:eastAsiaTheme="minorHAnsi"/>
                <w:szCs w:val="24"/>
                <w:lang w:eastAsia="en-US"/>
              </w:rPr>
            </w:pPr>
          </w:p>
        </w:tc>
        <w:tc>
          <w:tcPr>
            <w:tcW w:w="1418" w:type="dxa"/>
            <w:hideMark/>
          </w:tcPr>
          <w:p w14:paraId="24C36F75" w14:textId="77777777" w:rsidR="00E2361C" w:rsidRPr="000F7490" w:rsidRDefault="00E2361C">
            <w:pPr>
              <w:spacing w:line="256" w:lineRule="auto"/>
              <w:rPr>
                <w:rFonts w:eastAsiaTheme="minorHAnsi"/>
                <w:szCs w:val="24"/>
                <w:lang w:eastAsia="en-US"/>
              </w:rPr>
            </w:pPr>
          </w:p>
        </w:tc>
        <w:tc>
          <w:tcPr>
            <w:tcW w:w="1275" w:type="dxa"/>
            <w:hideMark/>
          </w:tcPr>
          <w:p w14:paraId="78979A37" w14:textId="77777777" w:rsidR="00E2361C" w:rsidRPr="000F7490" w:rsidRDefault="00E2361C">
            <w:pPr>
              <w:spacing w:line="256" w:lineRule="auto"/>
              <w:rPr>
                <w:rFonts w:eastAsiaTheme="minorHAnsi"/>
                <w:szCs w:val="24"/>
                <w:lang w:eastAsia="en-US"/>
              </w:rPr>
            </w:pPr>
          </w:p>
        </w:tc>
        <w:tc>
          <w:tcPr>
            <w:tcW w:w="1276" w:type="dxa"/>
            <w:gridSpan w:val="3"/>
            <w:vAlign w:val="center"/>
            <w:hideMark/>
          </w:tcPr>
          <w:p w14:paraId="6B043174"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1AEA2A8D" w14:textId="77777777" w:rsidR="00E2361C" w:rsidRPr="000F7490" w:rsidRDefault="00E2361C">
            <w:pPr>
              <w:spacing w:line="256" w:lineRule="auto"/>
              <w:rPr>
                <w:rFonts w:eastAsiaTheme="minorHAnsi"/>
                <w:szCs w:val="24"/>
                <w:lang w:eastAsia="en-US"/>
              </w:rPr>
            </w:pPr>
          </w:p>
        </w:tc>
      </w:tr>
      <w:tr w:rsidR="00E2361C" w:rsidRPr="000F7490" w14:paraId="1277453C"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55B817D6" w14:textId="77777777" w:rsidR="00E2361C" w:rsidRPr="000F7490" w:rsidRDefault="00E2361C">
            <w:pPr>
              <w:spacing w:before="120" w:after="120" w:line="256" w:lineRule="auto"/>
              <w:rPr>
                <w:b/>
                <w:bCs/>
                <w:szCs w:val="24"/>
              </w:rPr>
            </w:pPr>
            <w:r w:rsidRPr="000F7490">
              <w:rPr>
                <w:b/>
                <w:bCs/>
                <w:szCs w:val="24"/>
              </w:rPr>
              <w:t>3.1.2. Darbas. Viešojo sektoriaus įstaigų vidinių procesų optimizavimas</w:t>
            </w:r>
          </w:p>
        </w:tc>
      </w:tr>
      <w:tr w:rsidR="00E2361C" w:rsidRPr="000F7490" w14:paraId="22C57A05" w14:textId="77777777" w:rsidTr="002F271B">
        <w:trPr>
          <w:trHeight w:val="765"/>
        </w:trPr>
        <w:tc>
          <w:tcPr>
            <w:tcW w:w="675" w:type="dxa"/>
            <w:vAlign w:val="center"/>
            <w:hideMark/>
          </w:tcPr>
          <w:p w14:paraId="04A7D622" w14:textId="77777777" w:rsidR="00E2361C" w:rsidRPr="000F7490" w:rsidRDefault="00E2361C">
            <w:pPr>
              <w:spacing w:line="256" w:lineRule="auto"/>
              <w:rPr>
                <w:rFonts w:eastAsiaTheme="minorHAnsi"/>
                <w:szCs w:val="24"/>
                <w:lang w:eastAsia="en-US"/>
              </w:rPr>
            </w:pPr>
          </w:p>
        </w:tc>
        <w:tc>
          <w:tcPr>
            <w:tcW w:w="851" w:type="dxa"/>
            <w:gridSpan w:val="2"/>
            <w:hideMark/>
          </w:tcPr>
          <w:p w14:paraId="35CE86D5"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4F1760DC" w14:textId="77777777" w:rsidR="00E2361C" w:rsidRPr="000F7490" w:rsidRDefault="00E2361C">
            <w:pPr>
              <w:spacing w:line="256" w:lineRule="auto"/>
              <w:rPr>
                <w:szCs w:val="24"/>
              </w:rPr>
            </w:pPr>
            <w:r w:rsidRPr="000F7490">
              <w:rPr>
                <w:szCs w:val="24"/>
              </w:rPr>
              <w:t>Nacionalinio paslaugų centro įsteigimas</w:t>
            </w:r>
          </w:p>
        </w:tc>
        <w:tc>
          <w:tcPr>
            <w:tcW w:w="1276" w:type="dxa"/>
            <w:gridSpan w:val="3"/>
            <w:hideMark/>
          </w:tcPr>
          <w:p w14:paraId="4EEBBCB3" w14:textId="77777777" w:rsidR="00E2361C" w:rsidRPr="000F7490" w:rsidRDefault="00E2361C">
            <w:pPr>
              <w:spacing w:line="256" w:lineRule="auto"/>
              <w:jc w:val="center"/>
              <w:rPr>
                <w:szCs w:val="24"/>
              </w:rPr>
            </w:pPr>
            <w:r w:rsidRPr="000F7490">
              <w:rPr>
                <w:szCs w:val="24"/>
              </w:rPr>
              <w:t>2018 m. I ketv.</w:t>
            </w:r>
          </w:p>
        </w:tc>
        <w:tc>
          <w:tcPr>
            <w:tcW w:w="1666" w:type="dxa"/>
            <w:gridSpan w:val="2"/>
            <w:hideMark/>
          </w:tcPr>
          <w:p w14:paraId="44B304A1" w14:textId="7D2458B5" w:rsidR="00E2361C" w:rsidRPr="000F7490" w:rsidRDefault="002E60DF">
            <w:pPr>
              <w:spacing w:line="256" w:lineRule="auto"/>
              <w:jc w:val="center"/>
              <w:rPr>
                <w:szCs w:val="24"/>
              </w:rPr>
            </w:pPr>
            <w:r>
              <w:rPr>
                <w:szCs w:val="24"/>
              </w:rPr>
              <w:t>LRVK</w:t>
            </w:r>
            <w:r w:rsidR="00E2361C" w:rsidRPr="000F7490">
              <w:rPr>
                <w:szCs w:val="24"/>
              </w:rPr>
              <w:t xml:space="preserve">, </w:t>
            </w:r>
            <w:r>
              <w:rPr>
                <w:szCs w:val="24"/>
              </w:rPr>
              <w:t>FM</w:t>
            </w:r>
            <w:r w:rsidR="00E2361C" w:rsidRPr="000F7490">
              <w:rPr>
                <w:szCs w:val="24"/>
              </w:rPr>
              <w:t xml:space="preserve">, </w:t>
            </w:r>
            <w:r>
              <w:rPr>
                <w:szCs w:val="24"/>
              </w:rPr>
              <w:t>ŪM</w:t>
            </w:r>
            <w:r w:rsidR="00E2361C" w:rsidRPr="000F7490">
              <w:rPr>
                <w:szCs w:val="24"/>
              </w:rPr>
              <w:t xml:space="preserve">, </w:t>
            </w:r>
            <w:r w:rsidR="00584F51">
              <w:rPr>
                <w:szCs w:val="24"/>
              </w:rPr>
              <w:t>VRM</w:t>
            </w:r>
            <w:r w:rsidR="00E2361C" w:rsidRPr="000F7490">
              <w:rPr>
                <w:szCs w:val="24"/>
              </w:rPr>
              <w:t xml:space="preserve">, </w:t>
            </w:r>
            <w:r w:rsidR="00584F51">
              <w:rPr>
                <w:szCs w:val="24"/>
              </w:rPr>
              <w:t>KM</w:t>
            </w:r>
            <w:r w:rsidR="00E2361C" w:rsidRPr="000F7490">
              <w:rPr>
                <w:szCs w:val="24"/>
              </w:rPr>
              <w:t xml:space="preserve">, </w:t>
            </w:r>
            <w:r w:rsidR="00584F51">
              <w:rPr>
                <w:szCs w:val="24"/>
              </w:rPr>
              <w:t>SM</w:t>
            </w:r>
          </w:p>
        </w:tc>
      </w:tr>
      <w:tr w:rsidR="00E2361C" w:rsidRPr="000F7490" w14:paraId="3D08268B" w14:textId="77777777" w:rsidTr="002F271B">
        <w:trPr>
          <w:trHeight w:val="840"/>
        </w:trPr>
        <w:tc>
          <w:tcPr>
            <w:tcW w:w="675" w:type="dxa"/>
            <w:vAlign w:val="center"/>
            <w:hideMark/>
          </w:tcPr>
          <w:p w14:paraId="0CE6CA04" w14:textId="77777777" w:rsidR="00E2361C" w:rsidRPr="000F7490" w:rsidRDefault="00E2361C">
            <w:pPr>
              <w:spacing w:line="256" w:lineRule="auto"/>
              <w:rPr>
                <w:rFonts w:eastAsiaTheme="minorHAnsi"/>
                <w:szCs w:val="24"/>
                <w:lang w:eastAsia="en-US"/>
              </w:rPr>
            </w:pPr>
          </w:p>
        </w:tc>
        <w:tc>
          <w:tcPr>
            <w:tcW w:w="851" w:type="dxa"/>
            <w:gridSpan w:val="2"/>
            <w:hideMark/>
          </w:tcPr>
          <w:p w14:paraId="0CE0B7C6"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23F6E2E0" w14:textId="13579B72" w:rsidR="00E2361C" w:rsidRPr="000F7490" w:rsidRDefault="00E2361C" w:rsidP="009F277A">
            <w:pPr>
              <w:spacing w:line="256" w:lineRule="auto"/>
              <w:rPr>
                <w:szCs w:val="24"/>
              </w:rPr>
            </w:pPr>
            <w:r w:rsidRPr="000F7490">
              <w:rPr>
                <w:szCs w:val="24"/>
              </w:rPr>
              <w:t xml:space="preserve">Bendrųjų funkcijų, kurioms teikti reikia naujų </w:t>
            </w:r>
            <w:r w:rsidR="009F277A">
              <w:rPr>
                <w:szCs w:val="24"/>
              </w:rPr>
              <w:t>informacinių technologijų</w:t>
            </w:r>
            <w:r w:rsidRPr="000F7490">
              <w:rPr>
                <w:szCs w:val="24"/>
              </w:rPr>
              <w:t xml:space="preserve"> sprendimų, integravimas į Nacionalinį paslaugų centrą</w:t>
            </w:r>
          </w:p>
        </w:tc>
        <w:tc>
          <w:tcPr>
            <w:tcW w:w="1276" w:type="dxa"/>
            <w:gridSpan w:val="3"/>
            <w:hideMark/>
          </w:tcPr>
          <w:p w14:paraId="516A6AD7" w14:textId="77777777" w:rsidR="00E2361C" w:rsidRPr="000F7490" w:rsidRDefault="00E2361C">
            <w:pPr>
              <w:spacing w:line="256" w:lineRule="auto"/>
              <w:jc w:val="center"/>
              <w:rPr>
                <w:szCs w:val="24"/>
              </w:rPr>
            </w:pPr>
            <w:r w:rsidRPr="000F7490">
              <w:rPr>
                <w:szCs w:val="24"/>
              </w:rPr>
              <w:t>2019 m. II ketv.</w:t>
            </w:r>
          </w:p>
        </w:tc>
        <w:tc>
          <w:tcPr>
            <w:tcW w:w="1666" w:type="dxa"/>
            <w:gridSpan w:val="2"/>
            <w:hideMark/>
          </w:tcPr>
          <w:p w14:paraId="7A918E2C" w14:textId="2B92472B" w:rsidR="00E2361C" w:rsidRPr="000F7490" w:rsidRDefault="002E60DF">
            <w:pPr>
              <w:spacing w:line="256" w:lineRule="auto"/>
              <w:jc w:val="center"/>
              <w:rPr>
                <w:szCs w:val="24"/>
              </w:rPr>
            </w:pPr>
            <w:r>
              <w:rPr>
                <w:szCs w:val="24"/>
              </w:rPr>
              <w:t>LRVK</w:t>
            </w:r>
            <w:r w:rsidR="00E2361C" w:rsidRPr="000F7490">
              <w:rPr>
                <w:szCs w:val="24"/>
              </w:rPr>
              <w:t xml:space="preserve">, </w:t>
            </w:r>
            <w:r>
              <w:rPr>
                <w:szCs w:val="24"/>
              </w:rPr>
              <w:t>FM</w:t>
            </w:r>
            <w:r w:rsidR="00E2361C" w:rsidRPr="000F7490">
              <w:rPr>
                <w:szCs w:val="24"/>
              </w:rPr>
              <w:t xml:space="preserve">, </w:t>
            </w:r>
            <w:r>
              <w:rPr>
                <w:szCs w:val="24"/>
              </w:rPr>
              <w:t>ŪM</w:t>
            </w:r>
            <w:r w:rsidR="00E2361C" w:rsidRPr="000F7490">
              <w:rPr>
                <w:szCs w:val="24"/>
              </w:rPr>
              <w:t xml:space="preserve">, </w:t>
            </w:r>
            <w:r w:rsidR="00584F51">
              <w:rPr>
                <w:szCs w:val="24"/>
              </w:rPr>
              <w:t>VRM</w:t>
            </w:r>
            <w:r w:rsidR="00E2361C" w:rsidRPr="000F7490">
              <w:rPr>
                <w:szCs w:val="24"/>
              </w:rPr>
              <w:t xml:space="preserve">, </w:t>
            </w:r>
            <w:r w:rsidR="00584F51">
              <w:rPr>
                <w:szCs w:val="24"/>
              </w:rPr>
              <w:t>KM</w:t>
            </w:r>
            <w:r w:rsidR="00E2361C" w:rsidRPr="000F7490">
              <w:rPr>
                <w:szCs w:val="24"/>
              </w:rPr>
              <w:t xml:space="preserve">, </w:t>
            </w:r>
            <w:r w:rsidR="00584F51">
              <w:rPr>
                <w:szCs w:val="24"/>
              </w:rPr>
              <w:t>SM</w:t>
            </w:r>
          </w:p>
        </w:tc>
      </w:tr>
      <w:tr w:rsidR="00E2361C" w:rsidRPr="000F7490" w14:paraId="44383E29" w14:textId="77777777" w:rsidTr="002F271B">
        <w:trPr>
          <w:trHeight w:val="600"/>
        </w:trPr>
        <w:tc>
          <w:tcPr>
            <w:tcW w:w="675" w:type="dxa"/>
            <w:vAlign w:val="center"/>
            <w:hideMark/>
          </w:tcPr>
          <w:p w14:paraId="7CBB865F" w14:textId="77777777" w:rsidR="00E2361C" w:rsidRPr="000F7490" w:rsidRDefault="00E2361C">
            <w:pPr>
              <w:spacing w:line="256" w:lineRule="auto"/>
              <w:rPr>
                <w:rFonts w:eastAsiaTheme="minorHAnsi"/>
                <w:szCs w:val="24"/>
                <w:lang w:eastAsia="en-US"/>
              </w:rPr>
            </w:pPr>
          </w:p>
        </w:tc>
        <w:tc>
          <w:tcPr>
            <w:tcW w:w="851" w:type="dxa"/>
            <w:gridSpan w:val="2"/>
            <w:hideMark/>
          </w:tcPr>
          <w:p w14:paraId="411EEF96" w14:textId="77777777" w:rsidR="00E2361C" w:rsidRPr="000F7490" w:rsidRDefault="00E2361C">
            <w:pPr>
              <w:spacing w:line="256" w:lineRule="auto"/>
              <w:jc w:val="center"/>
              <w:rPr>
                <w:szCs w:val="24"/>
              </w:rPr>
            </w:pPr>
            <w:r w:rsidRPr="000F7490">
              <w:rPr>
                <w:szCs w:val="24"/>
              </w:rPr>
              <w:t>3</w:t>
            </w:r>
          </w:p>
        </w:tc>
        <w:tc>
          <w:tcPr>
            <w:tcW w:w="4819" w:type="dxa"/>
            <w:gridSpan w:val="9"/>
            <w:hideMark/>
          </w:tcPr>
          <w:p w14:paraId="5ADA17BF" w14:textId="77777777" w:rsidR="00E2361C" w:rsidRPr="000F7490" w:rsidRDefault="00E2361C">
            <w:pPr>
              <w:spacing w:line="256" w:lineRule="auto"/>
              <w:rPr>
                <w:szCs w:val="24"/>
              </w:rPr>
            </w:pPr>
            <w:r w:rsidRPr="000F7490">
              <w:rPr>
                <w:szCs w:val="24"/>
              </w:rPr>
              <w:t>Vyriausybės teisės centro įkūrimas</w:t>
            </w:r>
          </w:p>
        </w:tc>
        <w:tc>
          <w:tcPr>
            <w:tcW w:w="1276" w:type="dxa"/>
            <w:gridSpan w:val="3"/>
            <w:hideMark/>
          </w:tcPr>
          <w:p w14:paraId="7BCDD472" w14:textId="77777777" w:rsidR="00E2361C" w:rsidRPr="000F7490" w:rsidRDefault="00E2361C">
            <w:pPr>
              <w:spacing w:line="256" w:lineRule="auto"/>
              <w:jc w:val="center"/>
              <w:rPr>
                <w:szCs w:val="24"/>
              </w:rPr>
            </w:pPr>
            <w:r w:rsidRPr="000F7490">
              <w:rPr>
                <w:szCs w:val="24"/>
              </w:rPr>
              <w:t>2018 m. I ketv.</w:t>
            </w:r>
          </w:p>
        </w:tc>
        <w:tc>
          <w:tcPr>
            <w:tcW w:w="1666" w:type="dxa"/>
            <w:gridSpan w:val="2"/>
            <w:hideMark/>
          </w:tcPr>
          <w:p w14:paraId="225C265B" w14:textId="23161C11" w:rsidR="00E2361C" w:rsidRPr="000F7490" w:rsidRDefault="002E60DF">
            <w:pPr>
              <w:spacing w:line="256" w:lineRule="auto"/>
              <w:jc w:val="center"/>
              <w:rPr>
                <w:szCs w:val="24"/>
              </w:rPr>
            </w:pPr>
            <w:r>
              <w:rPr>
                <w:szCs w:val="24"/>
              </w:rPr>
              <w:t>LRVK</w:t>
            </w:r>
            <w:r w:rsidR="00E2361C" w:rsidRPr="000F7490">
              <w:rPr>
                <w:szCs w:val="24"/>
              </w:rPr>
              <w:t xml:space="preserve">, </w:t>
            </w:r>
            <w:r>
              <w:rPr>
                <w:szCs w:val="24"/>
              </w:rPr>
              <w:t>TM</w:t>
            </w:r>
          </w:p>
        </w:tc>
      </w:tr>
      <w:tr w:rsidR="00E2361C" w:rsidRPr="000F7490" w14:paraId="07E67E66" w14:textId="77777777" w:rsidTr="002F271B">
        <w:trPr>
          <w:trHeight w:val="1005"/>
        </w:trPr>
        <w:tc>
          <w:tcPr>
            <w:tcW w:w="675" w:type="dxa"/>
            <w:vAlign w:val="center"/>
            <w:hideMark/>
          </w:tcPr>
          <w:p w14:paraId="3CB58136" w14:textId="77777777" w:rsidR="00E2361C" w:rsidRPr="000F7490" w:rsidRDefault="00E2361C" w:rsidP="00CE7FF5">
            <w:pPr>
              <w:keepNext/>
              <w:keepLines/>
              <w:spacing w:line="257" w:lineRule="auto"/>
              <w:rPr>
                <w:rFonts w:eastAsiaTheme="minorHAnsi"/>
                <w:szCs w:val="24"/>
                <w:lang w:eastAsia="en-US"/>
              </w:rPr>
            </w:pPr>
          </w:p>
        </w:tc>
        <w:tc>
          <w:tcPr>
            <w:tcW w:w="851" w:type="dxa"/>
            <w:gridSpan w:val="2"/>
            <w:hideMark/>
          </w:tcPr>
          <w:p w14:paraId="1A2AD80D" w14:textId="77777777" w:rsidR="00E2361C" w:rsidRPr="000F7490" w:rsidRDefault="00E2361C" w:rsidP="00CE7FF5">
            <w:pPr>
              <w:keepNext/>
              <w:keepLines/>
              <w:spacing w:line="257" w:lineRule="auto"/>
              <w:jc w:val="center"/>
              <w:rPr>
                <w:szCs w:val="24"/>
              </w:rPr>
            </w:pPr>
            <w:r w:rsidRPr="000F7490">
              <w:rPr>
                <w:szCs w:val="24"/>
              </w:rPr>
              <w:t>4</w:t>
            </w:r>
          </w:p>
        </w:tc>
        <w:tc>
          <w:tcPr>
            <w:tcW w:w="4819" w:type="dxa"/>
            <w:gridSpan w:val="9"/>
            <w:hideMark/>
          </w:tcPr>
          <w:p w14:paraId="78AF1F9E" w14:textId="61EF7910" w:rsidR="00E2361C" w:rsidRPr="000F7490" w:rsidRDefault="009F277A" w:rsidP="009F277A">
            <w:pPr>
              <w:keepNext/>
              <w:keepLines/>
              <w:spacing w:line="257" w:lineRule="auto"/>
              <w:rPr>
                <w:szCs w:val="24"/>
              </w:rPr>
            </w:pPr>
            <w:r>
              <w:rPr>
                <w:szCs w:val="24"/>
              </w:rPr>
              <w:t>„</w:t>
            </w:r>
            <w:r w:rsidR="00E2361C" w:rsidRPr="000F7490">
              <w:rPr>
                <w:szCs w:val="24"/>
              </w:rPr>
              <w:t>Lieknos Vyriausybės</w:t>
            </w:r>
            <w:r>
              <w:rPr>
                <w:szCs w:val="24"/>
              </w:rPr>
              <w:t>“</w:t>
            </w:r>
            <w:r w:rsidR="00E2361C" w:rsidRPr="000F7490">
              <w:rPr>
                <w:szCs w:val="24"/>
              </w:rPr>
              <w:t xml:space="preserve"> (angl. </w:t>
            </w:r>
            <w:r w:rsidR="00E2361C" w:rsidRPr="000F7490">
              <w:rPr>
                <w:i/>
                <w:iCs/>
                <w:szCs w:val="24"/>
              </w:rPr>
              <w:t>LEAN Government</w:t>
            </w:r>
            <w:r w:rsidR="00E2361C" w:rsidRPr="000F7490">
              <w:rPr>
                <w:szCs w:val="24"/>
              </w:rPr>
              <w:t>) metodologijos įdiegimas valstybinio sektoriaus įstaigose, siekiant optimizuoti vidaus procesus</w:t>
            </w:r>
          </w:p>
        </w:tc>
        <w:tc>
          <w:tcPr>
            <w:tcW w:w="1276" w:type="dxa"/>
            <w:gridSpan w:val="3"/>
            <w:hideMark/>
          </w:tcPr>
          <w:p w14:paraId="715CF9BD" w14:textId="77777777" w:rsidR="00E2361C" w:rsidRPr="000F7490" w:rsidRDefault="00E2361C" w:rsidP="00CE7FF5">
            <w:pPr>
              <w:keepNext/>
              <w:keepLines/>
              <w:spacing w:line="257" w:lineRule="auto"/>
              <w:jc w:val="center"/>
              <w:rPr>
                <w:szCs w:val="24"/>
              </w:rPr>
            </w:pPr>
            <w:r w:rsidRPr="000F7490">
              <w:rPr>
                <w:szCs w:val="24"/>
              </w:rPr>
              <w:t>2019 m. II ketv.</w:t>
            </w:r>
          </w:p>
        </w:tc>
        <w:tc>
          <w:tcPr>
            <w:tcW w:w="1666" w:type="dxa"/>
            <w:gridSpan w:val="2"/>
            <w:hideMark/>
          </w:tcPr>
          <w:p w14:paraId="16E5C5EB" w14:textId="768D51C7" w:rsidR="00E2361C" w:rsidRPr="000F7490" w:rsidRDefault="002E60DF" w:rsidP="00CE7FF5">
            <w:pPr>
              <w:keepNext/>
              <w:keepLines/>
              <w:spacing w:line="257" w:lineRule="auto"/>
              <w:jc w:val="center"/>
              <w:rPr>
                <w:szCs w:val="24"/>
              </w:rPr>
            </w:pPr>
            <w:r>
              <w:rPr>
                <w:szCs w:val="24"/>
              </w:rPr>
              <w:t>LRVK</w:t>
            </w:r>
          </w:p>
        </w:tc>
      </w:tr>
      <w:tr w:rsidR="00E2361C" w:rsidRPr="000F7490" w14:paraId="43DAF404" w14:textId="77777777" w:rsidTr="002F271B">
        <w:trPr>
          <w:trHeight w:val="379"/>
        </w:trPr>
        <w:tc>
          <w:tcPr>
            <w:tcW w:w="675" w:type="dxa"/>
            <w:vAlign w:val="center"/>
            <w:hideMark/>
          </w:tcPr>
          <w:p w14:paraId="308BC11C" w14:textId="77777777" w:rsidR="00E2361C" w:rsidRPr="000F7490" w:rsidRDefault="00E2361C">
            <w:pPr>
              <w:spacing w:line="256" w:lineRule="auto"/>
              <w:rPr>
                <w:rFonts w:eastAsiaTheme="minorHAnsi"/>
                <w:szCs w:val="24"/>
                <w:lang w:eastAsia="en-US"/>
              </w:rPr>
            </w:pPr>
          </w:p>
        </w:tc>
        <w:tc>
          <w:tcPr>
            <w:tcW w:w="851" w:type="dxa"/>
            <w:gridSpan w:val="2"/>
            <w:vAlign w:val="center"/>
            <w:hideMark/>
          </w:tcPr>
          <w:p w14:paraId="7C7C0F88" w14:textId="77777777" w:rsidR="00E2361C" w:rsidRPr="000F7490" w:rsidRDefault="00E2361C">
            <w:pPr>
              <w:spacing w:line="256" w:lineRule="auto"/>
              <w:rPr>
                <w:rFonts w:eastAsiaTheme="minorHAnsi"/>
                <w:szCs w:val="24"/>
                <w:lang w:eastAsia="en-US"/>
              </w:rPr>
            </w:pPr>
          </w:p>
        </w:tc>
        <w:tc>
          <w:tcPr>
            <w:tcW w:w="519" w:type="dxa"/>
            <w:hideMark/>
          </w:tcPr>
          <w:p w14:paraId="3E6CD5BC" w14:textId="77777777" w:rsidR="00E2361C" w:rsidRPr="000F7490" w:rsidRDefault="00E2361C">
            <w:pPr>
              <w:spacing w:line="256" w:lineRule="auto"/>
              <w:rPr>
                <w:rFonts w:eastAsiaTheme="minorHAnsi"/>
                <w:szCs w:val="24"/>
                <w:lang w:eastAsia="en-US"/>
              </w:rPr>
            </w:pPr>
          </w:p>
        </w:tc>
        <w:tc>
          <w:tcPr>
            <w:tcW w:w="1607" w:type="dxa"/>
            <w:gridSpan w:val="6"/>
            <w:hideMark/>
          </w:tcPr>
          <w:p w14:paraId="7050548D" w14:textId="77777777" w:rsidR="00E2361C" w:rsidRPr="000F7490" w:rsidRDefault="00E2361C">
            <w:pPr>
              <w:spacing w:line="256" w:lineRule="auto"/>
              <w:rPr>
                <w:rFonts w:eastAsiaTheme="minorHAnsi"/>
                <w:szCs w:val="24"/>
                <w:lang w:eastAsia="en-US"/>
              </w:rPr>
            </w:pPr>
          </w:p>
        </w:tc>
        <w:tc>
          <w:tcPr>
            <w:tcW w:w="1418" w:type="dxa"/>
            <w:hideMark/>
          </w:tcPr>
          <w:p w14:paraId="54C89B75" w14:textId="77777777" w:rsidR="00E2361C" w:rsidRPr="000F7490" w:rsidRDefault="00E2361C">
            <w:pPr>
              <w:spacing w:line="256" w:lineRule="auto"/>
              <w:rPr>
                <w:rFonts w:eastAsiaTheme="minorHAnsi"/>
                <w:szCs w:val="24"/>
                <w:lang w:eastAsia="en-US"/>
              </w:rPr>
            </w:pPr>
          </w:p>
        </w:tc>
        <w:tc>
          <w:tcPr>
            <w:tcW w:w="1275" w:type="dxa"/>
            <w:hideMark/>
          </w:tcPr>
          <w:p w14:paraId="2F00C99F" w14:textId="77777777" w:rsidR="00E2361C" w:rsidRPr="000F7490" w:rsidRDefault="00E2361C">
            <w:pPr>
              <w:spacing w:line="256" w:lineRule="auto"/>
              <w:rPr>
                <w:rFonts w:eastAsiaTheme="minorHAnsi"/>
                <w:szCs w:val="24"/>
                <w:lang w:eastAsia="en-US"/>
              </w:rPr>
            </w:pPr>
          </w:p>
        </w:tc>
        <w:tc>
          <w:tcPr>
            <w:tcW w:w="1276" w:type="dxa"/>
            <w:gridSpan w:val="3"/>
            <w:vAlign w:val="center"/>
            <w:hideMark/>
          </w:tcPr>
          <w:p w14:paraId="4C43A4BD"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5A13C78B" w14:textId="77777777" w:rsidR="00E2361C" w:rsidRPr="000F7490" w:rsidRDefault="00E2361C">
            <w:pPr>
              <w:spacing w:line="256" w:lineRule="auto"/>
              <w:rPr>
                <w:rFonts w:eastAsiaTheme="minorHAnsi"/>
                <w:szCs w:val="24"/>
                <w:lang w:eastAsia="en-US"/>
              </w:rPr>
            </w:pPr>
          </w:p>
        </w:tc>
      </w:tr>
      <w:tr w:rsidR="00E2361C" w:rsidRPr="000F7490" w14:paraId="344467DE" w14:textId="77777777" w:rsidTr="002F271B">
        <w:trPr>
          <w:trHeight w:val="360"/>
        </w:trPr>
        <w:tc>
          <w:tcPr>
            <w:tcW w:w="1526" w:type="dxa"/>
            <w:gridSpan w:val="3"/>
            <w:tcBorders>
              <w:top w:val="nil"/>
              <w:left w:val="nil"/>
              <w:bottom w:val="single" w:sz="4" w:space="0" w:color="C4BD97"/>
              <w:right w:val="nil"/>
            </w:tcBorders>
            <w:noWrap/>
            <w:vAlign w:val="center"/>
            <w:hideMark/>
          </w:tcPr>
          <w:p w14:paraId="66797128" w14:textId="22D3914A" w:rsidR="00E2361C" w:rsidRPr="00E2361C" w:rsidRDefault="00E2361C">
            <w:pPr>
              <w:spacing w:line="256"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5BF70BE2"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2F8FBCB6"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38476344"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25B7F6AE"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1D7F35EC" w14:textId="77777777" w:rsidR="00E2361C" w:rsidRPr="000F7490" w:rsidRDefault="00E2361C">
            <w:pPr>
              <w:spacing w:line="256" w:lineRule="auto"/>
              <w:rPr>
                <w:rFonts w:eastAsiaTheme="minorHAnsi"/>
                <w:szCs w:val="24"/>
                <w:lang w:eastAsia="en-US"/>
              </w:rPr>
            </w:pPr>
          </w:p>
        </w:tc>
      </w:tr>
      <w:tr w:rsidR="00E2361C" w:rsidRPr="000F7490" w14:paraId="79C5DC27" w14:textId="77777777" w:rsidTr="00AC0BE5">
        <w:trPr>
          <w:trHeight w:val="739"/>
        </w:trPr>
        <w:tc>
          <w:tcPr>
            <w:tcW w:w="3652" w:type="dxa"/>
            <w:gridSpan w:val="10"/>
            <w:vAlign w:val="center"/>
            <w:hideMark/>
          </w:tcPr>
          <w:p w14:paraId="3F516DEA" w14:textId="77777777" w:rsidR="00E2361C" w:rsidRPr="000F7490" w:rsidRDefault="00E2361C">
            <w:pPr>
              <w:spacing w:line="256" w:lineRule="auto"/>
              <w:rPr>
                <w:i/>
                <w:iCs/>
                <w:szCs w:val="24"/>
              </w:rPr>
            </w:pPr>
            <w:r w:rsidRPr="000F7490">
              <w:rPr>
                <w:i/>
                <w:iCs/>
                <w:szCs w:val="24"/>
              </w:rPr>
              <w:t>Sutaupytos lėšos nuo valstybės biudžeto dalies, tenkančios valstybinio sektoriaus funkcijoms atlikti, proc.</w:t>
            </w:r>
          </w:p>
        </w:tc>
        <w:tc>
          <w:tcPr>
            <w:tcW w:w="1418" w:type="dxa"/>
            <w:vAlign w:val="center"/>
            <w:hideMark/>
          </w:tcPr>
          <w:p w14:paraId="31F281AD" w14:textId="77777777" w:rsidR="00E2361C" w:rsidRPr="000F7490" w:rsidRDefault="00E2361C">
            <w:pPr>
              <w:spacing w:line="256" w:lineRule="auto"/>
              <w:jc w:val="center"/>
              <w:rPr>
                <w:i/>
                <w:iCs/>
                <w:szCs w:val="24"/>
              </w:rPr>
            </w:pPr>
            <w:r w:rsidRPr="000F7490">
              <w:rPr>
                <w:i/>
                <w:iCs/>
                <w:szCs w:val="24"/>
              </w:rPr>
              <w:t>0</w:t>
            </w:r>
          </w:p>
        </w:tc>
        <w:tc>
          <w:tcPr>
            <w:tcW w:w="1275" w:type="dxa"/>
            <w:vAlign w:val="center"/>
            <w:hideMark/>
          </w:tcPr>
          <w:p w14:paraId="3F659141" w14:textId="77777777" w:rsidR="00E2361C" w:rsidRPr="000F7490" w:rsidRDefault="00E2361C">
            <w:pPr>
              <w:spacing w:line="256" w:lineRule="auto"/>
              <w:jc w:val="center"/>
              <w:rPr>
                <w:i/>
                <w:iCs/>
                <w:szCs w:val="24"/>
              </w:rPr>
            </w:pPr>
            <w:r w:rsidRPr="000F7490">
              <w:rPr>
                <w:i/>
                <w:iCs/>
                <w:szCs w:val="24"/>
              </w:rPr>
              <w:t>20</w:t>
            </w:r>
          </w:p>
        </w:tc>
        <w:tc>
          <w:tcPr>
            <w:tcW w:w="1276" w:type="dxa"/>
            <w:gridSpan w:val="3"/>
            <w:noWrap/>
            <w:vAlign w:val="center"/>
            <w:hideMark/>
          </w:tcPr>
          <w:p w14:paraId="3682486D"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F2140F5" w14:textId="77777777" w:rsidR="00E2361C" w:rsidRPr="000F7490" w:rsidRDefault="00E2361C">
            <w:pPr>
              <w:spacing w:line="256" w:lineRule="auto"/>
              <w:rPr>
                <w:rFonts w:eastAsiaTheme="minorHAnsi"/>
                <w:szCs w:val="24"/>
                <w:lang w:eastAsia="en-US"/>
              </w:rPr>
            </w:pPr>
          </w:p>
        </w:tc>
      </w:tr>
      <w:tr w:rsidR="00E2361C" w:rsidRPr="000F7490" w14:paraId="09ECFBE8" w14:textId="77777777" w:rsidTr="00AC0BE5">
        <w:trPr>
          <w:trHeight w:val="739"/>
        </w:trPr>
        <w:tc>
          <w:tcPr>
            <w:tcW w:w="3652" w:type="dxa"/>
            <w:gridSpan w:val="10"/>
            <w:tcBorders>
              <w:top w:val="nil"/>
              <w:left w:val="nil"/>
              <w:bottom w:val="single" w:sz="8" w:space="0" w:color="auto"/>
              <w:right w:val="nil"/>
            </w:tcBorders>
            <w:vAlign w:val="center"/>
            <w:hideMark/>
          </w:tcPr>
          <w:p w14:paraId="369BCC9D" w14:textId="77777777" w:rsidR="00E2361C" w:rsidRPr="000F7490" w:rsidRDefault="00E2361C">
            <w:pPr>
              <w:spacing w:line="256" w:lineRule="auto"/>
              <w:rPr>
                <w:i/>
                <w:iCs/>
                <w:szCs w:val="24"/>
              </w:rPr>
            </w:pPr>
            <w:r w:rsidRPr="000F7490">
              <w:rPr>
                <w:i/>
                <w:iCs/>
                <w:szCs w:val="24"/>
              </w:rPr>
              <w:lastRenderedPageBreak/>
              <w:t>Bendrųjų konsoliduotai teikiamų funkcijų dalis, proc.</w:t>
            </w:r>
          </w:p>
        </w:tc>
        <w:tc>
          <w:tcPr>
            <w:tcW w:w="1418" w:type="dxa"/>
            <w:tcBorders>
              <w:top w:val="nil"/>
              <w:left w:val="nil"/>
              <w:bottom w:val="single" w:sz="8" w:space="0" w:color="auto"/>
              <w:right w:val="nil"/>
            </w:tcBorders>
            <w:vAlign w:val="center"/>
            <w:hideMark/>
          </w:tcPr>
          <w:p w14:paraId="12057409" w14:textId="77777777" w:rsidR="00E2361C" w:rsidRPr="000F7490" w:rsidRDefault="00E2361C">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vAlign w:val="center"/>
            <w:hideMark/>
          </w:tcPr>
          <w:p w14:paraId="76413E4E" w14:textId="77777777" w:rsidR="00E2361C" w:rsidRPr="000F7490" w:rsidRDefault="00E2361C">
            <w:pPr>
              <w:spacing w:line="256" w:lineRule="auto"/>
              <w:jc w:val="center"/>
              <w:rPr>
                <w:i/>
                <w:iCs/>
                <w:szCs w:val="24"/>
              </w:rPr>
            </w:pPr>
            <w:r w:rsidRPr="000F7490">
              <w:rPr>
                <w:i/>
                <w:iCs/>
                <w:szCs w:val="24"/>
              </w:rPr>
              <w:t>80</w:t>
            </w:r>
          </w:p>
        </w:tc>
        <w:tc>
          <w:tcPr>
            <w:tcW w:w="1276" w:type="dxa"/>
            <w:gridSpan w:val="3"/>
            <w:noWrap/>
            <w:vAlign w:val="center"/>
            <w:hideMark/>
          </w:tcPr>
          <w:p w14:paraId="400029A7"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614AB41F" w14:textId="77777777" w:rsidR="00E2361C" w:rsidRPr="000F7490" w:rsidRDefault="00E2361C">
            <w:pPr>
              <w:spacing w:line="256" w:lineRule="auto"/>
              <w:rPr>
                <w:rFonts w:eastAsiaTheme="minorHAnsi"/>
                <w:szCs w:val="24"/>
                <w:lang w:eastAsia="en-US"/>
              </w:rPr>
            </w:pPr>
          </w:p>
        </w:tc>
      </w:tr>
      <w:tr w:rsidR="00E2361C" w:rsidRPr="000F7490" w14:paraId="54561B1B"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6DD30AE6" w14:textId="77777777" w:rsidR="00E2361C" w:rsidRPr="000F7490" w:rsidRDefault="00E2361C">
            <w:pPr>
              <w:spacing w:before="120" w:after="120" w:line="256" w:lineRule="auto"/>
              <w:rPr>
                <w:b/>
                <w:bCs/>
                <w:szCs w:val="24"/>
              </w:rPr>
            </w:pPr>
            <w:r w:rsidRPr="000F7490">
              <w:rPr>
                <w:b/>
                <w:bCs/>
                <w:szCs w:val="24"/>
              </w:rPr>
              <w:t>3.1.3. Darbas. Valstybinio turto efektyvaus centralizuoto valdymo sistemos sukūrimas ir įdiegimas</w:t>
            </w:r>
          </w:p>
        </w:tc>
      </w:tr>
      <w:tr w:rsidR="00E2361C" w:rsidRPr="000F7490" w14:paraId="46CEF1E1" w14:textId="77777777" w:rsidTr="009C0EF1">
        <w:trPr>
          <w:trHeight w:val="23"/>
        </w:trPr>
        <w:tc>
          <w:tcPr>
            <w:tcW w:w="675" w:type="dxa"/>
            <w:vAlign w:val="center"/>
            <w:hideMark/>
          </w:tcPr>
          <w:p w14:paraId="065AB6E6" w14:textId="77777777" w:rsidR="00E2361C" w:rsidRPr="000F7490" w:rsidRDefault="00E2361C">
            <w:pPr>
              <w:spacing w:line="256" w:lineRule="auto"/>
              <w:rPr>
                <w:rFonts w:eastAsiaTheme="minorHAnsi"/>
                <w:szCs w:val="24"/>
                <w:lang w:eastAsia="en-US"/>
              </w:rPr>
            </w:pPr>
          </w:p>
        </w:tc>
        <w:tc>
          <w:tcPr>
            <w:tcW w:w="851" w:type="dxa"/>
            <w:gridSpan w:val="2"/>
            <w:hideMark/>
          </w:tcPr>
          <w:p w14:paraId="61275218"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3C8559EE" w14:textId="77777777" w:rsidR="00E2361C" w:rsidRPr="000F7490" w:rsidRDefault="00E2361C">
            <w:pPr>
              <w:spacing w:line="256" w:lineRule="auto"/>
              <w:rPr>
                <w:szCs w:val="24"/>
              </w:rPr>
            </w:pPr>
            <w:r w:rsidRPr="000F7490">
              <w:rPr>
                <w:szCs w:val="24"/>
              </w:rPr>
              <w:t xml:space="preserve">Ne mažiau kaip 60 proc. administracinės paskirties valstybės nekilnojamojo turto perėmimas centralizuotai valdyti </w:t>
            </w:r>
          </w:p>
        </w:tc>
        <w:tc>
          <w:tcPr>
            <w:tcW w:w="1276" w:type="dxa"/>
            <w:gridSpan w:val="3"/>
            <w:hideMark/>
          </w:tcPr>
          <w:p w14:paraId="62D7D8EC" w14:textId="77777777" w:rsidR="00E2361C" w:rsidRPr="000F7490" w:rsidRDefault="00E2361C">
            <w:pPr>
              <w:spacing w:line="256" w:lineRule="auto"/>
              <w:jc w:val="center"/>
              <w:rPr>
                <w:szCs w:val="24"/>
              </w:rPr>
            </w:pPr>
            <w:r w:rsidRPr="000F7490">
              <w:rPr>
                <w:szCs w:val="24"/>
              </w:rPr>
              <w:t>2020 m. III ketv.</w:t>
            </w:r>
          </w:p>
        </w:tc>
        <w:tc>
          <w:tcPr>
            <w:tcW w:w="1666" w:type="dxa"/>
            <w:gridSpan w:val="2"/>
            <w:hideMark/>
          </w:tcPr>
          <w:p w14:paraId="0DA9D14B" w14:textId="5B6D726E" w:rsidR="00E2361C" w:rsidRPr="000F7490" w:rsidRDefault="002E60DF">
            <w:pPr>
              <w:spacing w:line="256" w:lineRule="auto"/>
              <w:jc w:val="center"/>
              <w:rPr>
                <w:szCs w:val="24"/>
              </w:rPr>
            </w:pPr>
            <w:r>
              <w:rPr>
                <w:szCs w:val="24"/>
              </w:rPr>
              <w:t>FM</w:t>
            </w:r>
          </w:p>
        </w:tc>
      </w:tr>
      <w:tr w:rsidR="00E2361C" w:rsidRPr="000F7490" w14:paraId="1C17E8DD" w14:textId="77777777" w:rsidTr="009C0EF1">
        <w:trPr>
          <w:trHeight w:val="23"/>
        </w:trPr>
        <w:tc>
          <w:tcPr>
            <w:tcW w:w="675" w:type="dxa"/>
            <w:vAlign w:val="center"/>
            <w:hideMark/>
          </w:tcPr>
          <w:p w14:paraId="0C221118" w14:textId="77777777" w:rsidR="00E2361C" w:rsidRPr="000F7490" w:rsidRDefault="00E2361C">
            <w:pPr>
              <w:spacing w:line="256" w:lineRule="auto"/>
              <w:rPr>
                <w:rFonts w:eastAsiaTheme="minorHAnsi"/>
                <w:szCs w:val="24"/>
                <w:lang w:eastAsia="en-US"/>
              </w:rPr>
            </w:pPr>
          </w:p>
        </w:tc>
        <w:tc>
          <w:tcPr>
            <w:tcW w:w="851" w:type="dxa"/>
            <w:gridSpan w:val="2"/>
            <w:hideMark/>
          </w:tcPr>
          <w:p w14:paraId="11F67CB8"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381B5EC2" w14:textId="77777777" w:rsidR="00E2361C" w:rsidRPr="000F7490" w:rsidRDefault="00E2361C">
            <w:pPr>
              <w:spacing w:line="256" w:lineRule="auto"/>
              <w:rPr>
                <w:szCs w:val="24"/>
              </w:rPr>
            </w:pPr>
            <w:r w:rsidRPr="000F7490">
              <w:rPr>
                <w:szCs w:val="24"/>
              </w:rPr>
              <w:t>Atitinkamų turto rūšių valdymo efektyvumo rodiklių ir jų panaudojimo nustatymas, remiantis valstybės turto (žemės, miškų, kelių, mineralinių išteklių, kultūros kilnojamųjų ir nekilnojamųjų vertybių) valdymo analize</w:t>
            </w:r>
          </w:p>
        </w:tc>
        <w:tc>
          <w:tcPr>
            <w:tcW w:w="1276" w:type="dxa"/>
            <w:gridSpan w:val="3"/>
            <w:hideMark/>
          </w:tcPr>
          <w:p w14:paraId="0D0F0FFF" w14:textId="77777777" w:rsidR="00E2361C" w:rsidRPr="000F7490" w:rsidRDefault="00E2361C">
            <w:pPr>
              <w:spacing w:line="256" w:lineRule="auto"/>
              <w:jc w:val="center"/>
              <w:rPr>
                <w:szCs w:val="24"/>
              </w:rPr>
            </w:pPr>
            <w:r w:rsidRPr="000F7490">
              <w:rPr>
                <w:szCs w:val="24"/>
              </w:rPr>
              <w:t>2017 m. IV ketv.</w:t>
            </w:r>
          </w:p>
        </w:tc>
        <w:tc>
          <w:tcPr>
            <w:tcW w:w="1666" w:type="dxa"/>
            <w:gridSpan w:val="2"/>
            <w:hideMark/>
          </w:tcPr>
          <w:p w14:paraId="15E5631C" w14:textId="7AE685C7" w:rsidR="00E2361C" w:rsidRPr="000F7490" w:rsidRDefault="002E60DF">
            <w:pPr>
              <w:spacing w:line="256" w:lineRule="auto"/>
              <w:jc w:val="center"/>
              <w:rPr>
                <w:szCs w:val="24"/>
              </w:rPr>
            </w:pPr>
            <w:r>
              <w:rPr>
                <w:szCs w:val="24"/>
              </w:rPr>
              <w:t>FM</w:t>
            </w:r>
            <w:r w:rsidR="00E2361C" w:rsidRPr="000F7490">
              <w:rPr>
                <w:szCs w:val="24"/>
              </w:rPr>
              <w:t xml:space="preserve">, </w:t>
            </w:r>
            <w:r w:rsidR="00584F51">
              <w:rPr>
                <w:szCs w:val="24"/>
              </w:rPr>
              <w:t>ŽŪM</w:t>
            </w:r>
            <w:r w:rsidR="00E2361C" w:rsidRPr="000F7490">
              <w:rPr>
                <w:szCs w:val="24"/>
              </w:rPr>
              <w:t xml:space="preserve">, </w:t>
            </w:r>
            <w:r w:rsidR="00584F51">
              <w:rPr>
                <w:szCs w:val="24"/>
              </w:rPr>
              <w:t>AM</w:t>
            </w:r>
            <w:r w:rsidR="00E2361C" w:rsidRPr="000F7490">
              <w:rPr>
                <w:szCs w:val="24"/>
              </w:rPr>
              <w:t xml:space="preserve">, </w:t>
            </w:r>
            <w:r w:rsidR="00584F51">
              <w:rPr>
                <w:szCs w:val="24"/>
              </w:rPr>
              <w:t>SM</w:t>
            </w:r>
            <w:r w:rsidR="00E2361C" w:rsidRPr="000F7490">
              <w:rPr>
                <w:szCs w:val="24"/>
              </w:rPr>
              <w:t xml:space="preserve">, </w:t>
            </w:r>
            <w:r w:rsidR="00584F51">
              <w:rPr>
                <w:szCs w:val="24"/>
              </w:rPr>
              <w:t>KM</w:t>
            </w:r>
          </w:p>
        </w:tc>
      </w:tr>
      <w:tr w:rsidR="00E2361C" w:rsidRPr="000F7490" w14:paraId="15E2CDA3" w14:textId="77777777" w:rsidTr="009C0EF1">
        <w:trPr>
          <w:trHeight w:val="23"/>
        </w:trPr>
        <w:tc>
          <w:tcPr>
            <w:tcW w:w="675" w:type="dxa"/>
            <w:vAlign w:val="center"/>
            <w:hideMark/>
          </w:tcPr>
          <w:p w14:paraId="5C4D28E5" w14:textId="77777777" w:rsidR="00E2361C" w:rsidRPr="000F7490" w:rsidRDefault="00E2361C">
            <w:pPr>
              <w:spacing w:line="256" w:lineRule="auto"/>
              <w:rPr>
                <w:rFonts w:eastAsiaTheme="minorHAnsi"/>
                <w:szCs w:val="24"/>
                <w:lang w:eastAsia="en-US"/>
              </w:rPr>
            </w:pPr>
          </w:p>
        </w:tc>
        <w:tc>
          <w:tcPr>
            <w:tcW w:w="851" w:type="dxa"/>
            <w:gridSpan w:val="2"/>
            <w:hideMark/>
          </w:tcPr>
          <w:p w14:paraId="1726C564" w14:textId="77777777" w:rsidR="00E2361C" w:rsidRPr="000F7490" w:rsidRDefault="00E2361C">
            <w:pPr>
              <w:spacing w:line="256" w:lineRule="auto"/>
              <w:jc w:val="center"/>
              <w:rPr>
                <w:szCs w:val="24"/>
              </w:rPr>
            </w:pPr>
            <w:r w:rsidRPr="000F7490">
              <w:rPr>
                <w:szCs w:val="24"/>
              </w:rPr>
              <w:t>3</w:t>
            </w:r>
          </w:p>
        </w:tc>
        <w:tc>
          <w:tcPr>
            <w:tcW w:w="4819" w:type="dxa"/>
            <w:gridSpan w:val="9"/>
            <w:hideMark/>
          </w:tcPr>
          <w:p w14:paraId="456F4BE5" w14:textId="77777777" w:rsidR="00E2361C" w:rsidRPr="000F7490" w:rsidRDefault="00E2361C">
            <w:pPr>
              <w:spacing w:line="256" w:lineRule="auto"/>
              <w:rPr>
                <w:szCs w:val="24"/>
              </w:rPr>
            </w:pPr>
            <w:r w:rsidRPr="000F7490">
              <w:rPr>
                <w:szCs w:val="24"/>
              </w:rPr>
              <w:t>Naujų valstybės nekilnojamojo turto centralizuoto įsigijimo būdų nustatymas, valstybės nekilnojamojo turto panaudos teisinio reguliavimo pakeitimas</w:t>
            </w:r>
          </w:p>
        </w:tc>
        <w:tc>
          <w:tcPr>
            <w:tcW w:w="1276" w:type="dxa"/>
            <w:gridSpan w:val="3"/>
            <w:hideMark/>
          </w:tcPr>
          <w:p w14:paraId="59BF5D5E" w14:textId="77777777" w:rsidR="00E2361C" w:rsidRPr="000F7490" w:rsidRDefault="00E2361C">
            <w:pPr>
              <w:spacing w:line="256" w:lineRule="auto"/>
              <w:jc w:val="center"/>
              <w:rPr>
                <w:szCs w:val="24"/>
              </w:rPr>
            </w:pPr>
            <w:r w:rsidRPr="000F7490">
              <w:rPr>
                <w:szCs w:val="24"/>
              </w:rPr>
              <w:t>2017 m. IV ketv.</w:t>
            </w:r>
          </w:p>
        </w:tc>
        <w:tc>
          <w:tcPr>
            <w:tcW w:w="1666" w:type="dxa"/>
            <w:gridSpan w:val="2"/>
            <w:hideMark/>
          </w:tcPr>
          <w:p w14:paraId="1D6DBC70" w14:textId="206D1C31" w:rsidR="00E2361C" w:rsidRPr="000F7490" w:rsidRDefault="002E60DF">
            <w:pPr>
              <w:spacing w:line="256" w:lineRule="auto"/>
              <w:jc w:val="center"/>
              <w:rPr>
                <w:szCs w:val="24"/>
              </w:rPr>
            </w:pPr>
            <w:r>
              <w:rPr>
                <w:szCs w:val="24"/>
              </w:rPr>
              <w:t>FM</w:t>
            </w:r>
          </w:p>
        </w:tc>
      </w:tr>
      <w:tr w:rsidR="00E2361C" w:rsidRPr="000F7490" w14:paraId="20577FA0" w14:textId="77777777" w:rsidTr="009C0EF1">
        <w:trPr>
          <w:trHeight w:val="23"/>
        </w:trPr>
        <w:tc>
          <w:tcPr>
            <w:tcW w:w="675" w:type="dxa"/>
            <w:vAlign w:val="center"/>
            <w:hideMark/>
          </w:tcPr>
          <w:p w14:paraId="38F79B7D" w14:textId="77777777" w:rsidR="00E2361C" w:rsidRPr="000F7490" w:rsidRDefault="00E2361C">
            <w:pPr>
              <w:spacing w:line="256" w:lineRule="auto"/>
              <w:rPr>
                <w:rFonts w:eastAsiaTheme="minorHAnsi"/>
                <w:szCs w:val="24"/>
                <w:lang w:eastAsia="en-US"/>
              </w:rPr>
            </w:pPr>
          </w:p>
        </w:tc>
        <w:tc>
          <w:tcPr>
            <w:tcW w:w="851" w:type="dxa"/>
            <w:gridSpan w:val="2"/>
            <w:hideMark/>
          </w:tcPr>
          <w:p w14:paraId="0E14E9DF" w14:textId="77777777" w:rsidR="00E2361C" w:rsidRPr="000F7490" w:rsidRDefault="00E2361C">
            <w:pPr>
              <w:spacing w:line="256" w:lineRule="auto"/>
              <w:jc w:val="center"/>
              <w:rPr>
                <w:szCs w:val="24"/>
              </w:rPr>
            </w:pPr>
            <w:r w:rsidRPr="000F7490">
              <w:rPr>
                <w:szCs w:val="24"/>
              </w:rPr>
              <w:t>4</w:t>
            </w:r>
          </w:p>
        </w:tc>
        <w:tc>
          <w:tcPr>
            <w:tcW w:w="4819" w:type="dxa"/>
            <w:gridSpan w:val="9"/>
            <w:hideMark/>
          </w:tcPr>
          <w:p w14:paraId="535CD339" w14:textId="77777777" w:rsidR="00E2361C" w:rsidRPr="000F7490" w:rsidRDefault="00E2361C">
            <w:pPr>
              <w:spacing w:line="256" w:lineRule="auto"/>
              <w:rPr>
                <w:szCs w:val="24"/>
              </w:rPr>
            </w:pPr>
            <w:r w:rsidRPr="000F7490">
              <w:rPr>
                <w:szCs w:val="24"/>
              </w:rPr>
              <w:t>Ministerijų perkėlimas į naujas bendras patalpas</w:t>
            </w:r>
          </w:p>
        </w:tc>
        <w:tc>
          <w:tcPr>
            <w:tcW w:w="1276" w:type="dxa"/>
            <w:gridSpan w:val="3"/>
            <w:hideMark/>
          </w:tcPr>
          <w:p w14:paraId="2B2008ED" w14:textId="77777777" w:rsidR="00E2361C" w:rsidRPr="000F7490" w:rsidRDefault="00E2361C">
            <w:pPr>
              <w:spacing w:line="256" w:lineRule="auto"/>
              <w:jc w:val="center"/>
              <w:rPr>
                <w:szCs w:val="24"/>
              </w:rPr>
            </w:pPr>
            <w:r w:rsidRPr="000F7490">
              <w:rPr>
                <w:szCs w:val="24"/>
              </w:rPr>
              <w:t>2021 m. IV ketv.</w:t>
            </w:r>
          </w:p>
        </w:tc>
        <w:tc>
          <w:tcPr>
            <w:tcW w:w="1666" w:type="dxa"/>
            <w:gridSpan w:val="2"/>
            <w:hideMark/>
          </w:tcPr>
          <w:p w14:paraId="07033010" w14:textId="29FB4695" w:rsidR="00E2361C" w:rsidRPr="000F7490" w:rsidRDefault="002E60DF">
            <w:pPr>
              <w:spacing w:line="256" w:lineRule="auto"/>
              <w:jc w:val="center"/>
              <w:rPr>
                <w:szCs w:val="24"/>
              </w:rPr>
            </w:pPr>
            <w:r>
              <w:rPr>
                <w:szCs w:val="24"/>
              </w:rPr>
              <w:t>LRVK</w:t>
            </w:r>
          </w:p>
        </w:tc>
      </w:tr>
      <w:tr w:rsidR="00E2361C" w:rsidRPr="000F7490" w14:paraId="39E8BC8C" w14:textId="77777777" w:rsidTr="009C0EF1">
        <w:trPr>
          <w:trHeight w:val="23"/>
        </w:trPr>
        <w:tc>
          <w:tcPr>
            <w:tcW w:w="675" w:type="dxa"/>
            <w:tcBorders>
              <w:top w:val="nil"/>
              <w:left w:val="nil"/>
              <w:bottom w:val="single" w:sz="4" w:space="0" w:color="C4BD97"/>
              <w:right w:val="nil"/>
            </w:tcBorders>
            <w:vAlign w:val="center"/>
            <w:hideMark/>
          </w:tcPr>
          <w:p w14:paraId="57C7DE3D" w14:textId="77777777" w:rsidR="00E2361C" w:rsidRPr="000F7490" w:rsidRDefault="00E2361C">
            <w:pPr>
              <w:spacing w:line="256" w:lineRule="auto"/>
              <w:rPr>
                <w:b/>
                <w:bCs/>
                <w:szCs w:val="24"/>
              </w:rPr>
            </w:pPr>
            <w:r w:rsidRPr="000F7490">
              <w:rPr>
                <w:b/>
                <w:bCs/>
                <w:szCs w:val="24"/>
              </w:rPr>
              <w:t> </w:t>
            </w:r>
          </w:p>
        </w:tc>
        <w:tc>
          <w:tcPr>
            <w:tcW w:w="851" w:type="dxa"/>
            <w:gridSpan w:val="2"/>
            <w:tcBorders>
              <w:top w:val="nil"/>
              <w:left w:val="nil"/>
              <w:bottom w:val="single" w:sz="4" w:space="0" w:color="C4BD97"/>
              <w:right w:val="nil"/>
            </w:tcBorders>
            <w:hideMark/>
          </w:tcPr>
          <w:p w14:paraId="29A59E15" w14:textId="77777777" w:rsidR="00E2361C" w:rsidRPr="000F7490" w:rsidRDefault="00E2361C">
            <w:pPr>
              <w:spacing w:line="256" w:lineRule="auto"/>
              <w:jc w:val="center"/>
              <w:rPr>
                <w:szCs w:val="24"/>
              </w:rPr>
            </w:pPr>
            <w:r w:rsidRPr="000F7490">
              <w:rPr>
                <w:szCs w:val="24"/>
              </w:rPr>
              <w:t>5</w:t>
            </w:r>
          </w:p>
        </w:tc>
        <w:tc>
          <w:tcPr>
            <w:tcW w:w="4819" w:type="dxa"/>
            <w:gridSpan w:val="9"/>
            <w:tcBorders>
              <w:top w:val="nil"/>
              <w:left w:val="nil"/>
              <w:bottom w:val="single" w:sz="4" w:space="0" w:color="C4BD97"/>
              <w:right w:val="nil"/>
            </w:tcBorders>
            <w:hideMark/>
          </w:tcPr>
          <w:p w14:paraId="51AE4FE3" w14:textId="77777777" w:rsidR="00E2361C" w:rsidRPr="000F7490" w:rsidRDefault="00E2361C">
            <w:pPr>
              <w:spacing w:line="256" w:lineRule="auto"/>
              <w:rPr>
                <w:szCs w:val="24"/>
              </w:rPr>
            </w:pPr>
            <w:r w:rsidRPr="000F7490">
              <w:rPr>
                <w:szCs w:val="24"/>
              </w:rPr>
              <w:t>Valstybinės žemės apskaitymas</w:t>
            </w:r>
          </w:p>
        </w:tc>
        <w:tc>
          <w:tcPr>
            <w:tcW w:w="1276" w:type="dxa"/>
            <w:gridSpan w:val="3"/>
            <w:tcBorders>
              <w:top w:val="nil"/>
              <w:left w:val="nil"/>
              <w:bottom w:val="single" w:sz="4" w:space="0" w:color="C4BD97"/>
              <w:right w:val="nil"/>
            </w:tcBorders>
            <w:hideMark/>
          </w:tcPr>
          <w:p w14:paraId="273BA383" w14:textId="77777777" w:rsidR="00E2361C" w:rsidRPr="000F7490" w:rsidRDefault="00E2361C">
            <w:pPr>
              <w:spacing w:line="256" w:lineRule="auto"/>
              <w:jc w:val="center"/>
              <w:rPr>
                <w:szCs w:val="24"/>
              </w:rPr>
            </w:pPr>
            <w:r w:rsidRPr="000F7490">
              <w:rPr>
                <w:szCs w:val="24"/>
              </w:rPr>
              <w:t>2019 m. IV ketv.</w:t>
            </w:r>
          </w:p>
        </w:tc>
        <w:tc>
          <w:tcPr>
            <w:tcW w:w="1666" w:type="dxa"/>
            <w:gridSpan w:val="2"/>
            <w:tcBorders>
              <w:top w:val="nil"/>
              <w:left w:val="nil"/>
              <w:bottom w:val="single" w:sz="4" w:space="0" w:color="C4BD97"/>
              <w:right w:val="nil"/>
            </w:tcBorders>
            <w:hideMark/>
          </w:tcPr>
          <w:p w14:paraId="35FCAF95" w14:textId="4F941D27" w:rsidR="00E2361C" w:rsidRPr="000F7490" w:rsidRDefault="00877BFF">
            <w:pPr>
              <w:spacing w:line="256" w:lineRule="auto"/>
              <w:jc w:val="center"/>
              <w:rPr>
                <w:szCs w:val="24"/>
              </w:rPr>
            </w:pPr>
            <w:r>
              <w:rPr>
                <w:szCs w:val="24"/>
              </w:rPr>
              <w:t>ŽŪM</w:t>
            </w:r>
          </w:p>
        </w:tc>
      </w:tr>
      <w:tr w:rsidR="00E2361C" w:rsidRPr="000F7490" w14:paraId="205A8D98" w14:textId="77777777" w:rsidTr="002F271B">
        <w:trPr>
          <w:trHeight w:val="282"/>
        </w:trPr>
        <w:tc>
          <w:tcPr>
            <w:tcW w:w="675" w:type="dxa"/>
            <w:vAlign w:val="center"/>
            <w:hideMark/>
          </w:tcPr>
          <w:p w14:paraId="30962366" w14:textId="77777777" w:rsidR="00E2361C" w:rsidRPr="000F7490" w:rsidRDefault="00E2361C">
            <w:pPr>
              <w:spacing w:line="256" w:lineRule="auto"/>
              <w:rPr>
                <w:rFonts w:eastAsiaTheme="minorHAnsi"/>
                <w:szCs w:val="24"/>
                <w:lang w:eastAsia="en-US"/>
              </w:rPr>
            </w:pPr>
          </w:p>
        </w:tc>
        <w:tc>
          <w:tcPr>
            <w:tcW w:w="851" w:type="dxa"/>
            <w:gridSpan w:val="2"/>
            <w:vAlign w:val="center"/>
            <w:hideMark/>
          </w:tcPr>
          <w:p w14:paraId="0AD8C00C" w14:textId="77777777" w:rsidR="00E2361C" w:rsidRPr="000F7490" w:rsidRDefault="00E2361C">
            <w:pPr>
              <w:spacing w:line="256" w:lineRule="auto"/>
              <w:rPr>
                <w:rFonts w:eastAsiaTheme="minorHAnsi"/>
                <w:szCs w:val="24"/>
                <w:lang w:eastAsia="en-US"/>
              </w:rPr>
            </w:pPr>
          </w:p>
        </w:tc>
        <w:tc>
          <w:tcPr>
            <w:tcW w:w="519" w:type="dxa"/>
            <w:hideMark/>
          </w:tcPr>
          <w:p w14:paraId="384C447B" w14:textId="77777777" w:rsidR="00E2361C" w:rsidRPr="000F7490" w:rsidRDefault="00E2361C">
            <w:pPr>
              <w:spacing w:line="256" w:lineRule="auto"/>
              <w:rPr>
                <w:rFonts w:eastAsiaTheme="minorHAnsi"/>
                <w:szCs w:val="24"/>
                <w:lang w:eastAsia="en-US"/>
              </w:rPr>
            </w:pPr>
          </w:p>
        </w:tc>
        <w:tc>
          <w:tcPr>
            <w:tcW w:w="1607" w:type="dxa"/>
            <w:gridSpan w:val="6"/>
            <w:hideMark/>
          </w:tcPr>
          <w:p w14:paraId="60EBFE65" w14:textId="77777777" w:rsidR="00E2361C" w:rsidRPr="000F7490" w:rsidRDefault="00E2361C">
            <w:pPr>
              <w:spacing w:line="256" w:lineRule="auto"/>
              <w:rPr>
                <w:rFonts w:eastAsiaTheme="minorHAnsi"/>
                <w:szCs w:val="24"/>
                <w:lang w:eastAsia="en-US"/>
              </w:rPr>
            </w:pPr>
          </w:p>
        </w:tc>
        <w:tc>
          <w:tcPr>
            <w:tcW w:w="1418" w:type="dxa"/>
            <w:hideMark/>
          </w:tcPr>
          <w:p w14:paraId="588B4F1E" w14:textId="77777777" w:rsidR="00E2361C" w:rsidRPr="000F7490" w:rsidRDefault="00E2361C">
            <w:pPr>
              <w:spacing w:line="256" w:lineRule="auto"/>
              <w:rPr>
                <w:rFonts w:eastAsiaTheme="minorHAnsi"/>
                <w:szCs w:val="24"/>
                <w:lang w:eastAsia="en-US"/>
              </w:rPr>
            </w:pPr>
          </w:p>
        </w:tc>
        <w:tc>
          <w:tcPr>
            <w:tcW w:w="1275" w:type="dxa"/>
            <w:hideMark/>
          </w:tcPr>
          <w:p w14:paraId="73671759" w14:textId="77777777" w:rsidR="00E2361C" w:rsidRPr="000F7490" w:rsidRDefault="00E2361C">
            <w:pPr>
              <w:spacing w:line="256" w:lineRule="auto"/>
              <w:rPr>
                <w:rFonts w:eastAsiaTheme="minorHAnsi"/>
                <w:szCs w:val="24"/>
                <w:lang w:eastAsia="en-US"/>
              </w:rPr>
            </w:pPr>
          </w:p>
        </w:tc>
        <w:tc>
          <w:tcPr>
            <w:tcW w:w="1276" w:type="dxa"/>
            <w:gridSpan w:val="3"/>
            <w:vAlign w:val="center"/>
            <w:hideMark/>
          </w:tcPr>
          <w:p w14:paraId="54F7AF49"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D0C6A66" w14:textId="77777777" w:rsidR="00E2361C" w:rsidRPr="000F7490" w:rsidRDefault="00E2361C">
            <w:pPr>
              <w:spacing w:line="256" w:lineRule="auto"/>
              <w:rPr>
                <w:rFonts w:eastAsiaTheme="minorHAnsi"/>
                <w:szCs w:val="24"/>
                <w:lang w:eastAsia="en-US"/>
              </w:rPr>
            </w:pPr>
          </w:p>
        </w:tc>
      </w:tr>
      <w:tr w:rsidR="00E2361C" w:rsidRPr="000F7490" w14:paraId="2635EF36" w14:textId="77777777" w:rsidTr="002F271B">
        <w:trPr>
          <w:trHeight w:val="360"/>
        </w:trPr>
        <w:tc>
          <w:tcPr>
            <w:tcW w:w="1526" w:type="dxa"/>
            <w:gridSpan w:val="3"/>
            <w:noWrap/>
            <w:vAlign w:val="center"/>
            <w:hideMark/>
          </w:tcPr>
          <w:p w14:paraId="310D71AE" w14:textId="1C3A5C9A" w:rsidR="00E2361C" w:rsidRPr="000F7490" w:rsidRDefault="00E2361C">
            <w:pPr>
              <w:spacing w:line="256" w:lineRule="auto"/>
              <w:rPr>
                <w:rFonts w:eastAsiaTheme="minorHAnsi"/>
                <w:szCs w:val="24"/>
                <w:lang w:eastAsia="en-US"/>
              </w:rPr>
            </w:pPr>
            <w:r w:rsidRPr="000F7490">
              <w:rPr>
                <w:b/>
                <w:bCs/>
                <w:szCs w:val="24"/>
              </w:rPr>
              <w:t>Rodikliai</w:t>
            </w:r>
          </w:p>
        </w:tc>
        <w:tc>
          <w:tcPr>
            <w:tcW w:w="2126" w:type="dxa"/>
            <w:gridSpan w:val="7"/>
            <w:noWrap/>
            <w:vAlign w:val="bottom"/>
            <w:hideMark/>
          </w:tcPr>
          <w:p w14:paraId="6BCEED03" w14:textId="77777777" w:rsidR="00E2361C" w:rsidRPr="000F7490" w:rsidRDefault="00E2361C">
            <w:pPr>
              <w:spacing w:line="256" w:lineRule="auto"/>
              <w:rPr>
                <w:rFonts w:eastAsiaTheme="minorHAnsi"/>
                <w:szCs w:val="24"/>
                <w:lang w:eastAsia="en-US"/>
              </w:rPr>
            </w:pPr>
          </w:p>
        </w:tc>
        <w:tc>
          <w:tcPr>
            <w:tcW w:w="1418" w:type="dxa"/>
            <w:vAlign w:val="center"/>
            <w:hideMark/>
          </w:tcPr>
          <w:p w14:paraId="7C676CE5" w14:textId="77777777" w:rsidR="00E2361C" w:rsidRPr="000F7490" w:rsidRDefault="00E2361C">
            <w:pPr>
              <w:spacing w:line="256" w:lineRule="auto"/>
              <w:jc w:val="center"/>
              <w:rPr>
                <w:b/>
                <w:bCs/>
                <w:szCs w:val="24"/>
              </w:rPr>
            </w:pPr>
            <w:r w:rsidRPr="000F7490">
              <w:rPr>
                <w:b/>
                <w:bCs/>
                <w:szCs w:val="24"/>
              </w:rPr>
              <w:t>2016 m.</w:t>
            </w:r>
          </w:p>
        </w:tc>
        <w:tc>
          <w:tcPr>
            <w:tcW w:w="1275" w:type="dxa"/>
            <w:vAlign w:val="center"/>
            <w:hideMark/>
          </w:tcPr>
          <w:p w14:paraId="26C9811B"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1B6AC2A6"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69BA2BF9" w14:textId="77777777" w:rsidR="00E2361C" w:rsidRPr="000F7490" w:rsidRDefault="00E2361C">
            <w:pPr>
              <w:spacing w:line="256" w:lineRule="auto"/>
              <w:rPr>
                <w:rFonts w:eastAsiaTheme="minorHAnsi"/>
                <w:szCs w:val="24"/>
                <w:lang w:eastAsia="en-US"/>
              </w:rPr>
            </w:pPr>
          </w:p>
        </w:tc>
      </w:tr>
      <w:tr w:rsidR="00E2361C" w:rsidRPr="000F7490" w14:paraId="096D8F1B" w14:textId="77777777" w:rsidTr="00AC0BE5">
        <w:trPr>
          <w:trHeight w:val="360"/>
        </w:trPr>
        <w:tc>
          <w:tcPr>
            <w:tcW w:w="3652" w:type="dxa"/>
            <w:gridSpan w:val="10"/>
            <w:vAlign w:val="center"/>
            <w:hideMark/>
          </w:tcPr>
          <w:p w14:paraId="7E26B8D7" w14:textId="77777777" w:rsidR="00E2361C" w:rsidRPr="000F7490" w:rsidRDefault="00E2361C">
            <w:pPr>
              <w:spacing w:line="256" w:lineRule="auto"/>
              <w:rPr>
                <w:i/>
                <w:iCs/>
                <w:szCs w:val="24"/>
              </w:rPr>
            </w:pPr>
            <w:r w:rsidRPr="000F7490">
              <w:rPr>
                <w:i/>
                <w:iCs/>
                <w:szCs w:val="24"/>
              </w:rPr>
              <w:t xml:space="preserve">Centralizuotai valdomo administracinės paskirties valstybės nekilnojamojo turto dalis, proc. </w:t>
            </w:r>
          </w:p>
        </w:tc>
        <w:tc>
          <w:tcPr>
            <w:tcW w:w="1418" w:type="dxa"/>
            <w:vAlign w:val="center"/>
            <w:hideMark/>
          </w:tcPr>
          <w:p w14:paraId="2E8E0239" w14:textId="77777777" w:rsidR="00E2361C" w:rsidRPr="000F7490" w:rsidRDefault="00E2361C">
            <w:pPr>
              <w:spacing w:line="256" w:lineRule="auto"/>
              <w:jc w:val="center"/>
              <w:rPr>
                <w:i/>
                <w:iCs/>
                <w:szCs w:val="24"/>
              </w:rPr>
            </w:pPr>
            <w:r w:rsidRPr="000F7490">
              <w:rPr>
                <w:i/>
                <w:iCs/>
                <w:szCs w:val="24"/>
              </w:rPr>
              <w:t>0</w:t>
            </w:r>
          </w:p>
        </w:tc>
        <w:tc>
          <w:tcPr>
            <w:tcW w:w="1275" w:type="dxa"/>
            <w:vAlign w:val="center"/>
            <w:hideMark/>
          </w:tcPr>
          <w:p w14:paraId="18F810C3" w14:textId="77777777" w:rsidR="00E2361C" w:rsidRPr="000F7490" w:rsidRDefault="00E2361C">
            <w:pPr>
              <w:spacing w:line="256" w:lineRule="auto"/>
              <w:jc w:val="center"/>
              <w:rPr>
                <w:i/>
                <w:iCs/>
                <w:szCs w:val="24"/>
              </w:rPr>
            </w:pPr>
            <w:r w:rsidRPr="000F7490">
              <w:rPr>
                <w:i/>
                <w:iCs/>
                <w:szCs w:val="24"/>
              </w:rPr>
              <w:t>60</w:t>
            </w:r>
          </w:p>
        </w:tc>
        <w:tc>
          <w:tcPr>
            <w:tcW w:w="1276" w:type="dxa"/>
            <w:gridSpan w:val="3"/>
            <w:noWrap/>
            <w:vAlign w:val="center"/>
            <w:hideMark/>
          </w:tcPr>
          <w:p w14:paraId="7FA7CA53"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6309C8E9" w14:textId="77777777" w:rsidR="00E2361C" w:rsidRPr="000F7490" w:rsidRDefault="00E2361C">
            <w:pPr>
              <w:spacing w:line="256" w:lineRule="auto"/>
              <w:rPr>
                <w:rFonts w:eastAsiaTheme="minorHAnsi"/>
                <w:szCs w:val="24"/>
                <w:lang w:eastAsia="en-US"/>
              </w:rPr>
            </w:pPr>
          </w:p>
        </w:tc>
      </w:tr>
      <w:tr w:rsidR="00E2361C" w:rsidRPr="000F7490" w14:paraId="4B8627B7" w14:textId="77777777" w:rsidTr="00AC0BE5">
        <w:trPr>
          <w:trHeight w:val="739"/>
        </w:trPr>
        <w:tc>
          <w:tcPr>
            <w:tcW w:w="3652" w:type="dxa"/>
            <w:gridSpan w:val="10"/>
            <w:tcBorders>
              <w:top w:val="nil"/>
              <w:left w:val="nil"/>
              <w:bottom w:val="single" w:sz="8" w:space="0" w:color="auto"/>
              <w:right w:val="nil"/>
            </w:tcBorders>
            <w:vAlign w:val="center"/>
            <w:hideMark/>
          </w:tcPr>
          <w:p w14:paraId="4B17A6F8" w14:textId="77777777" w:rsidR="00E2361C" w:rsidRPr="000F7490" w:rsidRDefault="00E2361C">
            <w:pPr>
              <w:spacing w:line="256" w:lineRule="auto"/>
              <w:rPr>
                <w:i/>
                <w:iCs/>
                <w:szCs w:val="24"/>
              </w:rPr>
            </w:pPr>
            <w:r w:rsidRPr="000F7490">
              <w:rPr>
                <w:i/>
                <w:iCs/>
                <w:szCs w:val="24"/>
              </w:rPr>
              <w:t>Apskaitytos valstybinės žemės ploto dalis, palyginti su visu Lietuvos žemės plotu, proc.</w:t>
            </w:r>
          </w:p>
        </w:tc>
        <w:tc>
          <w:tcPr>
            <w:tcW w:w="1418" w:type="dxa"/>
            <w:tcBorders>
              <w:top w:val="nil"/>
              <w:left w:val="nil"/>
              <w:bottom w:val="single" w:sz="8" w:space="0" w:color="auto"/>
              <w:right w:val="nil"/>
            </w:tcBorders>
            <w:vAlign w:val="center"/>
            <w:hideMark/>
          </w:tcPr>
          <w:p w14:paraId="656D5FB8" w14:textId="77777777" w:rsidR="00E2361C" w:rsidRPr="000F7490" w:rsidRDefault="00E2361C">
            <w:pPr>
              <w:spacing w:line="256" w:lineRule="auto"/>
              <w:jc w:val="center"/>
              <w:rPr>
                <w:i/>
                <w:iCs/>
                <w:szCs w:val="24"/>
              </w:rPr>
            </w:pPr>
            <w:r w:rsidRPr="000F7490">
              <w:rPr>
                <w:i/>
                <w:iCs/>
                <w:szCs w:val="24"/>
              </w:rPr>
              <w:t>86,6</w:t>
            </w:r>
          </w:p>
        </w:tc>
        <w:tc>
          <w:tcPr>
            <w:tcW w:w="1275" w:type="dxa"/>
            <w:tcBorders>
              <w:top w:val="nil"/>
              <w:left w:val="nil"/>
              <w:bottom w:val="single" w:sz="8" w:space="0" w:color="auto"/>
              <w:right w:val="nil"/>
            </w:tcBorders>
            <w:vAlign w:val="center"/>
            <w:hideMark/>
          </w:tcPr>
          <w:p w14:paraId="2FFDF7B4" w14:textId="77777777" w:rsidR="00E2361C" w:rsidRPr="000F7490" w:rsidRDefault="00E2361C">
            <w:pPr>
              <w:spacing w:line="256" w:lineRule="auto"/>
              <w:jc w:val="center"/>
              <w:rPr>
                <w:i/>
                <w:iCs/>
                <w:szCs w:val="24"/>
              </w:rPr>
            </w:pPr>
            <w:r w:rsidRPr="000F7490">
              <w:rPr>
                <w:i/>
                <w:iCs/>
                <w:szCs w:val="24"/>
              </w:rPr>
              <w:t>100</w:t>
            </w:r>
          </w:p>
        </w:tc>
        <w:tc>
          <w:tcPr>
            <w:tcW w:w="1276" w:type="dxa"/>
            <w:gridSpan w:val="3"/>
            <w:noWrap/>
            <w:vAlign w:val="center"/>
            <w:hideMark/>
          </w:tcPr>
          <w:p w14:paraId="3D147069"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54293294" w14:textId="77777777" w:rsidR="00E2361C" w:rsidRPr="000F7490" w:rsidRDefault="00E2361C">
            <w:pPr>
              <w:spacing w:line="256" w:lineRule="auto"/>
              <w:rPr>
                <w:rFonts w:eastAsiaTheme="minorHAnsi"/>
                <w:szCs w:val="24"/>
                <w:lang w:eastAsia="en-US"/>
              </w:rPr>
            </w:pPr>
          </w:p>
        </w:tc>
      </w:tr>
      <w:tr w:rsidR="00E2361C" w:rsidRPr="000F7490" w14:paraId="1478B2FA" w14:textId="77777777" w:rsidTr="002F271B">
        <w:trPr>
          <w:trHeight w:val="739"/>
        </w:trPr>
        <w:tc>
          <w:tcPr>
            <w:tcW w:w="675" w:type="dxa"/>
            <w:vAlign w:val="center"/>
            <w:hideMark/>
          </w:tcPr>
          <w:p w14:paraId="74AE6A0C" w14:textId="77777777" w:rsidR="00E2361C" w:rsidRPr="000F7490" w:rsidRDefault="00E2361C">
            <w:pPr>
              <w:spacing w:line="256" w:lineRule="auto"/>
              <w:rPr>
                <w:rFonts w:eastAsiaTheme="minorHAnsi"/>
                <w:szCs w:val="24"/>
                <w:lang w:eastAsia="en-US"/>
              </w:rPr>
            </w:pPr>
          </w:p>
        </w:tc>
        <w:tc>
          <w:tcPr>
            <w:tcW w:w="851" w:type="dxa"/>
            <w:gridSpan w:val="2"/>
            <w:vAlign w:val="center"/>
            <w:hideMark/>
          </w:tcPr>
          <w:p w14:paraId="62275501" w14:textId="77777777" w:rsidR="00E2361C" w:rsidRPr="000F7490" w:rsidRDefault="00E2361C">
            <w:pPr>
              <w:spacing w:line="256" w:lineRule="auto"/>
              <w:rPr>
                <w:rFonts w:eastAsiaTheme="minorHAnsi"/>
                <w:szCs w:val="24"/>
                <w:lang w:eastAsia="en-US"/>
              </w:rPr>
            </w:pPr>
          </w:p>
        </w:tc>
        <w:tc>
          <w:tcPr>
            <w:tcW w:w="519" w:type="dxa"/>
            <w:vAlign w:val="center"/>
            <w:hideMark/>
          </w:tcPr>
          <w:p w14:paraId="19F4F0F1"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64CBFE67" w14:textId="77777777" w:rsidR="00E2361C" w:rsidRPr="000F7490" w:rsidRDefault="00E2361C">
            <w:pPr>
              <w:spacing w:line="256" w:lineRule="auto"/>
              <w:rPr>
                <w:rFonts w:eastAsiaTheme="minorHAnsi"/>
                <w:szCs w:val="24"/>
                <w:lang w:eastAsia="en-US"/>
              </w:rPr>
            </w:pPr>
          </w:p>
        </w:tc>
        <w:tc>
          <w:tcPr>
            <w:tcW w:w="1418" w:type="dxa"/>
            <w:vAlign w:val="center"/>
            <w:hideMark/>
          </w:tcPr>
          <w:p w14:paraId="00EB9FBF" w14:textId="77777777" w:rsidR="00E2361C" w:rsidRPr="000F7490" w:rsidRDefault="00E2361C">
            <w:pPr>
              <w:spacing w:line="256" w:lineRule="auto"/>
              <w:rPr>
                <w:rFonts w:eastAsiaTheme="minorHAnsi"/>
                <w:szCs w:val="24"/>
                <w:lang w:eastAsia="en-US"/>
              </w:rPr>
            </w:pPr>
          </w:p>
        </w:tc>
        <w:tc>
          <w:tcPr>
            <w:tcW w:w="1275" w:type="dxa"/>
            <w:vAlign w:val="center"/>
            <w:hideMark/>
          </w:tcPr>
          <w:p w14:paraId="6A5C0C32" w14:textId="77777777" w:rsidR="00E2361C" w:rsidRPr="000F7490" w:rsidRDefault="00E2361C">
            <w:pPr>
              <w:spacing w:line="256" w:lineRule="auto"/>
              <w:rPr>
                <w:rFonts w:eastAsiaTheme="minorHAnsi"/>
                <w:szCs w:val="24"/>
                <w:lang w:eastAsia="en-US"/>
              </w:rPr>
            </w:pPr>
          </w:p>
        </w:tc>
        <w:tc>
          <w:tcPr>
            <w:tcW w:w="1276" w:type="dxa"/>
            <w:gridSpan w:val="3"/>
            <w:noWrap/>
            <w:vAlign w:val="center"/>
            <w:hideMark/>
          </w:tcPr>
          <w:p w14:paraId="684CC1A4"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63AD8FF6" w14:textId="77777777" w:rsidR="00E2361C" w:rsidRPr="000F7490" w:rsidRDefault="00E2361C">
            <w:pPr>
              <w:spacing w:line="256" w:lineRule="auto"/>
              <w:rPr>
                <w:rFonts w:eastAsiaTheme="minorHAnsi"/>
                <w:szCs w:val="24"/>
                <w:lang w:eastAsia="en-US"/>
              </w:rPr>
            </w:pPr>
          </w:p>
        </w:tc>
      </w:tr>
      <w:tr w:rsidR="00E2361C" w:rsidRPr="000F7490" w14:paraId="6AF4B6B1" w14:textId="77777777" w:rsidTr="000F7490">
        <w:trPr>
          <w:trHeight w:val="276"/>
        </w:trPr>
        <w:tc>
          <w:tcPr>
            <w:tcW w:w="9287" w:type="dxa"/>
            <w:gridSpan w:val="17"/>
            <w:tcBorders>
              <w:top w:val="single" w:sz="8" w:space="0" w:color="auto"/>
              <w:left w:val="nil"/>
              <w:bottom w:val="nil"/>
              <w:right w:val="nil"/>
            </w:tcBorders>
            <w:shd w:val="clear" w:color="auto" w:fill="F2F2F2"/>
            <w:vAlign w:val="center"/>
            <w:hideMark/>
          </w:tcPr>
          <w:p w14:paraId="7576D5CB" w14:textId="77777777" w:rsidR="00E2361C" w:rsidRPr="000F7490" w:rsidRDefault="00E2361C" w:rsidP="00CE7FF5">
            <w:pPr>
              <w:keepNext/>
              <w:keepLines/>
              <w:spacing w:line="257" w:lineRule="auto"/>
              <w:rPr>
                <w:b/>
                <w:bCs/>
                <w:szCs w:val="24"/>
              </w:rPr>
            </w:pPr>
            <w:r w:rsidRPr="000F7490">
              <w:rPr>
                <w:b/>
                <w:bCs/>
                <w:szCs w:val="24"/>
              </w:rPr>
              <w:t>3.1.4. Darbas. Valstybės informacinių išteklių infrastruktūros konsolidavimas ir valstybės informacinių sistemų modernizavimas</w:t>
            </w:r>
          </w:p>
        </w:tc>
      </w:tr>
      <w:tr w:rsidR="00E2361C" w:rsidRPr="000F7490" w14:paraId="6ED9EB48" w14:textId="77777777" w:rsidTr="009C0EF1">
        <w:trPr>
          <w:trHeight w:val="555"/>
        </w:trPr>
        <w:tc>
          <w:tcPr>
            <w:tcW w:w="675" w:type="dxa"/>
            <w:vAlign w:val="center"/>
            <w:hideMark/>
          </w:tcPr>
          <w:p w14:paraId="49119E82" w14:textId="77777777" w:rsidR="00E2361C" w:rsidRPr="000F7490" w:rsidRDefault="00E2361C" w:rsidP="00CE7FF5">
            <w:pPr>
              <w:keepNext/>
              <w:keepLines/>
              <w:spacing w:line="257" w:lineRule="auto"/>
              <w:rPr>
                <w:rFonts w:eastAsiaTheme="minorHAnsi"/>
                <w:szCs w:val="24"/>
                <w:lang w:eastAsia="en-US"/>
              </w:rPr>
            </w:pPr>
          </w:p>
        </w:tc>
        <w:tc>
          <w:tcPr>
            <w:tcW w:w="851" w:type="dxa"/>
            <w:gridSpan w:val="2"/>
            <w:hideMark/>
          </w:tcPr>
          <w:p w14:paraId="43FAC4F5" w14:textId="77777777" w:rsidR="00E2361C" w:rsidRPr="000F7490" w:rsidRDefault="00E2361C" w:rsidP="00CE7FF5">
            <w:pPr>
              <w:keepNext/>
              <w:keepLines/>
              <w:spacing w:line="257" w:lineRule="auto"/>
              <w:jc w:val="center"/>
              <w:rPr>
                <w:szCs w:val="24"/>
              </w:rPr>
            </w:pPr>
            <w:r w:rsidRPr="000F7490">
              <w:rPr>
                <w:szCs w:val="24"/>
              </w:rPr>
              <w:t>1</w:t>
            </w:r>
          </w:p>
        </w:tc>
        <w:tc>
          <w:tcPr>
            <w:tcW w:w="4819" w:type="dxa"/>
            <w:gridSpan w:val="9"/>
            <w:hideMark/>
          </w:tcPr>
          <w:p w14:paraId="0662BBC8" w14:textId="093160F7" w:rsidR="00E2361C" w:rsidRPr="000F7490" w:rsidRDefault="00E2361C" w:rsidP="009F277A">
            <w:pPr>
              <w:keepNext/>
              <w:keepLines/>
              <w:spacing w:line="257" w:lineRule="auto"/>
              <w:rPr>
                <w:szCs w:val="24"/>
              </w:rPr>
            </w:pPr>
            <w:r w:rsidRPr="000F7490">
              <w:rPr>
                <w:szCs w:val="24"/>
              </w:rPr>
              <w:t xml:space="preserve">Valstybės informacinių išteklių infrastruktūros </w:t>
            </w:r>
            <w:r w:rsidR="009F277A">
              <w:rPr>
                <w:szCs w:val="24"/>
              </w:rPr>
              <w:t>informacinių technologijų</w:t>
            </w:r>
            <w:r w:rsidRPr="000F7490">
              <w:rPr>
                <w:szCs w:val="24"/>
              </w:rPr>
              <w:t xml:space="preserve"> paslaugoms teikti konsolidavimas</w:t>
            </w:r>
          </w:p>
        </w:tc>
        <w:tc>
          <w:tcPr>
            <w:tcW w:w="1276" w:type="dxa"/>
            <w:gridSpan w:val="3"/>
            <w:tcBorders>
              <w:top w:val="nil"/>
              <w:left w:val="single" w:sz="4" w:space="0" w:color="C4BD97"/>
              <w:bottom w:val="nil"/>
              <w:right w:val="nil"/>
            </w:tcBorders>
            <w:noWrap/>
            <w:hideMark/>
          </w:tcPr>
          <w:p w14:paraId="14CA93CB" w14:textId="77777777" w:rsidR="00E2361C" w:rsidRPr="000F7490" w:rsidRDefault="00E2361C" w:rsidP="00CE7FF5">
            <w:pPr>
              <w:keepNext/>
              <w:keepLines/>
              <w:spacing w:line="257" w:lineRule="auto"/>
              <w:jc w:val="center"/>
              <w:rPr>
                <w:szCs w:val="24"/>
              </w:rPr>
            </w:pPr>
            <w:r w:rsidRPr="000F7490">
              <w:rPr>
                <w:szCs w:val="24"/>
              </w:rPr>
              <w:t>2020 m. III ketv.</w:t>
            </w:r>
          </w:p>
        </w:tc>
        <w:tc>
          <w:tcPr>
            <w:tcW w:w="1666" w:type="dxa"/>
            <w:gridSpan w:val="2"/>
            <w:tcBorders>
              <w:top w:val="nil"/>
              <w:left w:val="single" w:sz="4" w:space="0" w:color="C4BD97"/>
              <w:bottom w:val="nil"/>
              <w:right w:val="nil"/>
            </w:tcBorders>
            <w:hideMark/>
          </w:tcPr>
          <w:p w14:paraId="3A9485B3" w14:textId="3F0F50A0" w:rsidR="00E2361C" w:rsidRPr="000F7490" w:rsidRDefault="002E60DF" w:rsidP="00CE7FF5">
            <w:pPr>
              <w:keepNext/>
              <w:keepLines/>
              <w:spacing w:line="257" w:lineRule="auto"/>
              <w:jc w:val="center"/>
              <w:rPr>
                <w:szCs w:val="24"/>
              </w:rPr>
            </w:pPr>
            <w:r>
              <w:rPr>
                <w:szCs w:val="24"/>
              </w:rPr>
              <w:t>LRVK</w:t>
            </w:r>
            <w:r w:rsidR="00E2361C" w:rsidRPr="000F7490">
              <w:rPr>
                <w:szCs w:val="24"/>
              </w:rPr>
              <w:t xml:space="preserve">, </w:t>
            </w:r>
            <w:r w:rsidR="00584F51">
              <w:rPr>
                <w:szCs w:val="24"/>
              </w:rPr>
              <w:t>SM</w:t>
            </w:r>
          </w:p>
        </w:tc>
      </w:tr>
      <w:tr w:rsidR="00E2361C" w:rsidRPr="000F7490" w14:paraId="3ADEBB5C" w14:textId="77777777" w:rsidTr="009C0EF1">
        <w:trPr>
          <w:trHeight w:val="840"/>
        </w:trPr>
        <w:tc>
          <w:tcPr>
            <w:tcW w:w="675" w:type="dxa"/>
            <w:vAlign w:val="center"/>
            <w:hideMark/>
          </w:tcPr>
          <w:p w14:paraId="39241F65" w14:textId="77777777" w:rsidR="00E2361C" w:rsidRPr="000F7490" w:rsidRDefault="00E2361C">
            <w:pPr>
              <w:spacing w:line="256" w:lineRule="auto"/>
              <w:rPr>
                <w:rFonts w:eastAsiaTheme="minorHAnsi"/>
                <w:szCs w:val="24"/>
                <w:lang w:eastAsia="en-US"/>
              </w:rPr>
            </w:pPr>
          </w:p>
        </w:tc>
        <w:tc>
          <w:tcPr>
            <w:tcW w:w="851" w:type="dxa"/>
            <w:gridSpan w:val="2"/>
            <w:hideMark/>
          </w:tcPr>
          <w:p w14:paraId="39D53172"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42D6AE64" w14:textId="2668FB28" w:rsidR="00E2361C" w:rsidRPr="000F7490" w:rsidRDefault="00E2361C" w:rsidP="009F277A">
            <w:pPr>
              <w:spacing w:line="256" w:lineRule="auto"/>
              <w:rPr>
                <w:szCs w:val="24"/>
              </w:rPr>
            </w:pPr>
            <w:r w:rsidRPr="000F7490">
              <w:rPr>
                <w:szCs w:val="24"/>
              </w:rPr>
              <w:t xml:space="preserve">Registrų ir valstybės informacinių sistemų modernizavimas, atsisakant neefektyvių duomenų bazių </w:t>
            </w:r>
            <w:r w:rsidR="009F277A">
              <w:rPr>
                <w:szCs w:val="24"/>
              </w:rPr>
              <w:t xml:space="preserve">ir </w:t>
            </w:r>
            <w:r w:rsidRPr="000F7490">
              <w:rPr>
                <w:szCs w:val="24"/>
              </w:rPr>
              <w:t xml:space="preserve">užtikrinant valstybės informacinių išteklių funkcinį suderinamumą ir patogų naudojimą </w:t>
            </w:r>
          </w:p>
        </w:tc>
        <w:tc>
          <w:tcPr>
            <w:tcW w:w="1276" w:type="dxa"/>
            <w:gridSpan w:val="3"/>
            <w:tcBorders>
              <w:top w:val="nil"/>
              <w:left w:val="single" w:sz="4" w:space="0" w:color="C4BD97"/>
              <w:bottom w:val="nil"/>
              <w:right w:val="nil"/>
            </w:tcBorders>
            <w:noWrap/>
            <w:hideMark/>
          </w:tcPr>
          <w:p w14:paraId="40ED1336" w14:textId="77777777" w:rsidR="00E2361C" w:rsidRPr="000F7490" w:rsidRDefault="00E2361C">
            <w:pPr>
              <w:spacing w:line="256" w:lineRule="auto"/>
              <w:jc w:val="center"/>
              <w:rPr>
                <w:szCs w:val="24"/>
              </w:rPr>
            </w:pPr>
            <w:r w:rsidRPr="000F7490">
              <w:rPr>
                <w:szCs w:val="24"/>
              </w:rPr>
              <w:t>2019 m. IV ketv.</w:t>
            </w:r>
          </w:p>
        </w:tc>
        <w:tc>
          <w:tcPr>
            <w:tcW w:w="1666" w:type="dxa"/>
            <w:gridSpan w:val="2"/>
            <w:tcBorders>
              <w:top w:val="nil"/>
              <w:left w:val="single" w:sz="4" w:space="0" w:color="C4BD97"/>
              <w:bottom w:val="nil"/>
              <w:right w:val="nil"/>
            </w:tcBorders>
            <w:hideMark/>
          </w:tcPr>
          <w:p w14:paraId="6206D322" w14:textId="0AAE20B1" w:rsidR="00E2361C" w:rsidRPr="000F7490" w:rsidRDefault="002E60DF">
            <w:pPr>
              <w:spacing w:line="256" w:lineRule="auto"/>
              <w:jc w:val="center"/>
              <w:rPr>
                <w:szCs w:val="24"/>
              </w:rPr>
            </w:pPr>
            <w:r>
              <w:rPr>
                <w:szCs w:val="24"/>
              </w:rPr>
              <w:t>TM</w:t>
            </w:r>
          </w:p>
        </w:tc>
      </w:tr>
      <w:tr w:rsidR="00E2361C" w:rsidRPr="000F7490" w14:paraId="27731477" w14:textId="77777777" w:rsidTr="009C0EF1">
        <w:trPr>
          <w:trHeight w:val="600"/>
        </w:trPr>
        <w:tc>
          <w:tcPr>
            <w:tcW w:w="675" w:type="dxa"/>
            <w:noWrap/>
            <w:vAlign w:val="center"/>
            <w:hideMark/>
          </w:tcPr>
          <w:p w14:paraId="0DC68381"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13AF9F7E" w14:textId="77777777" w:rsidR="00E2361C" w:rsidRPr="000F7490" w:rsidRDefault="00E2361C">
            <w:pPr>
              <w:spacing w:line="256" w:lineRule="auto"/>
              <w:jc w:val="center"/>
              <w:rPr>
                <w:szCs w:val="24"/>
              </w:rPr>
            </w:pPr>
            <w:r w:rsidRPr="000F7490">
              <w:rPr>
                <w:szCs w:val="24"/>
              </w:rPr>
              <w:t>3</w:t>
            </w:r>
          </w:p>
        </w:tc>
        <w:tc>
          <w:tcPr>
            <w:tcW w:w="4819" w:type="dxa"/>
            <w:gridSpan w:val="9"/>
            <w:hideMark/>
          </w:tcPr>
          <w:p w14:paraId="53865E05" w14:textId="77777777" w:rsidR="00E2361C" w:rsidRPr="000F7490" w:rsidRDefault="00E2361C" w:rsidP="009C0EF1">
            <w:pPr>
              <w:spacing w:line="256" w:lineRule="auto"/>
              <w:rPr>
                <w:szCs w:val="24"/>
              </w:rPr>
            </w:pPr>
            <w:r w:rsidRPr="000F7490">
              <w:rPr>
                <w:szCs w:val="24"/>
              </w:rPr>
              <w:t xml:space="preserve">Neatlygintinas Registrų centro duomenų, reikalingų valstybės ir savivaldybių funkcijoms atlikti, teikimas </w:t>
            </w:r>
          </w:p>
        </w:tc>
        <w:tc>
          <w:tcPr>
            <w:tcW w:w="1276" w:type="dxa"/>
            <w:gridSpan w:val="3"/>
            <w:tcBorders>
              <w:top w:val="nil"/>
              <w:left w:val="single" w:sz="4" w:space="0" w:color="C4BD97"/>
              <w:bottom w:val="nil"/>
              <w:right w:val="single" w:sz="4" w:space="0" w:color="C4BD97"/>
            </w:tcBorders>
            <w:noWrap/>
            <w:hideMark/>
          </w:tcPr>
          <w:p w14:paraId="64D1B6F6" w14:textId="77777777" w:rsidR="00E2361C" w:rsidRPr="000F7490" w:rsidRDefault="00E2361C">
            <w:pPr>
              <w:spacing w:line="256" w:lineRule="auto"/>
              <w:jc w:val="center"/>
              <w:rPr>
                <w:szCs w:val="24"/>
              </w:rPr>
            </w:pPr>
            <w:r w:rsidRPr="000F7490">
              <w:rPr>
                <w:szCs w:val="24"/>
              </w:rPr>
              <w:t>2018 m. IV ketv,</w:t>
            </w:r>
          </w:p>
        </w:tc>
        <w:tc>
          <w:tcPr>
            <w:tcW w:w="1666" w:type="dxa"/>
            <w:gridSpan w:val="2"/>
            <w:hideMark/>
          </w:tcPr>
          <w:p w14:paraId="5C64F0B4" w14:textId="1A9C3FF3" w:rsidR="00E2361C" w:rsidRPr="000F7490" w:rsidRDefault="002E60DF">
            <w:pPr>
              <w:spacing w:line="256" w:lineRule="auto"/>
              <w:jc w:val="center"/>
              <w:rPr>
                <w:szCs w:val="24"/>
              </w:rPr>
            </w:pPr>
            <w:r>
              <w:rPr>
                <w:szCs w:val="24"/>
              </w:rPr>
              <w:t>TM</w:t>
            </w:r>
          </w:p>
        </w:tc>
      </w:tr>
      <w:tr w:rsidR="00E2361C" w:rsidRPr="000F7490" w14:paraId="3EF9EC88" w14:textId="77777777" w:rsidTr="009C0EF1">
        <w:trPr>
          <w:trHeight w:val="945"/>
        </w:trPr>
        <w:tc>
          <w:tcPr>
            <w:tcW w:w="675" w:type="dxa"/>
            <w:vAlign w:val="center"/>
            <w:hideMark/>
          </w:tcPr>
          <w:p w14:paraId="04E4E25D" w14:textId="77777777" w:rsidR="00E2361C" w:rsidRPr="000F7490" w:rsidRDefault="00E2361C">
            <w:pPr>
              <w:spacing w:line="256" w:lineRule="auto"/>
              <w:rPr>
                <w:rFonts w:eastAsiaTheme="minorHAnsi"/>
                <w:szCs w:val="24"/>
                <w:lang w:eastAsia="en-US"/>
              </w:rPr>
            </w:pPr>
          </w:p>
        </w:tc>
        <w:tc>
          <w:tcPr>
            <w:tcW w:w="851" w:type="dxa"/>
            <w:gridSpan w:val="2"/>
            <w:hideMark/>
          </w:tcPr>
          <w:p w14:paraId="5BCCC80D" w14:textId="77777777" w:rsidR="00E2361C" w:rsidRPr="000F7490" w:rsidRDefault="00E2361C">
            <w:pPr>
              <w:spacing w:line="256" w:lineRule="auto"/>
              <w:jc w:val="center"/>
              <w:rPr>
                <w:szCs w:val="24"/>
              </w:rPr>
            </w:pPr>
            <w:r w:rsidRPr="000F7490">
              <w:rPr>
                <w:szCs w:val="24"/>
              </w:rPr>
              <w:t>4</w:t>
            </w:r>
          </w:p>
        </w:tc>
        <w:tc>
          <w:tcPr>
            <w:tcW w:w="4819" w:type="dxa"/>
            <w:gridSpan w:val="9"/>
            <w:hideMark/>
          </w:tcPr>
          <w:p w14:paraId="5A237263" w14:textId="77777777" w:rsidR="00E2361C" w:rsidRPr="000F7490" w:rsidRDefault="00E2361C" w:rsidP="009C0EF1">
            <w:pPr>
              <w:spacing w:line="256" w:lineRule="auto"/>
              <w:rPr>
                <w:szCs w:val="24"/>
              </w:rPr>
            </w:pPr>
            <w:r w:rsidRPr="000F7490">
              <w:rPr>
                <w:szCs w:val="24"/>
              </w:rPr>
              <w:t>Valstybės ir valstybės valdomų įmonių elektroninių ryšių tinklų valdymo efektyvumo įvertinimas ir optimizavimas</w:t>
            </w:r>
          </w:p>
        </w:tc>
        <w:tc>
          <w:tcPr>
            <w:tcW w:w="1276" w:type="dxa"/>
            <w:gridSpan w:val="3"/>
            <w:tcBorders>
              <w:top w:val="nil"/>
              <w:left w:val="single" w:sz="4" w:space="0" w:color="C4BD97"/>
              <w:bottom w:val="nil"/>
              <w:right w:val="nil"/>
            </w:tcBorders>
            <w:noWrap/>
            <w:hideMark/>
          </w:tcPr>
          <w:p w14:paraId="1CE82DBD" w14:textId="77777777" w:rsidR="00E2361C" w:rsidRPr="000F7490" w:rsidRDefault="00E2361C">
            <w:pPr>
              <w:spacing w:line="256" w:lineRule="auto"/>
              <w:jc w:val="center"/>
              <w:rPr>
                <w:szCs w:val="24"/>
              </w:rPr>
            </w:pPr>
            <w:r w:rsidRPr="000F7490">
              <w:rPr>
                <w:szCs w:val="24"/>
              </w:rPr>
              <w:t>2017 m. IV ketv.</w:t>
            </w:r>
          </w:p>
        </w:tc>
        <w:tc>
          <w:tcPr>
            <w:tcW w:w="1666" w:type="dxa"/>
            <w:gridSpan w:val="2"/>
            <w:tcBorders>
              <w:top w:val="nil"/>
              <w:left w:val="single" w:sz="4" w:space="0" w:color="C4BD97"/>
              <w:bottom w:val="nil"/>
              <w:right w:val="nil"/>
            </w:tcBorders>
            <w:hideMark/>
          </w:tcPr>
          <w:p w14:paraId="122F631C" w14:textId="67D13F71" w:rsidR="00E2361C" w:rsidRPr="000F7490" w:rsidRDefault="00584F51" w:rsidP="0035222F">
            <w:pPr>
              <w:spacing w:line="256" w:lineRule="auto"/>
              <w:jc w:val="center"/>
              <w:rPr>
                <w:szCs w:val="24"/>
              </w:rPr>
            </w:pPr>
            <w:r>
              <w:rPr>
                <w:szCs w:val="24"/>
              </w:rPr>
              <w:t>SM</w:t>
            </w:r>
            <w:r w:rsidR="00E2361C" w:rsidRPr="000F7490">
              <w:rPr>
                <w:szCs w:val="24"/>
              </w:rPr>
              <w:t xml:space="preserve">, </w:t>
            </w:r>
            <w:r w:rsidR="002E60DF">
              <w:rPr>
                <w:szCs w:val="24"/>
              </w:rPr>
              <w:t>ŪM</w:t>
            </w:r>
            <w:r w:rsidR="00E2361C" w:rsidRPr="000F7490">
              <w:rPr>
                <w:szCs w:val="24"/>
              </w:rPr>
              <w:t xml:space="preserve">, </w:t>
            </w:r>
            <w:r>
              <w:rPr>
                <w:szCs w:val="24"/>
              </w:rPr>
              <w:t>VRM</w:t>
            </w:r>
            <w:r w:rsidR="00E2361C" w:rsidRPr="000F7490">
              <w:rPr>
                <w:szCs w:val="24"/>
              </w:rPr>
              <w:t xml:space="preserve">, </w:t>
            </w:r>
            <w:r>
              <w:rPr>
                <w:szCs w:val="24"/>
              </w:rPr>
              <w:t>KAM</w:t>
            </w:r>
            <w:r w:rsidR="00E2361C" w:rsidRPr="000F7490">
              <w:rPr>
                <w:szCs w:val="24"/>
              </w:rPr>
              <w:t xml:space="preserve">, </w:t>
            </w:r>
            <w:r w:rsidR="002E60DF">
              <w:rPr>
                <w:szCs w:val="24"/>
              </w:rPr>
              <w:t>FM</w:t>
            </w:r>
            <w:r w:rsidR="00E2361C" w:rsidRPr="000F7490">
              <w:rPr>
                <w:szCs w:val="24"/>
              </w:rPr>
              <w:t xml:space="preserve">, </w:t>
            </w:r>
            <w:r>
              <w:rPr>
                <w:szCs w:val="24"/>
              </w:rPr>
              <w:t>EM</w:t>
            </w:r>
          </w:p>
        </w:tc>
      </w:tr>
      <w:tr w:rsidR="00E2361C" w:rsidRPr="000F7490" w14:paraId="2CED9534" w14:textId="77777777" w:rsidTr="009C0EF1">
        <w:trPr>
          <w:trHeight w:val="942"/>
        </w:trPr>
        <w:tc>
          <w:tcPr>
            <w:tcW w:w="675" w:type="dxa"/>
            <w:vAlign w:val="center"/>
            <w:hideMark/>
          </w:tcPr>
          <w:p w14:paraId="14F40290"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70130A07" w14:textId="77777777" w:rsidR="00E2361C" w:rsidRPr="000F7490" w:rsidRDefault="00E2361C">
            <w:pPr>
              <w:spacing w:line="256" w:lineRule="auto"/>
              <w:jc w:val="center"/>
              <w:rPr>
                <w:szCs w:val="24"/>
              </w:rPr>
            </w:pPr>
            <w:r w:rsidRPr="000F7490">
              <w:rPr>
                <w:szCs w:val="24"/>
              </w:rPr>
              <w:t>5</w:t>
            </w:r>
          </w:p>
        </w:tc>
        <w:tc>
          <w:tcPr>
            <w:tcW w:w="4819" w:type="dxa"/>
            <w:gridSpan w:val="9"/>
            <w:hideMark/>
          </w:tcPr>
          <w:p w14:paraId="2574A5D5" w14:textId="77777777" w:rsidR="00E2361C" w:rsidRPr="000F7490" w:rsidRDefault="00E2361C" w:rsidP="009C0EF1">
            <w:pPr>
              <w:spacing w:line="256" w:lineRule="auto"/>
              <w:rPr>
                <w:szCs w:val="24"/>
              </w:rPr>
            </w:pPr>
            <w:r w:rsidRPr="000F7490">
              <w:rPr>
                <w:szCs w:val="24"/>
              </w:rPr>
              <w:t>E. valdžios politikos, skaitmeninės ekonomikos skatinimo politikos ir su tuo susijusių gebėjimų didinimo politikos koordinavimo stiprinimas Vyriausybės lygiu (Informacinių išteklių vadovo (</w:t>
            </w:r>
            <w:r w:rsidRPr="000F7490">
              <w:rPr>
                <w:i/>
                <w:szCs w:val="24"/>
              </w:rPr>
              <w:t>angl</w:t>
            </w:r>
            <w:r w:rsidRPr="000F7490">
              <w:rPr>
                <w:szCs w:val="24"/>
              </w:rPr>
              <w:t>. CIO) biuro sukūrimas)</w:t>
            </w:r>
          </w:p>
        </w:tc>
        <w:tc>
          <w:tcPr>
            <w:tcW w:w="1276" w:type="dxa"/>
            <w:gridSpan w:val="3"/>
            <w:tcBorders>
              <w:top w:val="nil"/>
              <w:left w:val="single" w:sz="4" w:space="0" w:color="C4BD97"/>
              <w:bottom w:val="nil"/>
              <w:right w:val="nil"/>
            </w:tcBorders>
            <w:noWrap/>
            <w:hideMark/>
          </w:tcPr>
          <w:p w14:paraId="070A9674" w14:textId="77777777" w:rsidR="00E2361C" w:rsidRPr="000F7490" w:rsidRDefault="00E2361C">
            <w:pPr>
              <w:spacing w:line="256" w:lineRule="auto"/>
              <w:jc w:val="center"/>
              <w:rPr>
                <w:szCs w:val="24"/>
              </w:rPr>
            </w:pPr>
            <w:r w:rsidRPr="000F7490">
              <w:rPr>
                <w:szCs w:val="24"/>
              </w:rPr>
              <w:t>2018 m. I ketv.</w:t>
            </w:r>
          </w:p>
        </w:tc>
        <w:tc>
          <w:tcPr>
            <w:tcW w:w="1666" w:type="dxa"/>
            <w:gridSpan w:val="2"/>
            <w:tcBorders>
              <w:top w:val="nil"/>
              <w:left w:val="single" w:sz="4" w:space="0" w:color="C4BD97"/>
              <w:bottom w:val="nil"/>
              <w:right w:val="nil"/>
            </w:tcBorders>
            <w:hideMark/>
          </w:tcPr>
          <w:p w14:paraId="3C3A8ADA" w14:textId="697E96CC" w:rsidR="00E2361C" w:rsidRPr="000F7490" w:rsidRDefault="002E60DF">
            <w:pPr>
              <w:spacing w:line="256" w:lineRule="auto"/>
              <w:jc w:val="center"/>
              <w:rPr>
                <w:szCs w:val="24"/>
              </w:rPr>
            </w:pPr>
            <w:r>
              <w:rPr>
                <w:szCs w:val="24"/>
              </w:rPr>
              <w:t>LRVK</w:t>
            </w:r>
          </w:p>
        </w:tc>
      </w:tr>
      <w:tr w:rsidR="00E2361C" w:rsidRPr="000F7490" w14:paraId="2D22035E" w14:textId="77777777" w:rsidTr="009C0EF1">
        <w:trPr>
          <w:trHeight w:val="942"/>
        </w:trPr>
        <w:tc>
          <w:tcPr>
            <w:tcW w:w="675" w:type="dxa"/>
            <w:vAlign w:val="center"/>
            <w:hideMark/>
          </w:tcPr>
          <w:p w14:paraId="3181B4B9" w14:textId="77777777" w:rsidR="00E2361C" w:rsidRPr="000F7490" w:rsidRDefault="00E2361C">
            <w:pPr>
              <w:spacing w:line="256" w:lineRule="auto"/>
              <w:rPr>
                <w:rFonts w:eastAsiaTheme="minorHAnsi"/>
                <w:szCs w:val="24"/>
                <w:lang w:eastAsia="en-US"/>
              </w:rPr>
            </w:pPr>
          </w:p>
        </w:tc>
        <w:tc>
          <w:tcPr>
            <w:tcW w:w="851" w:type="dxa"/>
            <w:gridSpan w:val="2"/>
            <w:hideMark/>
          </w:tcPr>
          <w:p w14:paraId="57FEE5F6" w14:textId="77777777" w:rsidR="00E2361C" w:rsidRPr="000F7490" w:rsidRDefault="00E2361C">
            <w:pPr>
              <w:spacing w:line="256" w:lineRule="auto"/>
              <w:jc w:val="center"/>
              <w:rPr>
                <w:szCs w:val="24"/>
              </w:rPr>
            </w:pPr>
            <w:r w:rsidRPr="000F7490">
              <w:rPr>
                <w:szCs w:val="24"/>
              </w:rPr>
              <w:t>6</w:t>
            </w:r>
          </w:p>
        </w:tc>
        <w:tc>
          <w:tcPr>
            <w:tcW w:w="4819" w:type="dxa"/>
            <w:gridSpan w:val="9"/>
            <w:hideMark/>
          </w:tcPr>
          <w:p w14:paraId="68C8F684" w14:textId="78F8F292" w:rsidR="00E2361C" w:rsidRPr="000F7490" w:rsidRDefault="00E2361C" w:rsidP="009F277A">
            <w:pPr>
              <w:spacing w:line="256" w:lineRule="auto"/>
              <w:rPr>
                <w:szCs w:val="24"/>
              </w:rPr>
            </w:pPr>
            <w:r w:rsidRPr="000F7490">
              <w:rPr>
                <w:szCs w:val="24"/>
              </w:rPr>
              <w:t xml:space="preserve">Viešojo sektoriaus naudojimosi elektroninėmis paslaugomis efektyvinimas, atsisakant perteklinių ir dubliuojančių </w:t>
            </w:r>
            <w:r w:rsidR="009F277A">
              <w:rPr>
                <w:szCs w:val="24"/>
              </w:rPr>
              <w:t>informacinių technologijų</w:t>
            </w:r>
            <w:r w:rsidRPr="000F7490">
              <w:rPr>
                <w:szCs w:val="24"/>
              </w:rPr>
              <w:t xml:space="preserve"> sprendimų, konsoliduojant viešuosius pirkimus</w:t>
            </w:r>
          </w:p>
        </w:tc>
        <w:tc>
          <w:tcPr>
            <w:tcW w:w="1276" w:type="dxa"/>
            <w:gridSpan w:val="3"/>
            <w:tcBorders>
              <w:top w:val="nil"/>
              <w:left w:val="single" w:sz="4" w:space="0" w:color="C4BD97"/>
              <w:bottom w:val="nil"/>
              <w:right w:val="nil"/>
            </w:tcBorders>
            <w:hideMark/>
          </w:tcPr>
          <w:p w14:paraId="00A6123B" w14:textId="77777777" w:rsidR="00E2361C" w:rsidRPr="000F7490" w:rsidRDefault="00E2361C">
            <w:pPr>
              <w:spacing w:line="256" w:lineRule="auto"/>
              <w:jc w:val="center"/>
              <w:rPr>
                <w:szCs w:val="24"/>
              </w:rPr>
            </w:pPr>
            <w:r w:rsidRPr="000F7490">
              <w:rPr>
                <w:szCs w:val="24"/>
              </w:rPr>
              <w:t>2020 m. III ketv.</w:t>
            </w:r>
          </w:p>
        </w:tc>
        <w:tc>
          <w:tcPr>
            <w:tcW w:w="1666" w:type="dxa"/>
            <w:gridSpan w:val="2"/>
            <w:tcBorders>
              <w:top w:val="nil"/>
              <w:left w:val="single" w:sz="4" w:space="0" w:color="C4BD97"/>
              <w:bottom w:val="nil"/>
              <w:right w:val="nil"/>
            </w:tcBorders>
            <w:hideMark/>
          </w:tcPr>
          <w:p w14:paraId="7E16009A" w14:textId="4834C30A" w:rsidR="00E2361C" w:rsidRPr="000F7490" w:rsidRDefault="002E60DF">
            <w:pPr>
              <w:spacing w:line="256" w:lineRule="auto"/>
              <w:jc w:val="center"/>
              <w:rPr>
                <w:szCs w:val="24"/>
              </w:rPr>
            </w:pPr>
            <w:r>
              <w:rPr>
                <w:szCs w:val="24"/>
              </w:rPr>
              <w:t>LRVK</w:t>
            </w:r>
            <w:r w:rsidR="00E2361C" w:rsidRPr="000F7490">
              <w:rPr>
                <w:szCs w:val="24"/>
              </w:rPr>
              <w:t xml:space="preserve">, </w:t>
            </w:r>
            <w:r w:rsidR="00584F51">
              <w:rPr>
                <w:szCs w:val="24"/>
              </w:rPr>
              <w:t>SM</w:t>
            </w:r>
            <w:r w:rsidR="00E2361C" w:rsidRPr="000F7490">
              <w:rPr>
                <w:szCs w:val="24"/>
              </w:rPr>
              <w:t xml:space="preserve">, </w:t>
            </w:r>
            <w:r w:rsidR="00584F51">
              <w:rPr>
                <w:szCs w:val="24"/>
              </w:rPr>
              <w:t>VRM</w:t>
            </w:r>
          </w:p>
        </w:tc>
      </w:tr>
      <w:tr w:rsidR="00E2361C" w:rsidRPr="000F7490" w14:paraId="28063FDC" w14:textId="77777777" w:rsidTr="009C0EF1">
        <w:trPr>
          <w:trHeight w:val="690"/>
        </w:trPr>
        <w:tc>
          <w:tcPr>
            <w:tcW w:w="675" w:type="dxa"/>
            <w:vAlign w:val="center"/>
            <w:hideMark/>
          </w:tcPr>
          <w:p w14:paraId="0CE7F010"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38F15128" w14:textId="77777777" w:rsidR="00E2361C" w:rsidRPr="000F7490" w:rsidRDefault="00E2361C">
            <w:pPr>
              <w:spacing w:line="256" w:lineRule="auto"/>
              <w:jc w:val="center"/>
              <w:rPr>
                <w:szCs w:val="24"/>
              </w:rPr>
            </w:pPr>
            <w:r w:rsidRPr="000F7490">
              <w:rPr>
                <w:szCs w:val="24"/>
              </w:rPr>
              <w:t>7</w:t>
            </w:r>
          </w:p>
        </w:tc>
        <w:tc>
          <w:tcPr>
            <w:tcW w:w="4819" w:type="dxa"/>
            <w:gridSpan w:val="9"/>
            <w:hideMark/>
          </w:tcPr>
          <w:p w14:paraId="1CC33FFA" w14:textId="77777777" w:rsidR="00E2361C" w:rsidRPr="000F7490" w:rsidRDefault="00E2361C" w:rsidP="009C0EF1">
            <w:pPr>
              <w:spacing w:line="256" w:lineRule="auto"/>
              <w:rPr>
                <w:szCs w:val="24"/>
              </w:rPr>
            </w:pPr>
            <w:r w:rsidRPr="000F7490">
              <w:rPr>
                <w:szCs w:val="24"/>
              </w:rPr>
              <w:t>Informacinių sistemų ir registrų pritaikymas nusikalstamumo statistikos duomenims kaupti ir analizuoti</w:t>
            </w:r>
          </w:p>
        </w:tc>
        <w:tc>
          <w:tcPr>
            <w:tcW w:w="1276" w:type="dxa"/>
            <w:gridSpan w:val="3"/>
            <w:tcBorders>
              <w:top w:val="nil"/>
              <w:left w:val="single" w:sz="4" w:space="0" w:color="C4BD97"/>
              <w:bottom w:val="nil"/>
              <w:right w:val="nil"/>
            </w:tcBorders>
            <w:hideMark/>
          </w:tcPr>
          <w:p w14:paraId="097A2880" w14:textId="77777777" w:rsidR="00E2361C" w:rsidRPr="000F7490" w:rsidRDefault="00E2361C">
            <w:pPr>
              <w:spacing w:line="256" w:lineRule="auto"/>
              <w:jc w:val="center"/>
              <w:rPr>
                <w:szCs w:val="24"/>
              </w:rPr>
            </w:pPr>
            <w:r w:rsidRPr="000F7490">
              <w:rPr>
                <w:szCs w:val="24"/>
              </w:rPr>
              <w:t>2018 m. IV ketv.</w:t>
            </w:r>
          </w:p>
        </w:tc>
        <w:tc>
          <w:tcPr>
            <w:tcW w:w="1666" w:type="dxa"/>
            <w:gridSpan w:val="2"/>
            <w:tcBorders>
              <w:top w:val="nil"/>
              <w:left w:val="single" w:sz="4" w:space="0" w:color="C4BD97"/>
              <w:bottom w:val="nil"/>
              <w:right w:val="nil"/>
            </w:tcBorders>
            <w:hideMark/>
          </w:tcPr>
          <w:p w14:paraId="2E705F56" w14:textId="10043151" w:rsidR="00E2361C" w:rsidRPr="000F7490" w:rsidRDefault="00584F51">
            <w:pPr>
              <w:spacing w:line="256" w:lineRule="auto"/>
              <w:jc w:val="center"/>
              <w:rPr>
                <w:szCs w:val="24"/>
              </w:rPr>
            </w:pPr>
            <w:r>
              <w:rPr>
                <w:szCs w:val="24"/>
              </w:rPr>
              <w:t>VRM</w:t>
            </w:r>
            <w:r w:rsidR="00E2361C" w:rsidRPr="000F7490">
              <w:rPr>
                <w:szCs w:val="24"/>
              </w:rPr>
              <w:t xml:space="preserve">, </w:t>
            </w:r>
            <w:r w:rsidR="002E60DF">
              <w:rPr>
                <w:szCs w:val="24"/>
              </w:rPr>
              <w:t>TM</w:t>
            </w:r>
          </w:p>
        </w:tc>
      </w:tr>
      <w:tr w:rsidR="00E2361C" w:rsidRPr="000F7490" w14:paraId="3EF508E6" w14:textId="77777777" w:rsidTr="009C0EF1">
        <w:trPr>
          <w:trHeight w:val="690"/>
        </w:trPr>
        <w:tc>
          <w:tcPr>
            <w:tcW w:w="675" w:type="dxa"/>
            <w:vAlign w:val="center"/>
          </w:tcPr>
          <w:p w14:paraId="12CC97B1" w14:textId="77777777" w:rsidR="00E2361C" w:rsidRPr="000F7490" w:rsidRDefault="00E2361C">
            <w:pPr>
              <w:spacing w:line="254" w:lineRule="auto"/>
              <w:rPr>
                <w:szCs w:val="24"/>
                <w:lang w:eastAsia="en-US"/>
              </w:rPr>
            </w:pPr>
          </w:p>
        </w:tc>
        <w:tc>
          <w:tcPr>
            <w:tcW w:w="851" w:type="dxa"/>
            <w:gridSpan w:val="2"/>
            <w:noWrap/>
            <w:hideMark/>
          </w:tcPr>
          <w:p w14:paraId="4DE420B1" w14:textId="77777777" w:rsidR="00E2361C" w:rsidRPr="000F7490" w:rsidRDefault="00E2361C">
            <w:pPr>
              <w:spacing w:line="256" w:lineRule="auto"/>
              <w:jc w:val="center"/>
              <w:rPr>
                <w:szCs w:val="24"/>
              </w:rPr>
            </w:pPr>
            <w:r w:rsidRPr="000F7490">
              <w:rPr>
                <w:szCs w:val="24"/>
              </w:rPr>
              <w:t>8</w:t>
            </w:r>
          </w:p>
        </w:tc>
        <w:tc>
          <w:tcPr>
            <w:tcW w:w="4819" w:type="dxa"/>
            <w:gridSpan w:val="9"/>
            <w:hideMark/>
          </w:tcPr>
          <w:p w14:paraId="43C6F367" w14:textId="786D3983" w:rsidR="00E2361C" w:rsidRPr="000F7490" w:rsidRDefault="00E2361C" w:rsidP="009F277A">
            <w:pPr>
              <w:spacing w:line="256" w:lineRule="auto"/>
              <w:rPr>
                <w:szCs w:val="24"/>
              </w:rPr>
            </w:pPr>
            <w:r w:rsidRPr="000F7490">
              <w:rPr>
                <w:szCs w:val="24"/>
              </w:rPr>
              <w:t>Viešojo sektoriaus efektyvumo didinimas, modernizuojant ir skaitmeninant procesus:</w:t>
            </w:r>
            <w:r w:rsidRPr="000F7490">
              <w:rPr>
                <w:szCs w:val="24"/>
              </w:rPr>
              <w:br/>
              <w:t>- visų valstybinių institucijų naudojimasis elektroninių dokumentų sistema, užtikrinant, kad visi viešojo sektoriaus dokumentai būtų siunčiami e. pristatymo sistema;</w:t>
            </w:r>
            <w:r w:rsidRPr="000F7490">
              <w:rPr>
                <w:szCs w:val="24"/>
              </w:rPr>
              <w:br/>
              <w:t>- visų asmens sveikatos priežiūros įstaigų sujungimas į e. sveikatos sistemą, medicininės dokumentacijos atsisakymas ir administracinės naštos mažinimas;</w:t>
            </w:r>
            <w:r w:rsidRPr="000F7490">
              <w:rPr>
                <w:szCs w:val="24"/>
              </w:rPr>
              <w:br/>
              <w:t xml:space="preserve">- e. recepto sistemos naudojimo pagerinimas ir perėjimas prie visiško elektroninio receptų išrašymo ir vaistų išdavimo proceso; </w:t>
            </w:r>
            <w:r w:rsidRPr="000F7490">
              <w:rPr>
                <w:szCs w:val="24"/>
              </w:rPr>
              <w:br/>
              <w:t>- visų valstybinių institucijų naudojimasis e.</w:t>
            </w:r>
            <w:r w:rsidR="009F277A">
              <w:rPr>
                <w:szCs w:val="24"/>
              </w:rPr>
              <w:t> </w:t>
            </w:r>
            <w:r w:rsidRPr="000F7490">
              <w:rPr>
                <w:szCs w:val="24"/>
              </w:rPr>
              <w:t>sąskaitomis: sąskaitos, kreditiniai ir debetiniai dokumentai teikiami ir priimami elektronine forma</w:t>
            </w:r>
          </w:p>
        </w:tc>
        <w:tc>
          <w:tcPr>
            <w:tcW w:w="1276" w:type="dxa"/>
            <w:gridSpan w:val="3"/>
            <w:tcBorders>
              <w:top w:val="nil"/>
              <w:left w:val="single" w:sz="4" w:space="0" w:color="C4BD97"/>
              <w:bottom w:val="nil"/>
              <w:right w:val="nil"/>
            </w:tcBorders>
          </w:tcPr>
          <w:p w14:paraId="0C47EBBB" w14:textId="1645227F" w:rsidR="00E2361C" w:rsidRPr="000F7490" w:rsidRDefault="0035222F">
            <w:pPr>
              <w:spacing w:line="256" w:lineRule="auto"/>
              <w:jc w:val="center"/>
              <w:rPr>
                <w:szCs w:val="24"/>
              </w:rPr>
            </w:pPr>
            <w:r>
              <w:rPr>
                <w:szCs w:val="24"/>
              </w:rPr>
              <w:br/>
            </w:r>
            <w:r>
              <w:rPr>
                <w:szCs w:val="24"/>
              </w:rPr>
              <w:br/>
            </w:r>
            <w:r w:rsidR="00E2361C" w:rsidRPr="000F7490">
              <w:rPr>
                <w:szCs w:val="24"/>
              </w:rPr>
              <w:t>2020 m. III ketv.</w:t>
            </w:r>
            <w:r w:rsidR="00E2361C" w:rsidRPr="000F7490">
              <w:rPr>
                <w:szCs w:val="24"/>
              </w:rPr>
              <w:br/>
            </w:r>
          </w:p>
          <w:p w14:paraId="3E2B19D5" w14:textId="55A8DA6A" w:rsidR="00E2361C" w:rsidRPr="000F7490" w:rsidRDefault="0035222F">
            <w:pPr>
              <w:spacing w:line="256" w:lineRule="auto"/>
              <w:jc w:val="center"/>
              <w:rPr>
                <w:szCs w:val="24"/>
              </w:rPr>
            </w:pPr>
            <w:r>
              <w:rPr>
                <w:szCs w:val="24"/>
              </w:rPr>
              <w:br/>
            </w:r>
            <w:r w:rsidR="00E2361C" w:rsidRPr="000F7490">
              <w:rPr>
                <w:szCs w:val="24"/>
              </w:rPr>
              <w:t>2019 m. I ketv.</w:t>
            </w:r>
            <w:r w:rsidR="00E2361C" w:rsidRPr="000F7490">
              <w:rPr>
                <w:szCs w:val="24"/>
              </w:rPr>
              <w:br/>
            </w:r>
          </w:p>
          <w:p w14:paraId="168AE35D" w14:textId="77777777" w:rsidR="00E2361C" w:rsidRPr="000F7490" w:rsidRDefault="00E2361C">
            <w:pPr>
              <w:spacing w:line="256" w:lineRule="auto"/>
              <w:jc w:val="center"/>
              <w:rPr>
                <w:szCs w:val="24"/>
              </w:rPr>
            </w:pPr>
            <w:r w:rsidRPr="000F7490">
              <w:rPr>
                <w:szCs w:val="24"/>
              </w:rPr>
              <w:br/>
              <w:t>2018 m. IV ketv.</w:t>
            </w:r>
            <w:r w:rsidRPr="000F7490">
              <w:rPr>
                <w:szCs w:val="24"/>
              </w:rPr>
              <w:br/>
            </w:r>
            <w:r w:rsidRPr="000F7490">
              <w:rPr>
                <w:szCs w:val="24"/>
              </w:rPr>
              <w:br/>
              <w:t>2020 m. III ketv.</w:t>
            </w:r>
          </w:p>
        </w:tc>
        <w:tc>
          <w:tcPr>
            <w:tcW w:w="1666" w:type="dxa"/>
            <w:gridSpan w:val="2"/>
            <w:tcBorders>
              <w:top w:val="nil"/>
              <w:left w:val="single" w:sz="4" w:space="0" w:color="C4BD97"/>
              <w:bottom w:val="nil"/>
              <w:right w:val="nil"/>
            </w:tcBorders>
            <w:hideMark/>
          </w:tcPr>
          <w:p w14:paraId="3123A170" w14:textId="010165AF" w:rsidR="00E2361C" w:rsidRPr="000F7490" w:rsidRDefault="0035222F" w:rsidP="0035222F">
            <w:pPr>
              <w:spacing w:line="256" w:lineRule="auto"/>
              <w:jc w:val="center"/>
              <w:rPr>
                <w:szCs w:val="24"/>
              </w:rPr>
            </w:pPr>
            <w:r>
              <w:rPr>
                <w:szCs w:val="24"/>
              </w:rPr>
              <w:br/>
            </w:r>
            <w:r>
              <w:rPr>
                <w:szCs w:val="24"/>
              </w:rPr>
              <w:br/>
            </w:r>
            <w:r w:rsidR="002E60DF">
              <w:rPr>
                <w:szCs w:val="24"/>
              </w:rPr>
              <w:t>LRVK</w:t>
            </w:r>
            <w:r w:rsidR="00E2361C" w:rsidRPr="000F7490">
              <w:rPr>
                <w:szCs w:val="24"/>
              </w:rPr>
              <w:t xml:space="preserve">, </w:t>
            </w:r>
            <w:r w:rsidR="00584F51">
              <w:rPr>
                <w:szCs w:val="24"/>
              </w:rPr>
              <w:t>SM</w:t>
            </w:r>
            <w:r w:rsidR="00E2361C" w:rsidRPr="000F7490">
              <w:rPr>
                <w:szCs w:val="24"/>
              </w:rPr>
              <w:t xml:space="preserve">, </w:t>
            </w:r>
            <w:r w:rsidR="00584F51">
              <w:rPr>
                <w:szCs w:val="24"/>
              </w:rPr>
              <w:t>VRM</w:t>
            </w:r>
            <w:r w:rsidR="00E2361C" w:rsidRPr="000F7490">
              <w:rPr>
                <w:szCs w:val="24"/>
              </w:rPr>
              <w:br/>
            </w:r>
            <w:r w:rsidR="009C0EF1">
              <w:rPr>
                <w:szCs w:val="24"/>
              </w:rPr>
              <w:br/>
            </w:r>
            <w:r w:rsidR="00E2361C" w:rsidRPr="000F7490">
              <w:rPr>
                <w:szCs w:val="24"/>
              </w:rPr>
              <w:br/>
            </w:r>
            <w:r w:rsidR="002E60DF">
              <w:rPr>
                <w:szCs w:val="24"/>
              </w:rPr>
              <w:t>SAM</w:t>
            </w:r>
            <w:r w:rsidR="00E2361C" w:rsidRPr="000F7490">
              <w:rPr>
                <w:szCs w:val="24"/>
              </w:rPr>
              <w:br/>
            </w:r>
            <w:r w:rsidR="009C0EF1">
              <w:rPr>
                <w:szCs w:val="24"/>
              </w:rPr>
              <w:br/>
            </w:r>
            <w:r w:rsidR="009C0EF1">
              <w:rPr>
                <w:szCs w:val="24"/>
              </w:rPr>
              <w:br/>
            </w:r>
            <w:r w:rsidR="00E2361C" w:rsidRPr="000F7490">
              <w:rPr>
                <w:szCs w:val="24"/>
              </w:rPr>
              <w:br/>
            </w:r>
            <w:r w:rsidR="002E60DF">
              <w:rPr>
                <w:szCs w:val="24"/>
              </w:rPr>
              <w:t>SAM</w:t>
            </w:r>
            <w:r w:rsidR="009C0EF1">
              <w:rPr>
                <w:szCs w:val="24"/>
              </w:rPr>
              <w:br/>
            </w:r>
            <w:r w:rsidR="009C0EF1">
              <w:rPr>
                <w:szCs w:val="24"/>
              </w:rPr>
              <w:br/>
            </w:r>
            <w:r w:rsidR="00E2361C" w:rsidRPr="000F7490">
              <w:rPr>
                <w:szCs w:val="24"/>
              </w:rPr>
              <w:br/>
            </w:r>
            <w:r w:rsidR="002E60DF">
              <w:rPr>
                <w:szCs w:val="24"/>
              </w:rPr>
              <w:t>LRVK</w:t>
            </w:r>
            <w:r w:rsidR="00E2361C" w:rsidRPr="000F7490">
              <w:rPr>
                <w:szCs w:val="24"/>
              </w:rPr>
              <w:t xml:space="preserve">, </w:t>
            </w:r>
            <w:r w:rsidR="00584F51">
              <w:rPr>
                <w:szCs w:val="24"/>
              </w:rPr>
              <w:t>SM</w:t>
            </w:r>
            <w:r w:rsidR="00E2361C" w:rsidRPr="000F7490">
              <w:rPr>
                <w:szCs w:val="24"/>
              </w:rPr>
              <w:t xml:space="preserve">, </w:t>
            </w:r>
            <w:r w:rsidR="002E60DF">
              <w:rPr>
                <w:szCs w:val="24"/>
              </w:rPr>
              <w:t>FM</w:t>
            </w:r>
          </w:p>
        </w:tc>
      </w:tr>
      <w:tr w:rsidR="00E2361C" w:rsidRPr="000F7490" w14:paraId="3E0BFDA7" w14:textId="77777777" w:rsidTr="009C0EF1">
        <w:trPr>
          <w:trHeight w:val="631"/>
        </w:trPr>
        <w:tc>
          <w:tcPr>
            <w:tcW w:w="675" w:type="dxa"/>
            <w:tcBorders>
              <w:top w:val="nil"/>
              <w:left w:val="nil"/>
              <w:bottom w:val="single" w:sz="4" w:space="0" w:color="C4BD97"/>
              <w:right w:val="nil"/>
            </w:tcBorders>
            <w:vAlign w:val="center"/>
            <w:hideMark/>
          </w:tcPr>
          <w:p w14:paraId="596336C5" w14:textId="77777777" w:rsidR="00E2361C" w:rsidRPr="000F7490" w:rsidRDefault="00E2361C">
            <w:pPr>
              <w:spacing w:line="256" w:lineRule="auto"/>
              <w:rPr>
                <w:b/>
                <w:bCs/>
                <w:szCs w:val="24"/>
              </w:rPr>
            </w:pPr>
            <w:r w:rsidRPr="000F7490">
              <w:rPr>
                <w:b/>
                <w:bCs/>
                <w:szCs w:val="24"/>
              </w:rPr>
              <w:t> </w:t>
            </w:r>
          </w:p>
        </w:tc>
        <w:tc>
          <w:tcPr>
            <w:tcW w:w="851" w:type="dxa"/>
            <w:gridSpan w:val="2"/>
            <w:hideMark/>
          </w:tcPr>
          <w:p w14:paraId="4E390DE4" w14:textId="77777777" w:rsidR="00E2361C" w:rsidRPr="000F7490" w:rsidRDefault="00E2361C">
            <w:pPr>
              <w:spacing w:line="256" w:lineRule="auto"/>
              <w:jc w:val="center"/>
              <w:rPr>
                <w:szCs w:val="24"/>
              </w:rPr>
            </w:pPr>
            <w:r w:rsidRPr="000F7490">
              <w:rPr>
                <w:szCs w:val="24"/>
              </w:rPr>
              <w:t>9</w:t>
            </w:r>
          </w:p>
        </w:tc>
        <w:tc>
          <w:tcPr>
            <w:tcW w:w="4819" w:type="dxa"/>
            <w:gridSpan w:val="9"/>
            <w:tcBorders>
              <w:top w:val="nil"/>
              <w:left w:val="nil"/>
              <w:bottom w:val="single" w:sz="4" w:space="0" w:color="C4BD97"/>
              <w:right w:val="nil"/>
            </w:tcBorders>
            <w:hideMark/>
          </w:tcPr>
          <w:p w14:paraId="7DD6B3FF" w14:textId="77777777" w:rsidR="00E2361C" w:rsidRPr="000F7490" w:rsidRDefault="00E2361C" w:rsidP="009C0EF1">
            <w:pPr>
              <w:spacing w:line="256" w:lineRule="auto"/>
              <w:rPr>
                <w:szCs w:val="24"/>
              </w:rPr>
            </w:pPr>
            <w:r w:rsidRPr="000F7490">
              <w:rPr>
                <w:szCs w:val="24"/>
              </w:rPr>
              <w:t>Informacinių ir ryšių technologijų srityje vykdomų viešųjų pirkimų gairių parengimas</w:t>
            </w:r>
          </w:p>
        </w:tc>
        <w:tc>
          <w:tcPr>
            <w:tcW w:w="1276" w:type="dxa"/>
            <w:gridSpan w:val="3"/>
            <w:tcBorders>
              <w:top w:val="nil"/>
              <w:left w:val="single" w:sz="4" w:space="0" w:color="C4BD97"/>
              <w:bottom w:val="nil"/>
              <w:right w:val="nil"/>
            </w:tcBorders>
            <w:hideMark/>
          </w:tcPr>
          <w:p w14:paraId="30C44B7A" w14:textId="77777777" w:rsidR="00E2361C" w:rsidRPr="000F7490" w:rsidRDefault="00E2361C">
            <w:pPr>
              <w:spacing w:line="256" w:lineRule="auto"/>
              <w:jc w:val="center"/>
              <w:rPr>
                <w:szCs w:val="24"/>
              </w:rPr>
            </w:pPr>
            <w:r w:rsidRPr="000F7490">
              <w:rPr>
                <w:szCs w:val="24"/>
              </w:rPr>
              <w:t>2018 m. III ketv.</w:t>
            </w:r>
          </w:p>
        </w:tc>
        <w:tc>
          <w:tcPr>
            <w:tcW w:w="1666" w:type="dxa"/>
            <w:gridSpan w:val="2"/>
            <w:tcBorders>
              <w:top w:val="nil"/>
              <w:left w:val="single" w:sz="4" w:space="0" w:color="C4BD97"/>
              <w:bottom w:val="single" w:sz="4" w:space="0" w:color="C4BD97"/>
              <w:right w:val="nil"/>
            </w:tcBorders>
            <w:hideMark/>
          </w:tcPr>
          <w:p w14:paraId="75905B50" w14:textId="633A0659" w:rsidR="00E2361C" w:rsidRPr="000F7490" w:rsidRDefault="00584F51" w:rsidP="00D21BBC">
            <w:pPr>
              <w:spacing w:line="256" w:lineRule="auto"/>
              <w:jc w:val="center"/>
              <w:rPr>
                <w:szCs w:val="24"/>
              </w:rPr>
            </w:pPr>
            <w:r>
              <w:rPr>
                <w:szCs w:val="24"/>
              </w:rPr>
              <w:t>SM</w:t>
            </w:r>
            <w:r w:rsidR="00E2361C" w:rsidRPr="000F7490">
              <w:rPr>
                <w:szCs w:val="24"/>
              </w:rPr>
              <w:t xml:space="preserve">, </w:t>
            </w:r>
            <w:r w:rsidR="00877BFF">
              <w:rPr>
                <w:szCs w:val="24"/>
              </w:rPr>
              <w:t>VPT</w:t>
            </w:r>
          </w:p>
        </w:tc>
      </w:tr>
      <w:tr w:rsidR="00E2361C" w:rsidRPr="000F7490" w14:paraId="485C2710" w14:textId="77777777" w:rsidTr="002F271B">
        <w:trPr>
          <w:trHeight w:val="270"/>
        </w:trPr>
        <w:tc>
          <w:tcPr>
            <w:tcW w:w="675" w:type="dxa"/>
            <w:noWrap/>
            <w:vAlign w:val="center"/>
            <w:hideMark/>
          </w:tcPr>
          <w:p w14:paraId="6D0ED797" w14:textId="77777777" w:rsidR="00E2361C" w:rsidRPr="000F7490" w:rsidRDefault="00E2361C">
            <w:pPr>
              <w:spacing w:line="256" w:lineRule="auto"/>
              <w:rPr>
                <w:rFonts w:eastAsiaTheme="minorHAnsi"/>
                <w:szCs w:val="24"/>
                <w:lang w:eastAsia="en-US"/>
              </w:rPr>
            </w:pPr>
          </w:p>
        </w:tc>
        <w:tc>
          <w:tcPr>
            <w:tcW w:w="851" w:type="dxa"/>
            <w:gridSpan w:val="2"/>
            <w:tcBorders>
              <w:top w:val="single" w:sz="4" w:space="0" w:color="C4BD97"/>
              <w:left w:val="nil"/>
              <w:bottom w:val="nil"/>
              <w:right w:val="nil"/>
            </w:tcBorders>
            <w:noWrap/>
            <w:hideMark/>
          </w:tcPr>
          <w:p w14:paraId="6D71B995" w14:textId="77777777" w:rsidR="00E2361C" w:rsidRPr="000F7490" w:rsidRDefault="00E2361C">
            <w:pPr>
              <w:spacing w:line="256" w:lineRule="auto"/>
              <w:jc w:val="center"/>
              <w:rPr>
                <w:szCs w:val="24"/>
              </w:rPr>
            </w:pPr>
            <w:r w:rsidRPr="000F7490">
              <w:rPr>
                <w:szCs w:val="24"/>
              </w:rPr>
              <w:t> </w:t>
            </w:r>
          </w:p>
        </w:tc>
        <w:tc>
          <w:tcPr>
            <w:tcW w:w="4819" w:type="dxa"/>
            <w:gridSpan w:val="9"/>
            <w:tcBorders>
              <w:top w:val="single" w:sz="4" w:space="0" w:color="C4BD97"/>
              <w:left w:val="nil"/>
              <w:bottom w:val="nil"/>
              <w:right w:val="nil"/>
            </w:tcBorders>
            <w:hideMark/>
          </w:tcPr>
          <w:p w14:paraId="3EE9818A" w14:textId="77777777" w:rsidR="00E2361C" w:rsidRPr="000F7490" w:rsidRDefault="00E2361C">
            <w:pPr>
              <w:spacing w:line="256" w:lineRule="auto"/>
              <w:rPr>
                <w:szCs w:val="24"/>
              </w:rPr>
            </w:pPr>
            <w:r w:rsidRPr="000F7490">
              <w:rPr>
                <w:szCs w:val="24"/>
              </w:rPr>
              <w:t> </w:t>
            </w:r>
          </w:p>
        </w:tc>
        <w:tc>
          <w:tcPr>
            <w:tcW w:w="1276" w:type="dxa"/>
            <w:gridSpan w:val="3"/>
            <w:tcBorders>
              <w:top w:val="single" w:sz="4" w:space="0" w:color="C4BD97"/>
              <w:left w:val="nil"/>
              <w:bottom w:val="nil"/>
              <w:right w:val="nil"/>
            </w:tcBorders>
            <w:vAlign w:val="center"/>
            <w:hideMark/>
          </w:tcPr>
          <w:p w14:paraId="1F1B6114" w14:textId="77777777" w:rsidR="00E2361C" w:rsidRPr="000F7490" w:rsidRDefault="00E2361C">
            <w:pPr>
              <w:spacing w:line="256" w:lineRule="auto"/>
              <w:jc w:val="center"/>
              <w:rPr>
                <w:b/>
                <w:bCs/>
                <w:szCs w:val="24"/>
              </w:rPr>
            </w:pPr>
            <w:r w:rsidRPr="000F7490">
              <w:rPr>
                <w:b/>
                <w:bCs/>
                <w:szCs w:val="24"/>
              </w:rPr>
              <w:t> </w:t>
            </w:r>
          </w:p>
        </w:tc>
        <w:tc>
          <w:tcPr>
            <w:tcW w:w="1666" w:type="dxa"/>
            <w:gridSpan w:val="2"/>
            <w:vAlign w:val="center"/>
            <w:hideMark/>
          </w:tcPr>
          <w:p w14:paraId="7867FCDA" w14:textId="77777777" w:rsidR="00E2361C" w:rsidRPr="000F7490" w:rsidRDefault="00E2361C">
            <w:pPr>
              <w:spacing w:line="256" w:lineRule="auto"/>
              <w:rPr>
                <w:rFonts w:eastAsiaTheme="minorHAnsi"/>
                <w:szCs w:val="24"/>
                <w:lang w:eastAsia="en-US"/>
              </w:rPr>
            </w:pPr>
          </w:p>
        </w:tc>
      </w:tr>
      <w:tr w:rsidR="00E2361C" w:rsidRPr="000F7490" w14:paraId="6731B6F4" w14:textId="77777777" w:rsidTr="002F271B">
        <w:trPr>
          <w:trHeight w:val="360"/>
        </w:trPr>
        <w:tc>
          <w:tcPr>
            <w:tcW w:w="1526" w:type="dxa"/>
            <w:gridSpan w:val="3"/>
            <w:tcBorders>
              <w:top w:val="nil"/>
              <w:left w:val="nil"/>
              <w:bottom w:val="single" w:sz="4" w:space="0" w:color="C4BD97"/>
              <w:right w:val="nil"/>
            </w:tcBorders>
            <w:noWrap/>
            <w:vAlign w:val="center"/>
            <w:hideMark/>
          </w:tcPr>
          <w:p w14:paraId="26490DAB" w14:textId="424051F5" w:rsidR="00E2361C" w:rsidRPr="00E2361C" w:rsidRDefault="00E2361C">
            <w:pPr>
              <w:spacing w:line="256"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5B9E1E47"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5BFC7CBB"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004A0434"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328FF271"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5754B1B1" w14:textId="77777777" w:rsidR="00E2361C" w:rsidRPr="000F7490" w:rsidRDefault="00E2361C">
            <w:pPr>
              <w:spacing w:line="256" w:lineRule="auto"/>
              <w:rPr>
                <w:rFonts w:eastAsiaTheme="minorHAnsi"/>
                <w:szCs w:val="24"/>
                <w:lang w:eastAsia="en-US"/>
              </w:rPr>
            </w:pPr>
          </w:p>
        </w:tc>
      </w:tr>
      <w:tr w:rsidR="00E2361C" w:rsidRPr="000F7490" w14:paraId="3BAC84FF" w14:textId="77777777" w:rsidTr="00AC0BE5">
        <w:trPr>
          <w:trHeight w:val="739"/>
        </w:trPr>
        <w:tc>
          <w:tcPr>
            <w:tcW w:w="3652" w:type="dxa"/>
            <w:gridSpan w:val="10"/>
            <w:vAlign w:val="center"/>
            <w:hideMark/>
          </w:tcPr>
          <w:p w14:paraId="79449ECE" w14:textId="77777777" w:rsidR="00E2361C" w:rsidRPr="000F7490" w:rsidRDefault="00E2361C">
            <w:pPr>
              <w:spacing w:line="256" w:lineRule="auto"/>
              <w:rPr>
                <w:i/>
                <w:iCs/>
                <w:szCs w:val="24"/>
              </w:rPr>
            </w:pPr>
            <w:r w:rsidRPr="000F7490">
              <w:rPr>
                <w:i/>
                <w:iCs/>
                <w:szCs w:val="24"/>
              </w:rPr>
              <w:t>Konsoliduotos valstybės informacinių išteklių infrastruktūros dalis nuo visos valstybės valdomos valstybės informacinių išteklių infrastruktūros, proc.</w:t>
            </w:r>
          </w:p>
        </w:tc>
        <w:tc>
          <w:tcPr>
            <w:tcW w:w="1418" w:type="dxa"/>
            <w:noWrap/>
            <w:vAlign w:val="center"/>
            <w:hideMark/>
          </w:tcPr>
          <w:p w14:paraId="588D41D1" w14:textId="77777777" w:rsidR="00E2361C" w:rsidRPr="000F7490" w:rsidRDefault="00E2361C">
            <w:pPr>
              <w:spacing w:line="256" w:lineRule="auto"/>
              <w:jc w:val="center"/>
              <w:rPr>
                <w:i/>
                <w:iCs/>
                <w:szCs w:val="24"/>
              </w:rPr>
            </w:pPr>
            <w:r w:rsidRPr="000F7490">
              <w:rPr>
                <w:i/>
                <w:iCs/>
                <w:szCs w:val="24"/>
              </w:rPr>
              <w:t>0</w:t>
            </w:r>
          </w:p>
        </w:tc>
        <w:tc>
          <w:tcPr>
            <w:tcW w:w="1275" w:type="dxa"/>
            <w:noWrap/>
            <w:vAlign w:val="center"/>
            <w:hideMark/>
          </w:tcPr>
          <w:p w14:paraId="3E22C7DE" w14:textId="77777777" w:rsidR="00E2361C" w:rsidRPr="000F7490" w:rsidRDefault="00E2361C">
            <w:pPr>
              <w:spacing w:line="256" w:lineRule="auto"/>
              <w:jc w:val="center"/>
              <w:rPr>
                <w:i/>
                <w:iCs/>
                <w:szCs w:val="24"/>
              </w:rPr>
            </w:pPr>
            <w:r w:rsidRPr="000F7490">
              <w:rPr>
                <w:i/>
                <w:iCs/>
                <w:szCs w:val="24"/>
              </w:rPr>
              <w:t>50</w:t>
            </w:r>
          </w:p>
        </w:tc>
        <w:tc>
          <w:tcPr>
            <w:tcW w:w="1276" w:type="dxa"/>
            <w:gridSpan w:val="3"/>
            <w:noWrap/>
            <w:vAlign w:val="bottom"/>
            <w:hideMark/>
          </w:tcPr>
          <w:p w14:paraId="575A5A6D"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404BEC14" w14:textId="77777777" w:rsidR="00E2361C" w:rsidRPr="000F7490" w:rsidRDefault="00E2361C">
            <w:pPr>
              <w:spacing w:line="256" w:lineRule="auto"/>
              <w:rPr>
                <w:rFonts w:eastAsiaTheme="minorHAnsi"/>
                <w:szCs w:val="24"/>
                <w:lang w:eastAsia="en-US"/>
              </w:rPr>
            </w:pPr>
          </w:p>
        </w:tc>
      </w:tr>
      <w:tr w:rsidR="00E2361C" w:rsidRPr="000F7490" w14:paraId="556D26BF" w14:textId="77777777" w:rsidTr="00AC0BE5">
        <w:trPr>
          <w:trHeight w:val="1365"/>
        </w:trPr>
        <w:tc>
          <w:tcPr>
            <w:tcW w:w="3652" w:type="dxa"/>
            <w:gridSpan w:val="10"/>
            <w:vAlign w:val="center"/>
            <w:hideMark/>
          </w:tcPr>
          <w:p w14:paraId="6476FA49" w14:textId="1828F252" w:rsidR="00E2361C" w:rsidRPr="000F7490" w:rsidRDefault="009C0EF1">
            <w:pPr>
              <w:spacing w:line="256" w:lineRule="auto"/>
              <w:rPr>
                <w:i/>
                <w:iCs/>
                <w:szCs w:val="24"/>
              </w:rPr>
            </w:pPr>
            <w:r>
              <w:rPr>
                <w:i/>
                <w:iCs/>
                <w:szCs w:val="24"/>
              </w:rPr>
              <w:t>Informacinių technologijų</w:t>
            </w:r>
            <w:r w:rsidR="00E2361C" w:rsidRPr="000F7490">
              <w:rPr>
                <w:i/>
                <w:iCs/>
                <w:szCs w:val="24"/>
              </w:rPr>
              <w:t xml:space="preserve"> valdymo standartus įdiegusių institucijų, valdančių ypatingos svarbos ir svarbius valstybės informacinius </w:t>
            </w:r>
            <w:r w:rsidR="00E2361C" w:rsidRPr="000F7490">
              <w:rPr>
                <w:i/>
                <w:iCs/>
                <w:szCs w:val="24"/>
              </w:rPr>
              <w:lastRenderedPageBreak/>
              <w:t>išteklius,</w:t>
            </w:r>
            <w:r w:rsidR="00AB1661">
              <w:rPr>
                <w:i/>
                <w:iCs/>
                <w:szCs w:val="24"/>
              </w:rPr>
              <w:t xml:space="preserve"> </w:t>
            </w:r>
            <w:r w:rsidR="00E2361C" w:rsidRPr="000F7490">
              <w:rPr>
                <w:i/>
                <w:iCs/>
                <w:szCs w:val="24"/>
              </w:rPr>
              <w:t>dalis, proc.</w:t>
            </w:r>
          </w:p>
        </w:tc>
        <w:tc>
          <w:tcPr>
            <w:tcW w:w="1418" w:type="dxa"/>
            <w:vAlign w:val="center"/>
            <w:hideMark/>
          </w:tcPr>
          <w:p w14:paraId="436C9F95" w14:textId="77777777" w:rsidR="00E2361C" w:rsidRPr="000F7490" w:rsidRDefault="00E2361C">
            <w:pPr>
              <w:spacing w:line="256" w:lineRule="auto"/>
              <w:jc w:val="center"/>
              <w:rPr>
                <w:i/>
                <w:iCs/>
                <w:szCs w:val="24"/>
              </w:rPr>
            </w:pPr>
            <w:r w:rsidRPr="000F7490">
              <w:rPr>
                <w:i/>
                <w:iCs/>
                <w:szCs w:val="24"/>
              </w:rPr>
              <w:lastRenderedPageBreak/>
              <w:t>0</w:t>
            </w:r>
          </w:p>
        </w:tc>
        <w:tc>
          <w:tcPr>
            <w:tcW w:w="1275" w:type="dxa"/>
            <w:vAlign w:val="center"/>
            <w:hideMark/>
          </w:tcPr>
          <w:p w14:paraId="3932E189" w14:textId="77777777" w:rsidR="00E2361C" w:rsidRPr="000F7490" w:rsidRDefault="00E2361C">
            <w:pPr>
              <w:spacing w:line="256" w:lineRule="auto"/>
              <w:jc w:val="center"/>
              <w:rPr>
                <w:i/>
                <w:iCs/>
                <w:szCs w:val="24"/>
              </w:rPr>
            </w:pPr>
            <w:r w:rsidRPr="000F7490">
              <w:rPr>
                <w:i/>
                <w:iCs/>
                <w:szCs w:val="24"/>
              </w:rPr>
              <w:t>30</w:t>
            </w:r>
          </w:p>
        </w:tc>
        <w:tc>
          <w:tcPr>
            <w:tcW w:w="1276" w:type="dxa"/>
            <w:gridSpan w:val="3"/>
            <w:noWrap/>
            <w:vAlign w:val="bottom"/>
            <w:hideMark/>
          </w:tcPr>
          <w:p w14:paraId="70030667"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F19A21E" w14:textId="77777777" w:rsidR="00E2361C" w:rsidRPr="000F7490" w:rsidRDefault="00E2361C">
            <w:pPr>
              <w:spacing w:line="256" w:lineRule="auto"/>
              <w:rPr>
                <w:rFonts w:eastAsiaTheme="minorHAnsi"/>
                <w:szCs w:val="24"/>
                <w:lang w:eastAsia="en-US"/>
              </w:rPr>
            </w:pPr>
          </w:p>
        </w:tc>
      </w:tr>
      <w:tr w:rsidR="00E2361C" w:rsidRPr="000F7490" w14:paraId="47F253DC" w14:textId="77777777" w:rsidTr="00AC0BE5">
        <w:trPr>
          <w:trHeight w:val="499"/>
        </w:trPr>
        <w:tc>
          <w:tcPr>
            <w:tcW w:w="3652" w:type="dxa"/>
            <w:gridSpan w:val="10"/>
            <w:vAlign w:val="center"/>
            <w:hideMark/>
          </w:tcPr>
          <w:p w14:paraId="57746306" w14:textId="77777777" w:rsidR="00E2361C" w:rsidRPr="000F7490" w:rsidRDefault="00E2361C">
            <w:pPr>
              <w:spacing w:line="256" w:lineRule="auto"/>
              <w:rPr>
                <w:i/>
                <w:iCs/>
                <w:szCs w:val="24"/>
              </w:rPr>
            </w:pPr>
            <w:r w:rsidRPr="000F7490">
              <w:rPr>
                <w:i/>
                <w:iCs/>
                <w:szCs w:val="24"/>
              </w:rPr>
              <w:lastRenderedPageBreak/>
              <w:t>Registrų duomenų, teikiamų automatiniu būdu, dalis, proc.</w:t>
            </w:r>
          </w:p>
        </w:tc>
        <w:tc>
          <w:tcPr>
            <w:tcW w:w="1418" w:type="dxa"/>
            <w:noWrap/>
            <w:vAlign w:val="center"/>
            <w:hideMark/>
          </w:tcPr>
          <w:p w14:paraId="2707BDC4" w14:textId="77777777" w:rsidR="00E2361C" w:rsidRPr="000F7490" w:rsidRDefault="00E2361C">
            <w:pPr>
              <w:spacing w:line="256" w:lineRule="auto"/>
              <w:jc w:val="center"/>
              <w:rPr>
                <w:i/>
                <w:iCs/>
                <w:szCs w:val="24"/>
              </w:rPr>
            </w:pPr>
            <w:r w:rsidRPr="000F7490">
              <w:rPr>
                <w:i/>
                <w:iCs/>
                <w:szCs w:val="24"/>
              </w:rPr>
              <w:t>50</w:t>
            </w:r>
          </w:p>
        </w:tc>
        <w:tc>
          <w:tcPr>
            <w:tcW w:w="1275" w:type="dxa"/>
            <w:noWrap/>
            <w:vAlign w:val="center"/>
            <w:hideMark/>
          </w:tcPr>
          <w:p w14:paraId="6F07C0D9" w14:textId="77777777" w:rsidR="00E2361C" w:rsidRPr="000F7490" w:rsidRDefault="00E2361C">
            <w:pPr>
              <w:spacing w:line="256" w:lineRule="auto"/>
              <w:jc w:val="center"/>
              <w:rPr>
                <w:i/>
                <w:iCs/>
                <w:szCs w:val="24"/>
              </w:rPr>
            </w:pPr>
            <w:r w:rsidRPr="000F7490">
              <w:rPr>
                <w:i/>
                <w:iCs/>
                <w:szCs w:val="24"/>
              </w:rPr>
              <w:t>80</w:t>
            </w:r>
          </w:p>
        </w:tc>
        <w:tc>
          <w:tcPr>
            <w:tcW w:w="1276" w:type="dxa"/>
            <w:gridSpan w:val="3"/>
            <w:noWrap/>
            <w:vAlign w:val="bottom"/>
            <w:hideMark/>
          </w:tcPr>
          <w:p w14:paraId="177E2AF6"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5E42E905" w14:textId="77777777" w:rsidR="00E2361C" w:rsidRPr="000F7490" w:rsidRDefault="00E2361C">
            <w:pPr>
              <w:spacing w:line="256" w:lineRule="auto"/>
              <w:rPr>
                <w:rFonts w:eastAsiaTheme="minorHAnsi"/>
                <w:szCs w:val="24"/>
                <w:lang w:eastAsia="en-US"/>
              </w:rPr>
            </w:pPr>
          </w:p>
        </w:tc>
      </w:tr>
      <w:tr w:rsidR="00E2361C" w:rsidRPr="000F7490" w14:paraId="029C125E" w14:textId="77777777" w:rsidTr="00AC0BE5">
        <w:trPr>
          <w:trHeight w:val="870"/>
        </w:trPr>
        <w:tc>
          <w:tcPr>
            <w:tcW w:w="3652" w:type="dxa"/>
            <w:gridSpan w:val="10"/>
            <w:tcBorders>
              <w:top w:val="nil"/>
              <w:left w:val="nil"/>
              <w:bottom w:val="single" w:sz="8" w:space="0" w:color="auto"/>
              <w:right w:val="nil"/>
            </w:tcBorders>
            <w:vAlign w:val="center"/>
            <w:hideMark/>
          </w:tcPr>
          <w:p w14:paraId="3688001B" w14:textId="77777777" w:rsidR="00E2361C" w:rsidRPr="000F7490" w:rsidRDefault="00E2361C">
            <w:pPr>
              <w:spacing w:line="256" w:lineRule="auto"/>
              <w:rPr>
                <w:i/>
                <w:iCs/>
                <w:szCs w:val="24"/>
              </w:rPr>
            </w:pPr>
            <w:r w:rsidRPr="000F7490">
              <w:rPr>
                <w:i/>
                <w:iCs/>
                <w:szCs w:val="24"/>
              </w:rPr>
              <w:t>Namų ūkių, kurie yra spartaus plačiajuosčio ryšio (30 Mbps ir daugiau) dengiamoje teritorijoje, dalis, proc.</w:t>
            </w:r>
          </w:p>
        </w:tc>
        <w:tc>
          <w:tcPr>
            <w:tcW w:w="1418" w:type="dxa"/>
            <w:tcBorders>
              <w:top w:val="nil"/>
              <w:left w:val="nil"/>
              <w:bottom w:val="single" w:sz="8" w:space="0" w:color="auto"/>
              <w:right w:val="nil"/>
            </w:tcBorders>
            <w:noWrap/>
            <w:vAlign w:val="center"/>
            <w:hideMark/>
          </w:tcPr>
          <w:p w14:paraId="1A78D5D7" w14:textId="77777777" w:rsidR="00E2361C" w:rsidRPr="000F7490" w:rsidRDefault="00E2361C">
            <w:pPr>
              <w:spacing w:line="256" w:lineRule="auto"/>
              <w:jc w:val="center"/>
              <w:rPr>
                <w:i/>
                <w:iCs/>
                <w:szCs w:val="24"/>
              </w:rPr>
            </w:pPr>
            <w:r w:rsidRPr="000F7490">
              <w:rPr>
                <w:i/>
                <w:iCs/>
                <w:szCs w:val="24"/>
              </w:rPr>
              <w:t>73</w:t>
            </w:r>
          </w:p>
        </w:tc>
        <w:tc>
          <w:tcPr>
            <w:tcW w:w="1275" w:type="dxa"/>
            <w:tcBorders>
              <w:top w:val="nil"/>
              <w:left w:val="nil"/>
              <w:bottom w:val="single" w:sz="8" w:space="0" w:color="auto"/>
              <w:right w:val="nil"/>
            </w:tcBorders>
            <w:noWrap/>
            <w:vAlign w:val="center"/>
            <w:hideMark/>
          </w:tcPr>
          <w:p w14:paraId="28B05E44" w14:textId="77777777" w:rsidR="00E2361C" w:rsidRPr="000F7490" w:rsidRDefault="00E2361C">
            <w:pPr>
              <w:spacing w:line="256" w:lineRule="auto"/>
              <w:jc w:val="center"/>
              <w:rPr>
                <w:i/>
                <w:iCs/>
                <w:szCs w:val="24"/>
              </w:rPr>
            </w:pPr>
            <w:r w:rsidRPr="000F7490">
              <w:rPr>
                <w:i/>
                <w:iCs/>
                <w:szCs w:val="24"/>
              </w:rPr>
              <w:t>100</w:t>
            </w:r>
          </w:p>
        </w:tc>
        <w:tc>
          <w:tcPr>
            <w:tcW w:w="1276" w:type="dxa"/>
            <w:gridSpan w:val="3"/>
            <w:tcBorders>
              <w:top w:val="nil"/>
              <w:left w:val="nil"/>
              <w:bottom w:val="single" w:sz="8" w:space="0" w:color="auto"/>
              <w:right w:val="nil"/>
            </w:tcBorders>
            <w:noWrap/>
            <w:vAlign w:val="bottom"/>
            <w:hideMark/>
          </w:tcPr>
          <w:p w14:paraId="111D2348"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25DF4D0F" w14:textId="77777777" w:rsidR="00E2361C" w:rsidRPr="000F7490" w:rsidRDefault="00E2361C">
            <w:pPr>
              <w:spacing w:line="256" w:lineRule="auto"/>
              <w:jc w:val="center"/>
              <w:rPr>
                <w:szCs w:val="24"/>
              </w:rPr>
            </w:pPr>
            <w:r w:rsidRPr="000F7490">
              <w:rPr>
                <w:szCs w:val="24"/>
              </w:rPr>
              <w:t> </w:t>
            </w:r>
          </w:p>
        </w:tc>
      </w:tr>
      <w:tr w:rsidR="00E2361C" w:rsidRPr="000F7490" w14:paraId="5E340F2E" w14:textId="77777777" w:rsidTr="002F271B">
        <w:trPr>
          <w:trHeight w:val="315"/>
        </w:trPr>
        <w:tc>
          <w:tcPr>
            <w:tcW w:w="675" w:type="dxa"/>
            <w:vAlign w:val="center"/>
            <w:hideMark/>
          </w:tcPr>
          <w:p w14:paraId="3879526D" w14:textId="77777777" w:rsidR="00E2361C" w:rsidRPr="000F7490" w:rsidRDefault="00E2361C">
            <w:pPr>
              <w:spacing w:line="256" w:lineRule="auto"/>
              <w:rPr>
                <w:rFonts w:eastAsiaTheme="minorHAnsi"/>
                <w:szCs w:val="24"/>
                <w:lang w:eastAsia="en-US"/>
              </w:rPr>
            </w:pPr>
          </w:p>
        </w:tc>
        <w:tc>
          <w:tcPr>
            <w:tcW w:w="851" w:type="dxa"/>
            <w:gridSpan w:val="2"/>
            <w:vAlign w:val="center"/>
            <w:hideMark/>
          </w:tcPr>
          <w:p w14:paraId="215BF4DF" w14:textId="77777777" w:rsidR="00E2361C" w:rsidRPr="000F7490" w:rsidRDefault="00E2361C">
            <w:pPr>
              <w:spacing w:line="256" w:lineRule="auto"/>
              <w:rPr>
                <w:rFonts w:eastAsiaTheme="minorHAnsi"/>
                <w:szCs w:val="24"/>
                <w:lang w:eastAsia="en-US"/>
              </w:rPr>
            </w:pPr>
          </w:p>
        </w:tc>
        <w:tc>
          <w:tcPr>
            <w:tcW w:w="519" w:type="dxa"/>
            <w:hideMark/>
          </w:tcPr>
          <w:p w14:paraId="5FCDCE40" w14:textId="77777777" w:rsidR="00E2361C" w:rsidRPr="000F7490" w:rsidRDefault="00E2361C">
            <w:pPr>
              <w:spacing w:line="256" w:lineRule="auto"/>
              <w:rPr>
                <w:rFonts w:eastAsiaTheme="minorHAnsi"/>
                <w:szCs w:val="24"/>
                <w:lang w:eastAsia="en-US"/>
              </w:rPr>
            </w:pPr>
          </w:p>
        </w:tc>
        <w:tc>
          <w:tcPr>
            <w:tcW w:w="1607" w:type="dxa"/>
            <w:gridSpan w:val="6"/>
            <w:hideMark/>
          </w:tcPr>
          <w:p w14:paraId="756E52C6" w14:textId="77777777" w:rsidR="00E2361C" w:rsidRPr="000F7490" w:rsidRDefault="00E2361C">
            <w:pPr>
              <w:spacing w:line="256" w:lineRule="auto"/>
              <w:rPr>
                <w:rFonts w:eastAsiaTheme="minorHAnsi"/>
                <w:szCs w:val="24"/>
                <w:lang w:eastAsia="en-US"/>
              </w:rPr>
            </w:pPr>
          </w:p>
        </w:tc>
        <w:tc>
          <w:tcPr>
            <w:tcW w:w="1418" w:type="dxa"/>
            <w:hideMark/>
          </w:tcPr>
          <w:p w14:paraId="246A7ADB" w14:textId="77777777" w:rsidR="00E2361C" w:rsidRPr="000F7490" w:rsidRDefault="00E2361C">
            <w:pPr>
              <w:spacing w:line="256" w:lineRule="auto"/>
              <w:rPr>
                <w:rFonts w:eastAsiaTheme="minorHAnsi"/>
                <w:szCs w:val="24"/>
                <w:lang w:eastAsia="en-US"/>
              </w:rPr>
            </w:pPr>
          </w:p>
        </w:tc>
        <w:tc>
          <w:tcPr>
            <w:tcW w:w="1275" w:type="dxa"/>
            <w:hideMark/>
          </w:tcPr>
          <w:p w14:paraId="23F7E007" w14:textId="77777777" w:rsidR="00E2361C" w:rsidRPr="000F7490" w:rsidRDefault="00E2361C">
            <w:pPr>
              <w:spacing w:line="256" w:lineRule="auto"/>
              <w:rPr>
                <w:rFonts w:eastAsiaTheme="minorHAnsi"/>
                <w:szCs w:val="24"/>
                <w:lang w:eastAsia="en-US"/>
              </w:rPr>
            </w:pPr>
          </w:p>
        </w:tc>
        <w:tc>
          <w:tcPr>
            <w:tcW w:w="1276" w:type="dxa"/>
            <w:gridSpan w:val="3"/>
            <w:vAlign w:val="center"/>
            <w:hideMark/>
          </w:tcPr>
          <w:p w14:paraId="775A366B"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5AE6AAD2" w14:textId="77777777" w:rsidR="00E2361C" w:rsidRPr="000F7490" w:rsidRDefault="00E2361C">
            <w:pPr>
              <w:spacing w:line="256" w:lineRule="auto"/>
              <w:rPr>
                <w:rFonts w:eastAsiaTheme="minorHAnsi"/>
                <w:szCs w:val="24"/>
                <w:lang w:eastAsia="en-US"/>
              </w:rPr>
            </w:pPr>
          </w:p>
        </w:tc>
      </w:tr>
      <w:tr w:rsidR="00E2361C" w:rsidRPr="000F7490" w14:paraId="41652FA1" w14:textId="77777777" w:rsidTr="002F271B">
        <w:trPr>
          <w:trHeight w:val="360"/>
        </w:trPr>
        <w:tc>
          <w:tcPr>
            <w:tcW w:w="675" w:type="dxa"/>
            <w:vAlign w:val="center"/>
            <w:hideMark/>
          </w:tcPr>
          <w:p w14:paraId="0E375033"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7B0C6AFF" w14:textId="77777777" w:rsidR="00E2361C" w:rsidRPr="000F7490" w:rsidRDefault="00E2361C">
            <w:pPr>
              <w:spacing w:line="256" w:lineRule="auto"/>
              <w:rPr>
                <w:rFonts w:eastAsiaTheme="minorHAnsi"/>
                <w:szCs w:val="24"/>
                <w:lang w:eastAsia="en-US"/>
              </w:rPr>
            </w:pPr>
          </w:p>
        </w:tc>
        <w:tc>
          <w:tcPr>
            <w:tcW w:w="519" w:type="dxa"/>
            <w:vAlign w:val="center"/>
            <w:hideMark/>
          </w:tcPr>
          <w:p w14:paraId="2671BADD"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741A7E6F" w14:textId="77777777" w:rsidR="00E2361C" w:rsidRPr="000F7490" w:rsidRDefault="00E2361C">
            <w:pPr>
              <w:spacing w:line="256" w:lineRule="auto"/>
              <w:rPr>
                <w:rFonts w:eastAsiaTheme="minorHAnsi"/>
                <w:szCs w:val="24"/>
                <w:lang w:eastAsia="en-US"/>
              </w:rPr>
            </w:pPr>
          </w:p>
        </w:tc>
        <w:tc>
          <w:tcPr>
            <w:tcW w:w="1418" w:type="dxa"/>
            <w:vAlign w:val="center"/>
            <w:hideMark/>
          </w:tcPr>
          <w:p w14:paraId="37715379" w14:textId="77777777" w:rsidR="00E2361C" w:rsidRPr="000F7490" w:rsidRDefault="00E2361C">
            <w:pPr>
              <w:spacing w:line="256" w:lineRule="auto"/>
              <w:rPr>
                <w:rFonts w:eastAsiaTheme="minorHAnsi"/>
                <w:szCs w:val="24"/>
                <w:lang w:eastAsia="en-US"/>
              </w:rPr>
            </w:pPr>
          </w:p>
        </w:tc>
        <w:tc>
          <w:tcPr>
            <w:tcW w:w="1275" w:type="dxa"/>
            <w:noWrap/>
            <w:vAlign w:val="center"/>
            <w:hideMark/>
          </w:tcPr>
          <w:p w14:paraId="119C1935"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2C7FCE56"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E1B890B" w14:textId="77777777" w:rsidR="00E2361C" w:rsidRPr="000F7490" w:rsidRDefault="00E2361C">
            <w:pPr>
              <w:spacing w:line="256" w:lineRule="auto"/>
              <w:rPr>
                <w:rFonts w:eastAsiaTheme="minorHAnsi"/>
                <w:szCs w:val="24"/>
                <w:lang w:eastAsia="en-US"/>
              </w:rPr>
            </w:pPr>
          </w:p>
        </w:tc>
      </w:tr>
      <w:tr w:rsidR="00E2361C" w:rsidRPr="000F7490" w14:paraId="13FC87D8" w14:textId="77777777" w:rsidTr="000F7490">
        <w:trPr>
          <w:trHeight w:val="23"/>
        </w:trPr>
        <w:tc>
          <w:tcPr>
            <w:tcW w:w="9287" w:type="dxa"/>
            <w:gridSpan w:val="17"/>
            <w:tcBorders>
              <w:top w:val="single" w:sz="4" w:space="0" w:color="auto"/>
              <w:left w:val="nil"/>
              <w:bottom w:val="nil"/>
              <w:right w:val="nil"/>
            </w:tcBorders>
            <w:shd w:val="clear" w:color="auto" w:fill="F2F2F2"/>
            <w:vAlign w:val="center"/>
            <w:hideMark/>
          </w:tcPr>
          <w:p w14:paraId="61E11C03" w14:textId="77777777" w:rsidR="00E2361C" w:rsidRPr="000F7490" w:rsidRDefault="00E2361C">
            <w:pPr>
              <w:spacing w:before="120" w:after="120" w:line="256" w:lineRule="auto"/>
              <w:rPr>
                <w:b/>
                <w:bCs/>
                <w:szCs w:val="24"/>
              </w:rPr>
            </w:pPr>
            <w:r w:rsidRPr="000F7490">
              <w:rPr>
                <w:b/>
                <w:bCs/>
                <w:szCs w:val="24"/>
              </w:rPr>
              <w:t>3.1.5. Darbas. Strateginio planavimo ir biudžeto formavimo sistemos pertvarka, didinant orientaciją į rezultatus ir užtikrinant finansinį tvarumą</w:t>
            </w:r>
          </w:p>
        </w:tc>
      </w:tr>
      <w:tr w:rsidR="00E2361C" w:rsidRPr="000F7490" w14:paraId="6A839639" w14:textId="77777777" w:rsidTr="002F271B">
        <w:trPr>
          <w:trHeight w:val="499"/>
        </w:trPr>
        <w:tc>
          <w:tcPr>
            <w:tcW w:w="675" w:type="dxa"/>
            <w:noWrap/>
            <w:vAlign w:val="center"/>
            <w:hideMark/>
          </w:tcPr>
          <w:p w14:paraId="59F41A65"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04A585FD"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5D11E099" w14:textId="77777777" w:rsidR="00E2361C" w:rsidRPr="000F7490" w:rsidRDefault="00E2361C" w:rsidP="00E2361C">
            <w:pPr>
              <w:spacing w:line="256" w:lineRule="auto"/>
              <w:rPr>
                <w:szCs w:val="24"/>
              </w:rPr>
            </w:pPr>
            <w:r w:rsidRPr="000F7490">
              <w:rPr>
                <w:szCs w:val="24"/>
              </w:rPr>
              <w:t>Projektinio valdymo principų pritaikymas viešojo sektoriaus reformų įgyvendinimui koordinuoti</w:t>
            </w:r>
          </w:p>
        </w:tc>
        <w:tc>
          <w:tcPr>
            <w:tcW w:w="1276" w:type="dxa"/>
            <w:gridSpan w:val="3"/>
            <w:tcBorders>
              <w:top w:val="nil"/>
              <w:left w:val="single" w:sz="4" w:space="0" w:color="C4BD97"/>
              <w:bottom w:val="nil"/>
              <w:right w:val="single" w:sz="4" w:space="0" w:color="C4BD97"/>
            </w:tcBorders>
            <w:noWrap/>
            <w:hideMark/>
          </w:tcPr>
          <w:p w14:paraId="11E23570" w14:textId="77777777" w:rsidR="00E2361C" w:rsidRPr="000F7490" w:rsidRDefault="00E2361C">
            <w:pPr>
              <w:spacing w:line="256" w:lineRule="auto"/>
              <w:jc w:val="center"/>
              <w:rPr>
                <w:szCs w:val="24"/>
              </w:rPr>
            </w:pPr>
            <w:r w:rsidRPr="000F7490">
              <w:rPr>
                <w:szCs w:val="24"/>
              </w:rPr>
              <w:t>2017 m. III ketv.</w:t>
            </w:r>
          </w:p>
        </w:tc>
        <w:tc>
          <w:tcPr>
            <w:tcW w:w="1666" w:type="dxa"/>
            <w:gridSpan w:val="2"/>
            <w:hideMark/>
          </w:tcPr>
          <w:p w14:paraId="2E28B3B9" w14:textId="0DB43252" w:rsidR="00E2361C" w:rsidRPr="000F7490" w:rsidRDefault="002E60DF">
            <w:pPr>
              <w:spacing w:line="256" w:lineRule="auto"/>
              <w:jc w:val="center"/>
              <w:rPr>
                <w:szCs w:val="24"/>
              </w:rPr>
            </w:pPr>
            <w:r>
              <w:rPr>
                <w:szCs w:val="24"/>
              </w:rPr>
              <w:t>LRVK</w:t>
            </w:r>
          </w:p>
        </w:tc>
      </w:tr>
      <w:tr w:rsidR="00E2361C" w:rsidRPr="000F7490" w14:paraId="12F08B8B" w14:textId="77777777" w:rsidTr="002F271B">
        <w:trPr>
          <w:trHeight w:val="1110"/>
        </w:trPr>
        <w:tc>
          <w:tcPr>
            <w:tcW w:w="675" w:type="dxa"/>
            <w:noWrap/>
            <w:vAlign w:val="center"/>
            <w:hideMark/>
          </w:tcPr>
          <w:p w14:paraId="5526F6A0"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52D043DF" w14:textId="77777777" w:rsidR="00E2361C" w:rsidRPr="000F7490" w:rsidRDefault="00E2361C">
            <w:pPr>
              <w:keepNext/>
              <w:keepLines/>
              <w:spacing w:line="256" w:lineRule="auto"/>
              <w:jc w:val="center"/>
              <w:rPr>
                <w:szCs w:val="24"/>
              </w:rPr>
            </w:pPr>
            <w:r w:rsidRPr="000F7490">
              <w:rPr>
                <w:szCs w:val="24"/>
              </w:rPr>
              <w:t>2</w:t>
            </w:r>
          </w:p>
        </w:tc>
        <w:tc>
          <w:tcPr>
            <w:tcW w:w="4819" w:type="dxa"/>
            <w:gridSpan w:val="9"/>
            <w:hideMark/>
          </w:tcPr>
          <w:p w14:paraId="1AC8A37F" w14:textId="77777777" w:rsidR="00E2361C" w:rsidRPr="000F7490" w:rsidRDefault="00E2361C" w:rsidP="00E2361C">
            <w:pPr>
              <w:keepNext/>
              <w:keepLines/>
              <w:spacing w:line="256" w:lineRule="auto"/>
              <w:rPr>
                <w:szCs w:val="24"/>
              </w:rPr>
            </w:pPr>
            <w:r w:rsidRPr="000F7490">
              <w:rPr>
                <w:szCs w:val="24"/>
              </w:rPr>
              <w:t>Naujo strateginio planavimo dokumentų sistemos modelio, sudarančio sąlygas integruoti strateginio, regioninio ir teritorinio planavimo procesus, parengimas ir strateginio planavimo dokumentų sistemos optimizavimas</w:t>
            </w:r>
          </w:p>
        </w:tc>
        <w:tc>
          <w:tcPr>
            <w:tcW w:w="1276" w:type="dxa"/>
            <w:gridSpan w:val="3"/>
            <w:tcBorders>
              <w:top w:val="nil"/>
              <w:left w:val="single" w:sz="4" w:space="0" w:color="C4BD97"/>
              <w:bottom w:val="nil"/>
              <w:right w:val="nil"/>
            </w:tcBorders>
            <w:hideMark/>
          </w:tcPr>
          <w:p w14:paraId="1E34FEAE" w14:textId="77777777" w:rsidR="00E2361C" w:rsidRPr="000F7490" w:rsidRDefault="00E2361C">
            <w:pPr>
              <w:keepNext/>
              <w:keepLines/>
              <w:spacing w:line="256" w:lineRule="auto"/>
              <w:jc w:val="center"/>
              <w:rPr>
                <w:szCs w:val="24"/>
              </w:rPr>
            </w:pPr>
            <w:r w:rsidRPr="000F7490">
              <w:rPr>
                <w:szCs w:val="24"/>
              </w:rPr>
              <w:t>2018 m. I ketv.</w:t>
            </w:r>
          </w:p>
        </w:tc>
        <w:tc>
          <w:tcPr>
            <w:tcW w:w="1666" w:type="dxa"/>
            <w:gridSpan w:val="2"/>
            <w:tcBorders>
              <w:top w:val="nil"/>
              <w:left w:val="single" w:sz="4" w:space="0" w:color="C4BD97"/>
              <w:bottom w:val="nil"/>
              <w:right w:val="nil"/>
            </w:tcBorders>
            <w:hideMark/>
          </w:tcPr>
          <w:p w14:paraId="721B0DE2" w14:textId="42F8A38C" w:rsidR="00E2361C" w:rsidRPr="000F7490" w:rsidRDefault="002E60DF">
            <w:pPr>
              <w:keepNext/>
              <w:keepLines/>
              <w:spacing w:line="256" w:lineRule="auto"/>
              <w:jc w:val="center"/>
              <w:rPr>
                <w:szCs w:val="24"/>
              </w:rPr>
            </w:pPr>
            <w:r>
              <w:rPr>
                <w:szCs w:val="24"/>
              </w:rPr>
              <w:t>LRVK</w:t>
            </w:r>
            <w:r w:rsidR="00E2361C" w:rsidRPr="000F7490">
              <w:rPr>
                <w:szCs w:val="24"/>
              </w:rPr>
              <w:t xml:space="preserve">, </w:t>
            </w:r>
            <w:r>
              <w:rPr>
                <w:szCs w:val="24"/>
              </w:rPr>
              <w:t>FM</w:t>
            </w:r>
          </w:p>
        </w:tc>
      </w:tr>
      <w:tr w:rsidR="00E2361C" w:rsidRPr="000F7490" w14:paraId="58D9DC6D" w14:textId="77777777" w:rsidTr="002F271B">
        <w:trPr>
          <w:trHeight w:val="739"/>
        </w:trPr>
        <w:tc>
          <w:tcPr>
            <w:tcW w:w="675" w:type="dxa"/>
            <w:noWrap/>
            <w:vAlign w:val="center"/>
            <w:hideMark/>
          </w:tcPr>
          <w:p w14:paraId="31261177"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1C78BE07" w14:textId="77777777" w:rsidR="00E2361C" w:rsidRPr="000F7490" w:rsidRDefault="00E2361C">
            <w:pPr>
              <w:spacing w:line="256" w:lineRule="auto"/>
              <w:jc w:val="center"/>
              <w:rPr>
                <w:szCs w:val="24"/>
              </w:rPr>
            </w:pPr>
            <w:r w:rsidRPr="000F7490">
              <w:rPr>
                <w:szCs w:val="24"/>
              </w:rPr>
              <w:t>3</w:t>
            </w:r>
          </w:p>
        </w:tc>
        <w:tc>
          <w:tcPr>
            <w:tcW w:w="4819" w:type="dxa"/>
            <w:gridSpan w:val="9"/>
            <w:hideMark/>
          </w:tcPr>
          <w:p w14:paraId="5F1EC412" w14:textId="77777777" w:rsidR="00E2361C" w:rsidRPr="000F7490" w:rsidRDefault="00E2361C" w:rsidP="00E2361C">
            <w:pPr>
              <w:spacing w:line="256" w:lineRule="auto"/>
              <w:rPr>
                <w:szCs w:val="24"/>
              </w:rPr>
            </w:pPr>
            <w:r w:rsidRPr="000F7490">
              <w:rPr>
                <w:szCs w:val="24"/>
              </w:rPr>
              <w:t>Strateginio planavimo ir atsiskaitymo procesų supaprastinimas, strateginio veiklos plano struktūros pakeitimas ir biudžeto programų optimizavimas</w:t>
            </w:r>
          </w:p>
        </w:tc>
        <w:tc>
          <w:tcPr>
            <w:tcW w:w="1276" w:type="dxa"/>
            <w:gridSpan w:val="3"/>
            <w:tcBorders>
              <w:top w:val="nil"/>
              <w:left w:val="single" w:sz="4" w:space="0" w:color="C4BD97"/>
              <w:bottom w:val="nil"/>
              <w:right w:val="nil"/>
            </w:tcBorders>
            <w:hideMark/>
          </w:tcPr>
          <w:p w14:paraId="3A54C2DA" w14:textId="77777777" w:rsidR="00E2361C" w:rsidRPr="000F7490" w:rsidRDefault="00E2361C">
            <w:pPr>
              <w:spacing w:line="256" w:lineRule="auto"/>
              <w:jc w:val="center"/>
              <w:rPr>
                <w:szCs w:val="24"/>
              </w:rPr>
            </w:pPr>
            <w:r w:rsidRPr="000F7490">
              <w:rPr>
                <w:szCs w:val="24"/>
              </w:rPr>
              <w:t>2017 m. IV ketv.</w:t>
            </w:r>
          </w:p>
        </w:tc>
        <w:tc>
          <w:tcPr>
            <w:tcW w:w="1666" w:type="dxa"/>
            <w:gridSpan w:val="2"/>
            <w:tcBorders>
              <w:top w:val="nil"/>
              <w:left w:val="single" w:sz="4" w:space="0" w:color="C4BD97"/>
              <w:bottom w:val="nil"/>
              <w:right w:val="nil"/>
            </w:tcBorders>
            <w:hideMark/>
          </w:tcPr>
          <w:p w14:paraId="60C3F6A4" w14:textId="3D75EF57" w:rsidR="00E2361C" w:rsidRPr="000F7490" w:rsidRDefault="002E60DF">
            <w:pPr>
              <w:spacing w:line="256" w:lineRule="auto"/>
              <w:jc w:val="center"/>
              <w:rPr>
                <w:szCs w:val="24"/>
              </w:rPr>
            </w:pPr>
            <w:r>
              <w:rPr>
                <w:szCs w:val="24"/>
              </w:rPr>
              <w:t>LRVK</w:t>
            </w:r>
            <w:r w:rsidR="00E2361C" w:rsidRPr="000F7490">
              <w:rPr>
                <w:szCs w:val="24"/>
              </w:rPr>
              <w:t xml:space="preserve">, </w:t>
            </w:r>
            <w:r>
              <w:rPr>
                <w:szCs w:val="24"/>
              </w:rPr>
              <w:t>FM</w:t>
            </w:r>
          </w:p>
        </w:tc>
      </w:tr>
      <w:tr w:rsidR="00E2361C" w:rsidRPr="000F7490" w14:paraId="645C38C1" w14:textId="77777777" w:rsidTr="002F271B">
        <w:trPr>
          <w:trHeight w:val="930"/>
        </w:trPr>
        <w:tc>
          <w:tcPr>
            <w:tcW w:w="675" w:type="dxa"/>
            <w:noWrap/>
            <w:vAlign w:val="center"/>
            <w:hideMark/>
          </w:tcPr>
          <w:p w14:paraId="38EA1C30"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08482812" w14:textId="77777777" w:rsidR="00E2361C" w:rsidRPr="000F7490" w:rsidRDefault="00E2361C">
            <w:pPr>
              <w:spacing w:line="256" w:lineRule="auto"/>
              <w:jc w:val="center"/>
              <w:rPr>
                <w:szCs w:val="24"/>
              </w:rPr>
            </w:pPr>
            <w:r w:rsidRPr="000F7490">
              <w:rPr>
                <w:szCs w:val="24"/>
              </w:rPr>
              <w:t>4</w:t>
            </w:r>
          </w:p>
        </w:tc>
        <w:tc>
          <w:tcPr>
            <w:tcW w:w="4819" w:type="dxa"/>
            <w:gridSpan w:val="9"/>
            <w:hideMark/>
          </w:tcPr>
          <w:p w14:paraId="5335EAB8" w14:textId="555EAB39" w:rsidR="00E2361C" w:rsidRPr="000F7490" w:rsidRDefault="00E2361C" w:rsidP="00E2361C">
            <w:pPr>
              <w:spacing w:line="256" w:lineRule="auto"/>
              <w:rPr>
                <w:szCs w:val="24"/>
              </w:rPr>
            </w:pPr>
            <w:r w:rsidRPr="000F7490">
              <w:rPr>
                <w:szCs w:val="24"/>
              </w:rPr>
              <w:t>Viešųjų finansų planavimo susiejima</w:t>
            </w:r>
            <w:r w:rsidR="009C0EF1">
              <w:rPr>
                <w:szCs w:val="24"/>
              </w:rPr>
              <w:t>s su Vyriausybės prioritetais („pokyčių krepšelio“</w:t>
            </w:r>
            <w:r w:rsidRPr="000F7490">
              <w:rPr>
                <w:szCs w:val="24"/>
              </w:rPr>
              <w:t xml:space="preserve"> suformavimas), siekiamais rezultatais visuose biudžeto formavimo ir įgyvendinimo etapuose</w:t>
            </w:r>
          </w:p>
        </w:tc>
        <w:tc>
          <w:tcPr>
            <w:tcW w:w="1276" w:type="dxa"/>
            <w:gridSpan w:val="3"/>
            <w:tcBorders>
              <w:top w:val="nil"/>
              <w:left w:val="single" w:sz="4" w:space="0" w:color="C4BD97"/>
              <w:bottom w:val="nil"/>
              <w:right w:val="nil"/>
            </w:tcBorders>
            <w:hideMark/>
          </w:tcPr>
          <w:p w14:paraId="567A66D0" w14:textId="77777777" w:rsidR="00E2361C" w:rsidRPr="000F7490" w:rsidRDefault="00E2361C">
            <w:pPr>
              <w:spacing w:line="256" w:lineRule="auto"/>
              <w:jc w:val="center"/>
              <w:rPr>
                <w:szCs w:val="24"/>
              </w:rPr>
            </w:pPr>
            <w:r w:rsidRPr="000F7490">
              <w:rPr>
                <w:szCs w:val="24"/>
              </w:rPr>
              <w:t>2018 m. I ketv.</w:t>
            </w:r>
          </w:p>
        </w:tc>
        <w:tc>
          <w:tcPr>
            <w:tcW w:w="1666" w:type="dxa"/>
            <w:gridSpan w:val="2"/>
            <w:tcBorders>
              <w:top w:val="nil"/>
              <w:left w:val="single" w:sz="4" w:space="0" w:color="C4BD97"/>
              <w:bottom w:val="nil"/>
              <w:right w:val="nil"/>
            </w:tcBorders>
            <w:hideMark/>
          </w:tcPr>
          <w:p w14:paraId="30C72ED4" w14:textId="6D491BD8" w:rsidR="00E2361C" w:rsidRPr="000F7490" w:rsidRDefault="002E60DF">
            <w:pPr>
              <w:spacing w:line="256" w:lineRule="auto"/>
              <w:jc w:val="center"/>
              <w:rPr>
                <w:szCs w:val="24"/>
              </w:rPr>
            </w:pPr>
            <w:r>
              <w:rPr>
                <w:szCs w:val="24"/>
              </w:rPr>
              <w:t>FM</w:t>
            </w:r>
            <w:r w:rsidR="00E2361C" w:rsidRPr="000F7490">
              <w:rPr>
                <w:szCs w:val="24"/>
              </w:rPr>
              <w:t xml:space="preserve">, </w:t>
            </w:r>
            <w:r>
              <w:rPr>
                <w:szCs w:val="24"/>
              </w:rPr>
              <w:t>LRVK</w:t>
            </w:r>
          </w:p>
        </w:tc>
      </w:tr>
      <w:tr w:rsidR="00E2361C" w:rsidRPr="000F7490" w14:paraId="4C2AC7B6" w14:textId="77777777" w:rsidTr="002F271B">
        <w:trPr>
          <w:trHeight w:val="750"/>
        </w:trPr>
        <w:tc>
          <w:tcPr>
            <w:tcW w:w="675" w:type="dxa"/>
            <w:noWrap/>
            <w:vAlign w:val="center"/>
            <w:hideMark/>
          </w:tcPr>
          <w:p w14:paraId="40FA37BA"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5A38BED3" w14:textId="77777777" w:rsidR="00E2361C" w:rsidRPr="000F7490" w:rsidRDefault="00E2361C">
            <w:pPr>
              <w:spacing w:line="256" w:lineRule="auto"/>
              <w:jc w:val="center"/>
              <w:rPr>
                <w:szCs w:val="24"/>
              </w:rPr>
            </w:pPr>
            <w:r w:rsidRPr="000F7490">
              <w:rPr>
                <w:szCs w:val="24"/>
              </w:rPr>
              <w:t>5</w:t>
            </w:r>
          </w:p>
        </w:tc>
        <w:tc>
          <w:tcPr>
            <w:tcW w:w="4819" w:type="dxa"/>
            <w:gridSpan w:val="9"/>
            <w:hideMark/>
          </w:tcPr>
          <w:p w14:paraId="4DFD7FD7" w14:textId="5073AF7B" w:rsidR="00E2361C" w:rsidRPr="000F7490" w:rsidRDefault="00E2361C" w:rsidP="00E2361C">
            <w:pPr>
              <w:spacing w:line="256" w:lineRule="auto"/>
              <w:rPr>
                <w:szCs w:val="24"/>
              </w:rPr>
            </w:pPr>
            <w:r w:rsidRPr="000F7490">
              <w:rPr>
                <w:szCs w:val="24"/>
              </w:rPr>
              <w:t>Vidutinės trukmės biudžeto planavimo sistemos stiprinimas ir susiejim</w:t>
            </w:r>
            <w:r w:rsidR="009C0EF1">
              <w:rPr>
                <w:szCs w:val="24"/>
              </w:rPr>
              <w:t>as su vidutinės trukmės planais ir</w:t>
            </w:r>
            <w:r w:rsidRPr="000F7490">
              <w:rPr>
                <w:szCs w:val="24"/>
              </w:rPr>
              <w:t xml:space="preserve"> investicijomis</w:t>
            </w:r>
          </w:p>
        </w:tc>
        <w:tc>
          <w:tcPr>
            <w:tcW w:w="1276" w:type="dxa"/>
            <w:gridSpan w:val="3"/>
            <w:tcBorders>
              <w:top w:val="nil"/>
              <w:left w:val="single" w:sz="4" w:space="0" w:color="C4BD97"/>
              <w:bottom w:val="nil"/>
              <w:right w:val="nil"/>
            </w:tcBorders>
            <w:hideMark/>
          </w:tcPr>
          <w:p w14:paraId="111E371F" w14:textId="77777777" w:rsidR="00E2361C" w:rsidRPr="000F7490" w:rsidRDefault="00E2361C">
            <w:pPr>
              <w:spacing w:line="256" w:lineRule="auto"/>
              <w:jc w:val="center"/>
              <w:rPr>
                <w:szCs w:val="24"/>
              </w:rPr>
            </w:pPr>
            <w:r w:rsidRPr="000F7490">
              <w:rPr>
                <w:szCs w:val="24"/>
              </w:rPr>
              <w:t>2018 m. I ketv.</w:t>
            </w:r>
          </w:p>
        </w:tc>
        <w:tc>
          <w:tcPr>
            <w:tcW w:w="1666" w:type="dxa"/>
            <w:gridSpan w:val="2"/>
            <w:tcBorders>
              <w:top w:val="nil"/>
              <w:left w:val="single" w:sz="4" w:space="0" w:color="C4BD97"/>
              <w:bottom w:val="nil"/>
              <w:right w:val="nil"/>
            </w:tcBorders>
            <w:hideMark/>
          </w:tcPr>
          <w:p w14:paraId="4F3555D6" w14:textId="225577F5" w:rsidR="00E2361C" w:rsidRPr="000F7490" w:rsidRDefault="002E60DF">
            <w:pPr>
              <w:spacing w:line="256" w:lineRule="auto"/>
              <w:jc w:val="center"/>
              <w:rPr>
                <w:szCs w:val="24"/>
              </w:rPr>
            </w:pPr>
            <w:r>
              <w:rPr>
                <w:szCs w:val="24"/>
              </w:rPr>
              <w:t>FM</w:t>
            </w:r>
            <w:r w:rsidR="00E2361C" w:rsidRPr="000F7490">
              <w:rPr>
                <w:szCs w:val="24"/>
              </w:rPr>
              <w:t xml:space="preserve">, </w:t>
            </w:r>
            <w:r>
              <w:rPr>
                <w:szCs w:val="24"/>
              </w:rPr>
              <w:t>LRVK</w:t>
            </w:r>
          </w:p>
        </w:tc>
      </w:tr>
      <w:tr w:rsidR="00E2361C" w:rsidRPr="000F7490" w14:paraId="275E48C2" w14:textId="77777777" w:rsidTr="002F271B">
        <w:trPr>
          <w:trHeight w:val="750"/>
        </w:trPr>
        <w:tc>
          <w:tcPr>
            <w:tcW w:w="675" w:type="dxa"/>
            <w:noWrap/>
            <w:vAlign w:val="center"/>
            <w:hideMark/>
          </w:tcPr>
          <w:p w14:paraId="203C6A36"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48C34BF8" w14:textId="77777777" w:rsidR="00E2361C" w:rsidRPr="000F7490" w:rsidRDefault="00E2361C">
            <w:pPr>
              <w:spacing w:line="256" w:lineRule="auto"/>
              <w:jc w:val="center"/>
              <w:rPr>
                <w:szCs w:val="24"/>
              </w:rPr>
            </w:pPr>
            <w:r w:rsidRPr="000F7490">
              <w:rPr>
                <w:szCs w:val="24"/>
              </w:rPr>
              <w:t>6</w:t>
            </w:r>
          </w:p>
        </w:tc>
        <w:tc>
          <w:tcPr>
            <w:tcW w:w="4819" w:type="dxa"/>
            <w:gridSpan w:val="9"/>
            <w:hideMark/>
          </w:tcPr>
          <w:p w14:paraId="07464556" w14:textId="77777777" w:rsidR="00E2361C" w:rsidRPr="000F7490" w:rsidRDefault="00E2361C" w:rsidP="00E2361C">
            <w:pPr>
              <w:spacing w:line="256" w:lineRule="auto"/>
              <w:rPr>
                <w:szCs w:val="24"/>
              </w:rPr>
            </w:pPr>
            <w:r w:rsidRPr="000F7490">
              <w:rPr>
                <w:szCs w:val="24"/>
              </w:rPr>
              <w:t>Seimui ir visuomenei teikiamos informacijos apie biudžeto išlaidų planą ir vykdymą susiejimas su rezultatais</w:t>
            </w:r>
          </w:p>
        </w:tc>
        <w:tc>
          <w:tcPr>
            <w:tcW w:w="1276" w:type="dxa"/>
            <w:gridSpan w:val="3"/>
            <w:tcBorders>
              <w:top w:val="nil"/>
              <w:left w:val="single" w:sz="4" w:space="0" w:color="C4BD97"/>
              <w:bottom w:val="nil"/>
              <w:right w:val="nil"/>
            </w:tcBorders>
            <w:hideMark/>
          </w:tcPr>
          <w:p w14:paraId="2DDE985C" w14:textId="77777777" w:rsidR="00E2361C" w:rsidRPr="000F7490" w:rsidRDefault="00E2361C">
            <w:pPr>
              <w:spacing w:line="256" w:lineRule="auto"/>
              <w:jc w:val="center"/>
              <w:rPr>
                <w:szCs w:val="24"/>
              </w:rPr>
            </w:pPr>
            <w:r w:rsidRPr="000F7490">
              <w:rPr>
                <w:szCs w:val="24"/>
              </w:rPr>
              <w:t>2017 m. IV ketv.</w:t>
            </w:r>
          </w:p>
        </w:tc>
        <w:tc>
          <w:tcPr>
            <w:tcW w:w="1666" w:type="dxa"/>
            <w:gridSpan w:val="2"/>
            <w:tcBorders>
              <w:top w:val="nil"/>
              <w:left w:val="single" w:sz="4" w:space="0" w:color="C4BD97"/>
              <w:bottom w:val="nil"/>
              <w:right w:val="nil"/>
            </w:tcBorders>
            <w:hideMark/>
          </w:tcPr>
          <w:p w14:paraId="4F87CA07" w14:textId="2D1C9F4F" w:rsidR="00E2361C" w:rsidRPr="000F7490" w:rsidRDefault="002E60DF">
            <w:pPr>
              <w:spacing w:line="256" w:lineRule="auto"/>
              <w:jc w:val="center"/>
              <w:rPr>
                <w:szCs w:val="24"/>
              </w:rPr>
            </w:pPr>
            <w:r>
              <w:rPr>
                <w:szCs w:val="24"/>
              </w:rPr>
              <w:t>FM</w:t>
            </w:r>
            <w:r w:rsidR="00E2361C" w:rsidRPr="000F7490">
              <w:rPr>
                <w:szCs w:val="24"/>
              </w:rPr>
              <w:t xml:space="preserve">, </w:t>
            </w:r>
            <w:r>
              <w:rPr>
                <w:szCs w:val="24"/>
              </w:rPr>
              <w:t>LRVK</w:t>
            </w:r>
          </w:p>
        </w:tc>
      </w:tr>
      <w:tr w:rsidR="00E2361C" w:rsidRPr="000F7490" w14:paraId="276FE47B" w14:textId="77777777" w:rsidTr="002F271B">
        <w:trPr>
          <w:trHeight w:val="855"/>
        </w:trPr>
        <w:tc>
          <w:tcPr>
            <w:tcW w:w="675" w:type="dxa"/>
            <w:noWrap/>
            <w:vAlign w:val="center"/>
            <w:hideMark/>
          </w:tcPr>
          <w:p w14:paraId="671A08A0" w14:textId="77777777" w:rsidR="00E2361C" w:rsidRPr="000F7490" w:rsidRDefault="00E2361C" w:rsidP="00CE7FF5">
            <w:pPr>
              <w:keepNext/>
              <w:keepLines/>
              <w:spacing w:line="257" w:lineRule="auto"/>
              <w:rPr>
                <w:rFonts w:eastAsiaTheme="minorHAnsi"/>
                <w:szCs w:val="24"/>
                <w:lang w:eastAsia="en-US"/>
              </w:rPr>
            </w:pPr>
          </w:p>
        </w:tc>
        <w:tc>
          <w:tcPr>
            <w:tcW w:w="851" w:type="dxa"/>
            <w:gridSpan w:val="2"/>
            <w:noWrap/>
            <w:hideMark/>
          </w:tcPr>
          <w:p w14:paraId="6CC9CD45" w14:textId="77777777" w:rsidR="00E2361C" w:rsidRPr="000F7490" w:rsidRDefault="00E2361C" w:rsidP="00CE7FF5">
            <w:pPr>
              <w:keepNext/>
              <w:keepLines/>
              <w:spacing w:line="257" w:lineRule="auto"/>
              <w:jc w:val="center"/>
              <w:rPr>
                <w:szCs w:val="24"/>
              </w:rPr>
            </w:pPr>
            <w:r w:rsidRPr="000F7490">
              <w:rPr>
                <w:szCs w:val="24"/>
              </w:rPr>
              <w:t>7</w:t>
            </w:r>
          </w:p>
        </w:tc>
        <w:tc>
          <w:tcPr>
            <w:tcW w:w="4819" w:type="dxa"/>
            <w:gridSpan w:val="9"/>
            <w:hideMark/>
          </w:tcPr>
          <w:p w14:paraId="14D4C688" w14:textId="77777777" w:rsidR="00E2361C" w:rsidRPr="000F7490" w:rsidRDefault="00E2361C" w:rsidP="00CE7FF5">
            <w:pPr>
              <w:keepNext/>
              <w:keepLines/>
              <w:spacing w:line="257" w:lineRule="auto"/>
              <w:rPr>
                <w:szCs w:val="24"/>
              </w:rPr>
            </w:pPr>
            <w:r w:rsidRPr="000F7490">
              <w:rPr>
                <w:szCs w:val="24"/>
              </w:rPr>
              <w:t xml:space="preserve">Įrodymais grįsto valdymo kompetencijų centro, kuris atliktų kaštų ir naudos analizę strateginiais klausimais ar kitus sisteminius vertinimus, sukūrimas </w:t>
            </w:r>
          </w:p>
        </w:tc>
        <w:tc>
          <w:tcPr>
            <w:tcW w:w="1276" w:type="dxa"/>
            <w:gridSpan w:val="3"/>
            <w:tcBorders>
              <w:top w:val="nil"/>
              <w:left w:val="single" w:sz="4" w:space="0" w:color="C4BD97"/>
              <w:bottom w:val="nil"/>
              <w:right w:val="single" w:sz="4" w:space="0" w:color="C4BD97"/>
            </w:tcBorders>
            <w:noWrap/>
            <w:hideMark/>
          </w:tcPr>
          <w:p w14:paraId="41D109A0" w14:textId="77777777" w:rsidR="00E2361C" w:rsidRPr="000F7490" w:rsidRDefault="00E2361C" w:rsidP="00CE7FF5">
            <w:pPr>
              <w:keepNext/>
              <w:keepLines/>
              <w:spacing w:line="257" w:lineRule="auto"/>
              <w:jc w:val="center"/>
              <w:rPr>
                <w:szCs w:val="24"/>
              </w:rPr>
            </w:pPr>
            <w:r w:rsidRPr="000F7490">
              <w:rPr>
                <w:szCs w:val="24"/>
              </w:rPr>
              <w:t>2018 m. I ketv.</w:t>
            </w:r>
          </w:p>
        </w:tc>
        <w:tc>
          <w:tcPr>
            <w:tcW w:w="1666" w:type="dxa"/>
            <w:gridSpan w:val="2"/>
            <w:hideMark/>
          </w:tcPr>
          <w:p w14:paraId="0B6B1E23" w14:textId="47B9CD79" w:rsidR="00E2361C" w:rsidRPr="000F7490" w:rsidRDefault="002E60DF" w:rsidP="00CE7FF5">
            <w:pPr>
              <w:keepNext/>
              <w:keepLines/>
              <w:spacing w:line="257" w:lineRule="auto"/>
              <w:jc w:val="center"/>
              <w:rPr>
                <w:szCs w:val="24"/>
              </w:rPr>
            </w:pPr>
            <w:r>
              <w:rPr>
                <w:szCs w:val="24"/>
              </w:rPr>
              <w:t>LRVK</w:t>
            </w:r>
          </w:p>
        </w:tc>
      </w:tr>
      <w:tr w:rsidR="00E2361C" w:rsidRPr="000F7490" w14:paraId="1C270E5D" w14:textId="77777777" w:rsidTr="002F271B">
        <w:trPr>
          <w:trHeight w:val="1380"/>
        </w:trPr>
        <w:tc>
          <w:tcPr>
            <w:tcW w:w="675" w:type="dxa"/>
            <w:noWrap/>
            <w:vAlign w:val="center"/>
            <w:hideMark/>
          </w:tcPr>
          <w:p w14:paraId="0A9D0C44"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45EC4E6A" w14:textId="77777777" w:rsidR="00E2361C" w:rsidRPr="000F7490" w:rsidRDefault="00E2361C">
            <w:pPr>
              <w:spacing w:line="256" w:lineRule="auto"/>
              <w:jc w:val="center"/>
              <w:rPr>
                <w:szCs w:val="24"/>
              </w:rPr>
            </w:pPr>
            <w:r w:rsidRPr="000F7490">
              <w:rPr>
                <w:szCs w:val="24"/>
              </w:rPr>
              <w:t>8</w:t>
            </w:r>
          </w:p>
        </w:tc>
        <w:tc>
          <w:tcPr>
            <w:tcW w:w="4819" w:type="dxa"/>
            <w:gridSpan w:val="9"/>
            <w:hideMark/>
          </w:tcPr>
          <w:p w14:paraId="15891DD0" w14:textId="77777777" w:rsidR="00E2361C" w:rsidRPr="000F7490" w:rsidRDefault="00E2361C" w:rsidP="00E2361C">
            <w:pPr>
              <w:spacing w:line="256" w:lineRule="auto"/>
              <w:rPr>
                <w:szCs w:val="24"/>
              </w:rPr>
            </w:pPr>
            <w:r w:rsidRPr="000F7490">
              <w:rPr>
                <w:szCs w:val="24"/>
              </w:rPr>
              <w:t xml:space="preserve">Veiklos rezultatų ir viešųjų išlaidų planavimo bei vertinimo įrankių panaudojimas sprendimams priimti (programų vertinimas, funkcijų peržiūra, viešųjų išlaidų peržiūra, poveikio vertinimas, sąnaudų ir naudos analizė, turto ekonominio naudingumo ciklo kaštų </w:t>
            </w:r>
            <w:r w:rsidRPr="006021D2">
              <w:rPr>
                <w:spacing w:val="-2"/>
                <w:szCs w:val="24"/>
              </w:rPr>
              <w:lastRenderedPageBreak/>
              <w:t>vertinimo metodas, nulinės bazės metodas ir kt.)</w:t>
            </w:r>
          </w:p>
        </w:tc>
        <w:tc>
          <w:tcPr>
            <w:tcW w:w="1276" w:type="dxa"/>
            <w:gridSpan w:val="3"/>
            <w:tcBorders>
              <w:top w:val="nil"/>
              <w:left w:val="single" w:sz="4" w:space="0" w:color="C4BD97"/>
              <w:bottom w:val="nil"/>
              <w:right w:val="nil"/>
            </w:tcBorders>
            <w:hideMark/>
          </w:tcPr>
          <w:p w14:paraId="48497E38" w14:textId="77777777" w:rsidR="00E2361C" w:rsidRPr="000F7490" w:rsidRDefault="00E2361C">
            <w:pPr>
              <w:spacing w:line="256" w:lineRule="auto"/>
              <w:jc w:val="center"/>
              <w:rPr>
                <w:szCs w:val="24"/>
              </w:rPr>
            </w:pPr>
            <w:r w:rsidRPr="000F7490">
              <w:rPr>
                <w:szCs w:val="24"/>
              </w:rPr>
              <w:lastRenderedPageBreak/>
              <w:t>2018 m. I ketv.</w:t>
            </w:r>
          </w:p>
        </w:tc>
        <w:tc>
          <w:tcPr>
            <w:tcW w:w="1666" w:type="dxa"/>
            <w:gridSpan w:val="2"/>
            <w:tcBorders>
              <w:top w:val="nil"/>
              <w:left w:val="single" w:sz="4" w:space="0" w:color="C4BD97"/>
              <w:bottom w:val="nil"/>
              <w:right w:val="nil"/>
            </w:tcBorders>
            <w:hideMark/>
          </w:tcPr>
          <w:p w14:paraId="467BF306" w14:textId="0172F5AE" w:rsidR="00E2361C" w:rsidRPr="000F7490" w:rsidRDefault="002E60DF">
            <w:pPr>
              <w:spacing w:line="256" w:lineRule="auto"/>
              <w:jc w:val="center"/>
              <w:rPr>
                <w:szCs w:val="24"/>
              </w:rPr>
            </w:pPr>
            <w:r>
              <w:rPr>
                <w:szCs w:val="24"/>
              </w:rPr>
              <w:t>FM</w:t>
            </w:r>
            <w:r w:rsidR="00E2361C" w:rsidRPr="000F7490">
              <w:rPr>
                <w:szCs w:val="24"/>
              </w:rPr>
              <w:t xml:space="preserve">, </w:t>
            </w:r>
            <w:r>
              <w:rPr>
                <w:szCs w:val="24"/>
              </w:rPr>
              <w:t>LRVK</w:t>
            </w:r>
            <w:r w:rsidR="00E2361C" w:rsidRPr="000F7490">
              <w:rPr>
                <w:szCs w:val="24"/>
              </w:rPr>
              <w:t xml:space="preserve">, </w:t>
            </w:r>
            <w:r w:rsidR="00584F51">
              <w:rPr>
                <w:szCs w:val="24"/>
              </w:rPr>
              <w:t>VRM</w:t>
            </w:r>
          </w:p>
        </w:tc>
      </w:tr>
      <w:tr w:rsidR="00E2361C" w:rsidRPr="000F7490" w14:paraId="60E156DE" w14:textId="77777777" w:rsidTr="002F271B">
        <w:trPr>
          <w:trHeight w:val="600"/>
        </w:trPr>
        <w:tc>
          <w:tcPr>
            <w:tcW w:w="675" w:type="dxa"/>
            <w:noWrap/>
            <w:vAlign w:val="center"/>
            <w:hideMark/>
          </w:tcPr>
          <w:p w14:paraId="215ECFD1"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4D574A16" w14:textId="77777777" w:rsidR="00E2361C" w:rsidRPr="000F7490" w:rsidRDefault="00E2361C">
            <w:pPr>
              <w:spacing w:line="256" w:lineRule="auto"/>
              <w:jc w:val="center"/>
              <w:rPr>
                <w:szCs w:val="24"/>
              </w:rPr>
            </w:pPr>
            <w:r w:rsidRPr="000F7490">
              <w:rPr>
                <w:szCs w:val="24"/>
              </w:rPr>
              <w:t>9</w:t>
            </w:r>
          </w:p>
        </w:tc>
        <w:tc>
          <w:tcPr>
            <w:tcW w:w="4819" w:type="dxa"/>
            <w:gridSpan w:val="9"/>
            <w:hideMark/>
          </w:tcPr>
          <w:p w14:paraId="28C1FA92" w14:textId="77777777" w:rsidR="00E2361C" w:rsidRPr="000F7490" w:rsidRDefault="00E2361C" w:rsidP="00E2361C">
            <w:pPr>
              <w:spacing w:line="256" w:lineRule="auto"/>
              <w:rPr>
                <w:szCs w:val="24"/>
              </w:rPr>
            </w:pPr>
            <w:r w:rsidRPr="000F7490">
              <w:rPr>
                <w:szCs w:val="24"/>
              </w:rPr>
              <w:t>Valstybės investicijų planavimo procesų peržiūra, konsoliduojant visų lėšų šaltinių investicijas ir būdus</w:t>
            </w:r>
          </w:p>
        </w:tc>
        <w:tc>
          <w:tcPr>
            <w:tcW w:w="1276" w:type="dxa"/>
            <w:gridSpan w:val="3"/>
            <w:tcBorders>
              <w:top w:val="nil"/>
              <w:left w:val="single" w:sz="4" w:space="0" w:color="C4BD97"/>
              <w:bottom w:val="nil"/>
              <w:right w:val="nil"/>
            </w:tcBorders>
            <w:hideMark/>
          </w:tcPr>
          <w:p w14:paraId="34B67EF1" w14:textId="77777777" w:rsidR="00E2361C" w:rsidRPr="000F7490" w:rsidRDefault="00E2361C">
            <w:pPr>
              <w:spacing w:line="256" w:lineRule="auto"/>
              <w:jc w:val="center"/>
              <w:rPr>
                <w:szCs w:val="24"/>
              </w:rPr>
            </w:pPr>
            <w:r w:rsidRPr="000F7490">
              <w:rPr>
                <w:szCs w:val="24"/>
              </w:rPr>
              <w:t>2017 m. IV ketv.</w:t>
            </w:r>
          </w:p>
        </w:tc>
        <w:tc>
          <w:tcPr>
            <w:tcW w:w="1666" w:type="dxa"/>
            <w:gridSpan w:val="2"/>
            <w:tcBorders>
              <w:top w:val="nil"/>
              <w:left w:val="single" w:sz="4" w:space="0" w:color="C4BD97"/>
              <w:bottom w:val="nil"/>
              <w:right w:val="nil"/>
            </w:tcBorders>
            <w:hideMark/>
          </w:tcPr>
          <w:p w14:paraId="5830BD77" w14:textId="2A9C5B6E" w:rsidR="00E2361C" w:rsidRPr="000F7490" w:rsidRDefault="002E60DF">
            <w:pPr>
              <w:spacing w:line="256" w:lineRule="auto"/>
              <w:jc w:val="center"/>
              <w:rPr>
                <w:szCs w:val="24"/>
              </w:rPr>
            </w:pPr>
            <w:r>
              <w:rPr>
                <w:szCs w:val="24"/>
              </w:rPr>
              <w:t>FM</w:t>
            </w:r>
          </w:p>
        </w:tc>
      </w:tr>
      <w:tr w:rsidR="00E2361C" w:rsidRPr="000F7490" w14:paraId="42A5F3D2" w14:textId="77777777" w:rsidTr="002F271B">
        <w:trPr>
          <w:trHeight w:val="315"/>
        </w:trPr>
        <w:tc>
          <w:tcPr>
            <w:tcW w:w="675" w:type="dxa"/>
            <w:noWrap/>
            <w:vAlign w:val="bottom"/>
            <w:hideMark/>
          </w:tcPr>
          <w:p w14:paraId="3FCE7E48"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6FCF5EC1"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017300B6"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33EEFD7E"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727F872A"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21714B09"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12586260"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63C2C900" w14:textId="77777777" w:rsidR="00E2361C" w:rsidRPr="000F7490" w:rsidRDefault="00E2361C">
            <w:pPr>
              <w:spacing w:line="256" w:lineRule="auto"/>
              <w:rPr>
                <w:rFonts w:eastAsiaTheme="minorHAnsi"/>
                <w:szCs w:val="24"/>
                <w:lang w:eastAsia="en-US"/>
              </w:rPr>
            </w:pPr>
          </w:p>
        </w:tc>
      </w:tr>
      <w:tr w:rsidR="00E2361C" w:rsidRPr="000F7490" w14:paraId="2A6855D4" w14:textId="77777777" w:rsidTr="002F271B">
        <w:trPr>
          <w:trHeight w:val="499"/>
        </w:trPr>
        <w:tc>
          <w:tcPr>
            <w:tcW w:w="1526" w:type="dxa"/>
            <w:gridSpan w:val="3"/>
            <w:tcBorders>
              <w:top w:val="nil"/>
              <w:left w:val="nil"/>
              <w:bottom w:val="single" w:sz="4" w:space="0" w:color="C4BD97"/>
              <w:right w:val="nil"/>
            </w:tcBorders>
            <w:noWrap/>
            <w:vAlign w:val="center"/>
            <w:hideMark/>
          </w:tcPr>
          <w:p w14:paraId="32021012" w14:textId="6D985294" w:rsidR="00E2361C" w:rsidRPr="00E2361C" w:rsidRDefault="00E2361C" w:rsidP="00556330">
            <w:pPr>
              <w:keepNext/>
              <w:keepLines/>
              <w:spacing w:line="257"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142F46A7" w14:textId="77777777" w:rsidR="00E2361C" w:rsidRPr="000F7490" w:rsidRDefault="00E2361C" w:rsidP="00556330">
            <w:pPr>
              <w:keepNext/>
              <w:keepLines/>
              <w:spacing w:line="257"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74B62C69" w14:textId="77777777" w:rsidR="00E2361C" w:rsidRPr="000F7490" w:rsidRDefault="00E2361C" w:rsidP="00556330">
            <w:pPr>
              <w:keepNext/>
              <w:keepLines/>
              <w:spacing w:line="257"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0BD2BDBF" w14:textId="77777777" w:rsidR="00E2361C" w:rsidRPr="000F7490" w:rsidRDefault="00E2361C" w:rsidP="00556330">
            <w:pPr>
              <w:keepNext/>
              <w:keepLines/>
              <w:spacing w:line="257" w:lineRule="auto"/>
              <w:jc w:val="center"/>
              <w:rPr>
                <w:b/>
                <w:bCs/>
                <w:szCs w:val="24"/>
              </w:rPr>
            </w:pPr>
            <w:r w:rsidRPr="000F7490">
              <w:rPr>
                <w:b/>
                <w:bCs/>
                <w:szCs w:val="24"/>
              </w:rPr>
              <w:t>2020 m.</w:t>
            </w:r>
          </w:p>
        </w:tc>
        <w:tc>
          <w:tcPr>
            <w:tcW w:w="1276" w:type="dxa"/>
            <w:gridSpan w:val="3"/>
            <w:noWrap/>
            <w:vAlign w:val="center"/>
            <w:hideMark/>
          </w:tcPr>
          <w:p w14:paraId="2EC5F6C5" w14:textId="77777777" w:rsidR="00E2361C" w:rsidRPr="000F7490" w:rsidRDefault="00E2361C" w:rsidP="00556330">
            <w:pPr>
              <w:keepNext/>
              <w:keepLines/>
              <w:spacing w:line="257" w:lineRule="auto"/>
              <w:rPr>
                <w:rFonts w:eastAsiaTheme="minorHAnsi"/>
                <w:szCs w:val="24"/>
                <w:lang w:eastAsia="en-US"/>
              </w:rPr>
            </w:pPr>
          </w:p>
        </w:tc>
        <w:tc>
          <w:tcPr>
            <w:tcW w:w="1666" w:type="dxa"/>
            <w:gridSpan w:val="2"/>
            <w:vAlign w:val="center"/>
            <w:hideMark/>
          </w:tcPr>
          <w:p w14:paraId="7B98A7BF" w14:textId="77777777" w:rsidR="00E2361C" w:rsidRPr="000F7490" w:rsidRDefault="00E2361C" w:rsidP="00556330">
            <w:pPr>
              <w:keepNext/>
              <w:keepLines/>
              <w:spacing w:line="257" w:lineRule="auto"/>
              <w:rPr>
                <w:rFonts w:eastAsiaTheme="minorHAnsi"/>
                <w:szCs w:val="24"/>
                <w:lang w:eastAsia="en-US"/>
              </w:rPr>
            </w:pPr>
          </w:p>
        </w:tc>
      </w:tr>
      <w:tr w:rsidR="00E2361C" w:rsidRPr="000F7490" w14:paraId="079EDB12" w14:textId="77777777" w:rsidTr="00AC0BE5">
        <w:trPr>
          <w:trHeight w:val="600"/>
        </w:trPr>
        <w:tc>
          <w:tcPr>
            <w:tcW w:w="3652" w:type="dxa"/>
            <w:gridSpan w:val="10"/>
            <w:vAlign w:val="center"/>
            <w:hideMark/>
          </w:tcPr>
          <w:p w14:paraId="7FB18133" w14:textId="77777777" w:rsidR="00E2361C" w:rsidRPr="000F7490" w:rsidRDefault="00E2361C" w:rsidP="00556330">
            <w:pPr>
              <w:keepNext/>
              <w:keepLines/>
              <w:spacing w:line="257" w:lineRule="auto"/>
              <w:rPr>
                <w:i/>
                <w:iCs/>
                <w:szCs w:val="24"/>
              </w:rPr>
            </w:pPr>
            <w:r w:rsidRPr="000F7490">
              <w:rPr>
                <w:i/>
                <w:iCs/>
                <w:szCs w:val="24"/>
              </w:rPr>
              <w:t xml:space="preserve">Lietuvos vieta ES pagal strateginio pajėgumo indeksą </w:t>
            </w:r>
            <w:r w:rsidRPr="0006763F">
              <w:rPr>
                <w:iCs/>
                <w:szCs w:val="24"/>
              </w:rPr>
              <w:t>(Sustainable</w:t>
            </w:r>
            <w:r w:rsidRPr="000F7490">
              <w:rPr>
                <w:i/>
                <w:iCs/>
                <w:szCs w:val="24"/>
              </w:rPr>
              <w:t xml:space="preserve"> </w:t>
            </w:r>
            <w:r w:rsidRPr="0006763F">
              <w:rPr>
                <w:iCs/>
                <w:szCs w:val="24"/>
              </w:rPr>
              <w:t>Governance Index, Strategic Capacity)</w:t>
            </w:r>
          </w:p>
        </w:tc>
        <w:tc>
          <w:tcPr>
            <w:tcW w:w="1418" w:type="dxa"/>
            <w:vAlign w:val="center"/>
            <w:hideMark/>
          </w:tcPr>
          <w:p w14:paraId="57B683E7" w14:textId="77777777" w:rsidR="00E2361C" w:rsidRPr="000F7490" w:rsidRDefault="00E2361C" w:rsidP="00556330">
            <w:pPr>
              <w:keepNext/>
              <w:keepLines/>
              <w:spacing w:line="257" w:lineRule="auto"/>
              <w:jc w:val="center"/>
              <w:rPr>
                <w:i/>
                <w:iCs/>
                <w:szCs w:val="24"/>
              </w:rPr>
            </w:pPr>
            <w:r w:rsidRPr="000F7490">
              <w:rPr>
                <w:i/>
                <w:iCs/>
                <w:szCs w:val="24"/>
              </w:rPr>
              <w:t>4</w:t>
            </w:r>
          </w:p>
        </w:tc>
        <w:tc>
          <w:tcPr>
            <w:tcW w:w="1275" w:type="dxa"/>
            <w:noWrap/>
            <w:vAlign w:val="center"/>
            <w:hideMark/>
          </w:tcPr>
          <w:p w14:paraId="0FEF10DC" w14:textId="77777777" w:rsidR="00E2361C" w:rsidRPr="000F7490" w:rsidRDefault="00E2361C" w:rsidP="00556330">
            <w:pPr>
              <w:keepNext/>
              <w:keepLines/>
              <w:spacing w:line="257" w:lineRule="auto"/>
              <w:jc w:val="center"/>
              <w:rPr>
                <w:i/>
                <w:iCs/>
                <w:szCs w:val="24"/>
              </w:rPr>
            </w:pPr>
            <w:r w:rsidRPr="000F7490">
              <w:rPr>
                <w:i/>
                <w:iCs/>
                <w:szCs w:val="24"/>
              </w:rPr>
              <w:t>3</w:t>
            </w:r>
          </w:p>
        </w:tc>
        <w:tc>
          <w:tcPr>
            <w:tcW w:w="1276" w:type="dxa"/>
            <w:gridSpan w:val="3"/>
            <w:noWrap/>
            <w:vAlign w:val="bottom"/>
            <w:hideMark/>
          </w:tcPr>
          <w:p w14:paraId="61667687" w14:textId="77777777" w:rsidR="00E2361C" w:rsidRPr="000F7490" w:rsidRDefault="00E2361C" w:rsidP="00556330">
            <w:pPr>
              <w:keepNext/>
              <w:keepLines/>
              <w:spacing w:line="257" w:lineRule="auto"/>
              <w:rPr>
                <w:rFonts w:eastAsiaTheme="minorHAnsi"/>
                <w:szCs w:val="24"/>
                <w:lang w:eastAsia="en-US"/>
              </w:rPr>
            </w:pPr>
          </w:p>
        </w:tc>
        <w:tc>
          <w:tcPr>
            <w:tcW w:w="1666" w:type="dxa"/>
            <w:gridSpan w:val="2"/>
            <w:vAlign w:val="center"/>
            <w:hideMark/>
          </w:tcPr>
          <w:p w14:paraId="32DDF222" w14:textId="77777777" w:rsidR="00E2361C" w:rsidRPr="000F7490" w:rsidRDefault="00E2361C" w:rsidP="00556330">
            <w:pPr>
              <w:keepNext/>
              <w:keepLines/>
              <w:spacing w:line="257" w:lineRule="auto"/>
              <w:rPr>
                <w:rFonts w:eastAsiaTheme="minorHAnsi"/>
                <w:szCs w:val="24"/>
                <w:lang w:eastAsia="en-US"/>
              </w:rPr>
            </w:pPr>
          </w:p>
        </w:tc>
      </w:tr>
      <w:tr w:rsidR="00E2361C" w:rsidRPr="000F7490" w14:paraId="3F14B71F" w14:textId="77777777" w:rsidTr="00AC0BE5">
        <w:trPr>
          <w:trHeight w:val="739"/>
        </w:trPr>
        <w:tc>
          <w:tcPr>
            <w:tcW w:w="3652" w:type="dxa"/>
            <w:gridSpan w:val="10"/>
            <w:tcBorders>
              <w:top w:val="nil"/>
              <w:left w:val="nil"/>
              <w:bottom w:val="single" w:sz="8" w:space="0" w:color="auto"/>
              <w:right w:val="nil"/>
            </w:tcBorders>
            <w:vAlign w:val="center"/>
            <w:hideMark/>
          </w:tcPr>
          <w:p w14:paraId="7446F769" w14:textId="77777777" w:rsidR="00E2361C" w:rsidRPr="000F7490" w:rsidRDefault="00E2361C">
            <w:pPr>
              <w:spacing w:line="256" w:lineRule="auto"/>
              <w:rPr>
                <w:i/>
                <w:iCs/>
                <w:szCs w:val="24"/>
              </w:rPr>
            </w:pPr>
            <w:r w:rsidRPr="000F7490">
              <w:rPr>
                <w:i/>
                <w:iCs/>
                <w:szCs w:val="24"/>
              </w:rPr>
              <w:t xml:space="preserve">Lietuvos biudžeto skaidrumo indekso </w:t>
            </w:r>
            <w:r w:rsidRPr="0006763F">
              <w:rPr>
                <w:iCs/>
                <w:szCs w:val="24"/>
              </w:rPr>
              <w:t>(budget transparency, remiantis Index of Public Integrity duomenų baze)</w:t>
            </w:r>
            <w:r w:rsidRPr="000F7490">
              <w:rPr>
                <w:i/>
                <w:iCs/>
                <w:szCs w:val="24"/>
              </w:rPr>
              <w:t xml:space="preserve"> pagerėjimas</w:t>
            </w:r>
          </w:p>
        </w:tc>
        <w:tc>
          <w:tcPr>
            <w:tcW w:w="1418" w:type="dxa"/>
            <w:tcBorders>
              <w:top w:val="nil"/>
              <w:left w:val="nil"/>
              <w:bottom w:val="single" w:sz="8" w:space="0" w:color="auto"/>
              <w:right w:val="nil"/>
            </w:tcBorders>
            <w:vAlign w:val="center"/>
            <w:hideMark/>
          </w:tcPr>
          <w:p w14:paraId="618E67FC" w14:textId="77777777" w:rsidR="00E2361C" w:rsidRPr="000F7490" w:rsidRDefault="00E2361C">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2F381DAB" w14:textId="77777777" w:rsidR="00E2361C" w:rsidRPr="000F7490" w:rsidRDefault="00E2361C">
            <w:pPr>
              <w:spacing w:line="256" w:lineRule="auto"/>
              <w:jc w:val="center"/>
              <w:rPr>
                <w:i/>
                <w:iCs/>
                <w:szCs w:val="24"/>
              </w:rPr>
            </w:pPr>
            <w:r w:rsidRPr="000F7490">
              <w:rPr>
                <w:i/>
                <w:iCs/>
                <w:szCs w:val="24"/>
              </w:rPr>
              <w:t>10</w:t>
            </w:r>
          </w:p>
        </w:tc>
        <w:tc>
          <w:tcPr>
            <w:tcW w:w="1276" w:type="dxa"/>
            <w:gridSpan w:val="3"/>
            <w:tcBorders>
              <w:top w:val="nil"/>
              <w:left w:val="nil"/>
              <w:bottom w:val="single" w:sz="8" w:space="0" w:color="auto"/>
              <w:right w:val="nil"/>
            </w:tcBorders>
            <w:noWrap/>
            <w:vAlign w:val="bottom"/>
            <w:hideMark/>
          </w:tcPr>
          <w:p w14:paraId="16D6EAE9"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4DFEB28D" w14:textId="77777777" w:rsidR="00E2361C" w:rsidRPr="000F7490" w:rsidRDefault="00E2361C">
            <w:pPr>
              <w:spacing w:line="256" w:lineRule="auto"/>
              <w:jc w:val="center"/>
              <w:rPr>
                <w:szCs w:val="24"/>
              </w:rPr>
            </w:pPr>
            <w:r w:rsidRPr="000F7490">
              <w:rPr>
                <w:szCs w:val="24"/>
              </w:rPr>
              <w:t> </w:t>
            </w:r>
          </w:p>
        </w:tc>
      </w:tr>
      <w:tr w:rsidR="00E2361C" w:rsidRPr="000F7490" w14:paraId="72D2CBEE" w14:textId="77777777" w:rsidTr="002F271B">
        <w:trPr>
          <w:trHeight w:val="799"/>
        </w:trPr>
        <w:tc>
          <w:tcPr>
            <w:tcW w:w="675" w:type="dxa"/>
            <w:noWrap/>
            <w:vAlign w:val="bottom"/>
            <w:hideMark/>
          </w:tcPr>
          <w:p w14:paraId="18C1E952"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6220A616" w14:textId="77777777" w:rsidR="00E2361C" w:rsidRPr="000F7490" w:rsidRDefault="00E2361C">
            <w:pPr>
              <w:spacing w:line="256" w:lineRule="auto"/>
              <w:rPr>
                <w:rFonts w:eastAsiaTheme="minorHAnsi"/>
                <w:szCs w:val="24"/>
                <w:lang w:eastAsia="en-US"/>
              </w:rPr>
            </w:pPr>
          </w:p>
        </w:tc>
        <w:tc>
          <w:tcPr>
            <w:tcW w:w="519" w:type="dxa"/>
            <w:noWrap/>
            <w:vAlign w:val="bottom"/>
            <w:hideMark/>
          </w:tcPr>
          <w:p w14:paraId="199075C8" w14:textId="77777777" w:rsidR="00E2361C" w:rsidRPr="000F7490" w:rsidRDefault="00E2361C">
            <w:pPr>
              <w:spacing w:line="256" w:lineRule="auto"/>
              <w:rPr>
                <w:rFonts w:eastAsiaTheme="minorHAnsi"/>
                <w:szCs w:val="24"/>
                <w:lang w:eastAsia="en-US"/>
              </w:rPr>
            </w:pPr>
          </w:p>
        </w:tc>
        <w:tc>
          <w:tcPr>
            <w:tcW w:w="1607" w:type="dxa"/>
            <w:gridSpan w:val="6"/>
            <w:noWrap/>
            <w:vAlign w:val="bottom"/>
            <w:hideMark/>
          </w:tcPr>
          <w:p w14:paraId="560340B0"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55D58145"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7ACD0C07"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27537230"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475068D7" w14:textId="77777777" w:rsidR="00E2361C" w:rsidRPr="000F7490" w:rsidRDefault="00E2361C">
            <w:pPr>
              <w:spacing w:line="256" w:lineRule="auto"/>
              <w:rPr>
                <w:rFonts w:eastAsiaTheme="minorHAnsi"/>
                <w:szCs w:val="24"/>
                <w:lang w:eastAsia="en-US"/>
              </w:rPr>
            </w:pPr>
          </w:p>
        </w:tc>
      </w:tr>
      <w:tr w:rsidR="00E2361C" w:rsidRPr="000F7490" w14:paraId="7067FC66" w14:textId="77777777" w:rsidTr="000F7490">
        <w:trPr>
          <w:trHeight w:val="276"/>
        </w:trPr>
        <w:tc>
          <w:tcPr>
            <w:tcW w:w="9287" w:type="dxa"/>
            <w:gridSpan w:val="17"/>
            <w:tcBorders>
              <w:top w:val="single" w:sz="8" w:space="0" w:color="auto"/>
              <w:left w:val="nil"/>
              <w:bottom w:val="nil"/>
              <w:right w:val="nil"/>
            </w:tcBorders>
            <w:shd w:val="clear" w:color="auto" w:fill="F2F2F2"/>
            <w:vAlign w:val="center"/>
            <w:hideMark/>
          </w:tcPr>
          <w:p w14:paraId="1BE662C6" w14:textId="77777777" w:rsidR="00E2361C" w:rsidRPr="000F7490" w:rsidRDefault="00E2361C">
            <w:pPr>
              <w:keepNext/>
              <w:keepLines/>
              <w:spacing w:before="120" w:after="120" w:line="256" w:lineRule="auto"/>
              <w:rPr>
                <w:b/>
                <w:bCs/>
                <w:szCs w:val="24"/>
              </w:rPr>
            </w:pPr>
            <w:r w:rsidRPr="000F7490">
              <w:rPr>
                <w:b/>
                <w:bCs/>
                <w:szCs w:val="24"/>
              </w:rPr>
              <w:t>3.1.6. Darbas. Valstybės valdomų įmonių veiklos skaidrinimas ir grąžos visuomenei didinimas</w:t>
            </w:r>
          </w:p>
        </w:tc>
      </w:tr>
      <w:tr w:rsidR="00E2361C" w:rsidRPr="000F7490" w14:paraId="5C269851" w14:textId="77777777" w:rsidTr="002F271B">
        <w:trPr>
          <w:trHeight w:val="2265"/>
        </w:trPr>
        <w:tc>
          <w:tcPr>
            <w:tcW w:w="675" w:type="dxa"/>
            <w:noWrap/>
            <w:vAlign w:val="center"/>
            <w:hideMark/>
          </w:tcPr>
          <w:p w14:paraId="604AD747"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3231B34F" w14:textId="77777777" w:rsidR="00E2361C" w:rsidRPr="000F7490" w:rsidRDefault="00E2361C">
            <w:pPr>
              <w:keepNext/>
              <w:keepLines/>
              <w:spacing w:line="256" w:lineRule="auto"/>
              <w:jc w:val="center"/>
              <w:rPr>
                <w:szCs w:val="24"/>
              </w:rPr>
            </w:pPr>
            <w:r w:rsidRPr="000F7490">
              <w:rPr>
                <w:szCs w:val="24"/>
              </w:rPr>
              <w:t>1</w:t>
            </w:r>
          </w:p>
        </w:tc>
        <w:tc>
          <w:tcPr>
            <w:tcW w:w="4819" w:type="dxa"/>
            <w:gridSpan w:val="9"/>
            <w:hideMark/>
          </w:tcPr>
          <w:p w14:paraId="37B8A27C" w14:textId="77777777" w:rsidR="00E2361C" w:rsidRPr="000F7490" w:rsidRDefault="00E2361C">
            <w:pPr>
              <w:keepNext/>
              <w:keepLines/>
              <w:spacing w:line="256" w:lineRule="auto"/>
              <w:rPr>
                <w:szCs w:val="24"/>
              </w:rPr>
            </w:pPr>
            <w:r w:rsidRPr="000F7490">
              <w:rPr>
                <w:szCs w:val="24"/>
              </w:rPr>
              <w:t>Valstybės valdomų įmonių vykdomų perteklinių ir neaktualių funkcijų atsisakymas bei įmonių konsolidavimas:</w:t>
            </w:r>
            <w:r w:rsidRPr="000F7490">
              <w:rPr>
                <w:szCs w:val="24"/>
              </w:rPr>
              <w:br/>
              <w:t>- funkcijų, kurios neturi valstybei strateginės reikšmės, įvertinimas;</w:t>
            </w:r>
            <w:r w:rsidRPr="000F7490">
              <w:rPr>
                <w:szCs w:val="24"/>
              </w:rPr>
              <w:br/>
              <w:t>- teisinės formos tinkamumo įvertinimas ir pakeitimas;</w:t>
            </w:r>
            <w:r w:rsidRPr="000F7490">
              <w:rPr>
                <w:szCs w:val="24"/>
              </w:rPr>
              <w:br/>
              <w:t>- valstybės įmonių miškų urėdijų konsolidavimas į vieną įmonę ir centralizuotas jų valdymas;</w:t>
            </w:r>
            <w:r w:rsidRPr="000F7490">
              <w:rPr>
                <w:szCs w:val="24"/>
              </w:rPr>
              <w:br/>
              <w:t>- kelių priežiūrą vykdančių valstybės įmonių sujungimas ir centralizuotas jų valdymas</w:t>
            </w:r>
          </w:p>
        </w:tc>
        <w:tc>
          <w:tcPr>
            <w:tcW w:w="1276" w:type="dxa"/>
            <w:gridSpan w:val="3"/>
            <w:tcBorders>
              <w:top w:val="nil"/>
              <w:left w:val="single" w:sz="4" w:space="0" w:color="C4BD97"/>
              <w:bottom w:val="nil"/>
              <w:right w:val="nil"/>
            </w:tcBorders>
            <w:noWrap/>
            <w:hideMark/>
          </w:tcPr>
          <w:p w14:paraId="5D12F041" w14:textId="77777777" w:rsidR="00AB1661" w:rsidRDefault="00E2361C">
            <w:pPr>
              <w:keepNext/>
              <w:keepLines/>
              <w:spacing w:line="256" w:lineRule="auto"/>
              <w:jc w:val="center"/>
              <w:rPr>
                <w:szCs w:val="24"/>
              </w:rPr>
            </w:pPr>
            <w:r w:rsidRPr="000F7490">
              <w:rPr>
                <w:szCs w:val="24"/>
              </w:rPr>
              <w:t xml:space="preserve">2018 </w:t>
            </w:r>
          </w:p>
          <w:p w14:paraId="413E3F25" w14:textId="3A97E3B3" w:rsidR="00E2361C" w:rsidRPr="000F7490" w:rsidRDefault="00E2361C">
            <w:pPr>
              <w:keepNext/>
              <w:keepLines/>
              <w:spacing w:line="256" w:lineRule="auto"/>
              <w:jc w:val="center"/>
              <w:rPr>
                <w:szCs w:val="24"/>
              </w:rPr>
            </w:pPr>
            <w:r w:rsidRPr="000F7490">
              <w:rPr>
                <w:szCs w:val="24"/>
              </w:rPr>
              <w:t>IV ketv.</w:t>
            </w:r>
          </w:p>
        </w:tc>
        <w:tc>
          <w:tcPr>
            <w:tcW w:w="1666" w:type="dxa"/>
            <w:gridSpan w:val="2"/>
            <w:tcBorders>
              <w:top w:val="nil"/>
              <w:left w:val="single" w:sz="4" w:space="0" w:color="C4BD97"/>
              <w:bottom w:val="nil"/>
              <w:right w:val="nil"/>
            </w:tcBorders>
            <w:hideMark/>
          </w:tcPr>
          <w:p w14:paraId="0C094EF4" w14:textId="48230107" w:rsidR="00E2361C" w:rsidRPr="000F7490" w:rsidRDefault="002E60DF" w:rsidP="000E5DF8">
            <w:pPr>
              <w:keepNext/>
              <w:keepLines/>
              <w:spacing w:line="256" w:lineRule="auto"/>
              <w:jc w:val="center"/>
              <w:rPr>
                <w:szCs w:val="24"/>
              </w:rPr>
            </w:pPr>
            <w:r>
              <w:rPr>
                <w:szCs w:val="24"/>
              </w:rPr>
              <w:t>ŪM</w:t>
            </w:r>
            <w:r w:rsidR="00E2361C" w:rsidRPr="000F7490">
              <w:rPr>
                <w:szCs w:val="24"/>
              </w:rPr>
              <w:t>, v</w:t>
            </w:r>
            <w:r w:rsidR="006021D2">
              <w:rPr>
                <w:szCs w:val="24"/>
              </w:rPr>
              <w:t>alstybės institucijos, įgyvendi-</w:t>
            </w:r>
            <w:r w:rsidR="00E2361C" w:rsidRPr="000F7490">
              <w:rPr>
                <w:szCs w:val="24"/>
              </w:rPr>
              <w:t xml:space="preserve">nančios valstybės, kaip </w:t>
            </w:r>
            <w:r w:rsidR="009F277A">
              <w:rPr>
                <w:szCs w:val="24"/>
              </w:rPr>
              <w:t>valstybės įmonių</w:t>
            </w:r>
            <w:r w:rsidR="00E2361C" w:rsidRPr="000F7490">
              <w:rPr>
                <w:szCs w:val="24"/>
              </w:rPr>
              <w:t xml:space="preserve"> savinink</w:t>
            </w:r>
            <w:r w:rsidR="009F277A">
              <w:rPr>
                <w:szCs w:val="24"/>
              </w:rPr>
              <w:t>ės</w:t>
            </w:r>
            <w:r w:rsidR="00E2361C" w:rsidRPr="000F7490">
              <w:rPr>
                <w:szCs w:val="24"/>
              </w:rPr>
              <w:t xml:space="preserve"> ar bendrovių akcinink</w:t>
            </w:r>
            <w:r w:rsidR="000E5DF8">
              <w:rPr>
                <w:szCs w:val="24"/>
              </w:rPr>
              <w:t>ės</w:t>
            </w:r>
            <w:r w:rsidR="00E2361C" w:rsidRPr="000F7490">
              <w:rPr>
                <w:szCs w:val="24"/>
              </w:rPr>
              <w:t>, teises ir pareigas</w:t>
            </w:r>
          </w:p>
        </w:tc>
      </w:tr>
      <w:tr w:rsidR="00E2361C" w:rsidRPr="000F7490" w14:paraId="78775156" w14:textId="77777777" w:rsidTr="006021D2">
        <w:trPr>
          <w:trHeight w:val="2355"/>
        </w:trPr>
        <w:tc>
          <w:tcPr>
            <w:tcW w:w="675" w:type="dxa"/>
            <w:tcBorders>
              <w:top w:val="nil"/>
              <w:left w:val="nil"/>
              <w:right w:val="nil"/>
            </w:tcBorders>
            <w:noWrap/>
            <w:vAlign w:val="center"/>
            <w:hideMark/>
          </w:tcPr>
          <w:p w14:paraId="4FAE45AC"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right w:val="nil"/>
            </w:tcBorders>
            <w:noWrap/>
            <w:hideMark/>
          </w:tcPr>
          <w:p w14:paraId="6BB3C70D" w14:textId="77777777" w:rsidR="00E2361C" w:rsidRPr="000F7490" w:rsidRDefault="00E2361C">
            <w:pPr>
              <w:spacing w:line="256" w:lineRule="auto"/>
              <w:jc w:val="center"/>
              <w:rPr>
                <w:szCs w:val="24"/>
              </w:rPr>
            </w:pPr>
            <w:r w:rsidRPr="000F7490">
              <w:rPr>
                <w:szCs w:val="24"/>
              </w:rPr>
              <w:t>2</w:t>
            </w:r>
          </w:p>
        </w:tc>
        <w:tc>
          <w:tcPr>
            <w:tcW w:w="4819" w:type="dxa"/>
            <w:gridSpan w:val="9"/>
            <w:tcBorders>
              <w:top w:val="nil"/>
              <w:left w:val="nil"/>
              <w:right w:val="nil"/>
            </w:tcBorders>
            <w:hideMark/>
          </w:tcPr>
          <w:p w14:paraId="6AE82951" w14:textId="77777777" w:rsidR="00E2361C" w:rsidRPr="000F7490" w:rsidRDefault="00E2361C">
            <w:pPr>
              <w:spacing w:line="256" w:lineRule="auto"/>
              <w:rPr>
                <w:szCs w:val="24"/>
              </w:rPr>
            </w:pPr>
            <w:r w:rsidRPr="000F7490">
              <w:rPr>
                <w:szCs w:val="24"/>
              </w:rPr>
              <w:t>Valstybės valdomų įmonių valdymo centralizavimas, atskiriant politikos formavimą nuo valstybės įmonių valdymo:</w:t>
            </w:r>
            <w:r w:rsidRPr="000F7490">
              <w:rPr>
                <w:szCs w:val="24"/>
              </w:rPr>
              <w:br/>
              <w:t>- akcininkų funkcijas atliekančių institucijų koncentravimas;</w:t>
            </w:r>
            <w:r w:rsidRPr="000F7490">
              <w:rPr>
                <w:szCs w:val="24"/>
              </w:rPr>
              <w:br/>
              <w:t>- įmonių valdymo efektyvumo ir skaidrumo didinimas diegiant gerąsias įmonių valdymo praktikas;</w:t>
            </w:r>
            <w:r w:rsidRPr="000F7490">
              <w:rPr>
                <w:szCs w:val="24"/>
              </w:rPr>
              <w:br/>
              <w:t>- kandidatų į įmonių kolegialius priežiūros ar valdymo organus parinkimo tvarkos pakeitimas;</w:t>
            </w:r>
            <w:r w:rsidRPr="000F7490">
              <w:rPr>
                <w:szCs w:val="24"/>
              </w:rPr>
              <w:br/>
              <w:t xml:space="preserve">- nepriklausomų ir profesionalių narių </w:t>
            </w:r>
            <w:r w:rsidRPr="000F7490">
              <w:rPr>
                <w:szCs w:val="24"/>
              </w:rPr>
              <w:lastRenderedPageBreak/>
              <w:t>įtraukimo į įmonių kolegialius priežiūros ar valdymo organus didinimas</w:t>
            </w:r>
          </w:p>
        </w:tc>
        <w:tc>
          <w:tcPr>
            <w:tcW w:w="1276" w:type="dxa"/>
            <w:gridSpan w:val="3"/>
            <w:tcBorders>
              <w:top w:val="nil"/>
              <w:left w:val="single" w:sz="4" w:space="0" w:color="C4BD97"/>
              <w:right w:val="single" w:sz="4" w:space="0" w:color="C4BD97"/>
            </w:tcBorders>
            <w:noWrap/>
            <w:hideMark/>
          </w:tcPr>
          <w:p w14:paraId="67860255" w14:textId="77777777" w:rsidR="00E2361C" w:rsidRPr="000F7490" w:rsidRDefault="00E2361C">
            <w:pPr>
              <w:spacing w:line="256" w:lineRule="auto"/>
              <w:jc w:val="center"/>
              <w:rPr>
                <w:szCs w:val="24"/>
              </w:rPr>
            </w:pPr>
            <w:r w:rsidRPr="000F7490">
              <w:rPr>
                <w:szCs w:val="24"/>
              </w:rPr>
              <w:lastRenderedPageBreak/>
              <w:t>2018 IV ketv.</w:t>
            </w:r>
          </w:p>
        </w:tc>
        <w:tc>
          <w:tcPr>
            <w:tcW w:w="1666" w:type="dxa"/>
            <w:gridSpan w:val="2"/>
            <w:tcBorders>
              <w:top w:val="nil"/>
              <w:left w:val="nil"/>
              <w:right w:val="nil"/>
            </w:tcBorders>
            <w:hideMark/>
          </w:tcPr>
          <w:p w14:paraId="1B14651A" w14:textId="287BF458" w:rsidR="00E2361C" w:rsidRPr="000F7490" w:rsidRDefault="002E60DF">
            <w:pPr>
              <w:spacing w:line="256" w:lineRule="auto"/>
              <w:jc w:val="center"/>
              <w:rPr>
                <w:szCs w:val="24"/>
              </w:rPr>
            </w:pPr>
            <w:r>
              <w:rPr>
                <w:szCs w:val="24"/>
              </w:rPr>
              <w:t>ŪM</w:t>
            </w:r>
          </w:p>
        </w:tc>
      </w:tr>
      <w:tr w:rsidR="00E2361C" w:rsidRPr="000F7490" w14:paraId="1CFF3410" w14:textId="77777777" w:rsidTr="006021D2">
        <w:trPr>
          <w:trHeight w:val="23"/>
        </w:trPr>
        <w:tc>
          <w:tcPr>
            <w:tcW w:w="675" w:type="dxa"/>
            <w:tcBorders>
              <w:top w:val="nil"/>
              <w:left w:val="nil"/>
              <w:bottom w:val="single" w:sz="4" w:space="0" w:color="C4BD97"/>
              <w:right w:val="nil"/>
            </w:tcBorders>
            <w:noWrap/>
            <w:vAlign w:val="center"/>
          </w:tcPr>
          <w:p w14:paraId="1478479B" w14:textId="77777777" w:rsidR="00E2361C" w:rsidRPr="000F7490" w:rsidRDefault="00E2361C">
            <w:pPr>
              <w:spacing w:line="256" w:lineRule="auto"/>
              <w:rPr>
                <w:szCs w:val="24"/>
              </w:rPr>
            </w:pPr>
          </w:p>
        </w:tc>
        <w:tc>
          <w:tcPr>
            <w:tcW w:w="851" w:type="dxa"/>
            <w:gridSpan w:val="2"/>
            <w:tcBorders>
              <w:top w:val="nil"/>
              <w:left w:val="nil"/>
              <w:bottom w:val="single" w:sz="4" w:space="0" w:color="C4BD97"/>
              <w:right w:val="nil"/>
            </w:tcBorders>
            <w:noWrap/>
            <w:hideMark/>
          </w:tcPr>
          <w:p w14:paraId="655FC66B" w14:textId="77777777" w:rsidR="00E2361C" w:rsidRPr="000F7490" w:rsidRDefault="00E2361C">
            <w:pPr>
              <w:spacing w:line="256" w:lineRule="auto"/>
              <w:jc w:val="center"/>
              <w:rPr>
                <w:szCs w:val="24"/>
              </w:rPr>
            </w:pPr>
            <w:r w:rsidRPr="000F7490">
              <w:rPr>
                <w:szCs w:val="24"/>
              </w:rPr>
              <w:t>3</w:t>
            </w:r>
          </w:p>
        </w:tc>
        <w:tc>
          <w:tcPr>
            <w:tcW w:w="4819" w:type="dxa"/>
            <w:gridSpan w:val="9"/>
            <w:tcBorders>
              <w:top w:val="nil"/>
              <w:left w:val="nil"/>
              <w:bottom w:val="single" w:sz="4" w:space="0" w:color="C4BD97"/>
              <w:right w:val="nil"/>
            </w:tcBorders>
            <w:hideMark/>
          </w:tcPr>
          <w:p w14:paraId="264BF128" w14:textId="34D977ED" w:rsidR="00E2361C" w:rsidRPr="000F7490" w:rsidRDefault="004028E3" w:rsidP="004028E3">
            <w:pPr>
              <w:spacing w:line="256" w:lineRule="auto"/>
              <w:rPr>
                <w:szCs w:val="24"/>
              </w:rPr>
            </w:pPr>
            <w:r>
              <w:rPr>
                <w:szCs w:val="24"/>
              </w:rPr>
              <w:t>Valstybės įmonės</w:t>
            </w:r>
            <w:r w:rsidR="00E2361C" w:rsidRPr="000F7490">
              <w:rPr>
                <w:szCs w:val="24"/>
              </w:rPr>
              <w:t xml:space="preserve"> Lietuvos oro uost</w:t>
            </w:r>
            <w:r>
              <w:rPr>
                <w:szCs w:val="24"/>
              </w:rPr>
              <w:t>ų</w:t>
            </w:r>
            <w:r w:rsidR="00E2361C" w:rsidRPr="000F7490">
              <w:rPr>
                <w:szCs w:val="24"/>
              </w:rPr>
              <w:t xml:space="preserve"> valdomų oro uostų efektyvesnio valdymo modelio įgyvendinimas</w:t>
            </w:r>
          </w:p>
        </w:tc>
        <w:tc>
          <w:tcPr>
            <w:tcW w:w="1276" w:type="dxa"/>
            <w:gridSpan w:val="3"/>
            <w:tcBorders>
              <w:top w:val="nil"/>
              <w:left w:val="single" w:sz="4" w:space="0" w:color="C4BD97"/>
              <w:bottom w:val="single" w:sz="4" w:space="0" w:color="C4BD97"/>
              <w:right w:val="single" w:sz="4" w:space="0" w:color="C4BD97"/>
            </w:tcBorders>
            <w:noWrap/>
            <w:hideMark/>
          </w:tcPr>
          <w:p w14:paraId="4A6F4FCA" w14:textId="484FD228" w:rsidR="00E2361C" w:rsidRPr="000F7490" w:rsidRDefault="00E2361C">
            <w:pPr>
              <w:spacing w:line="256" w:lineRule="auto"/>
              <w:jc w:val="center"/>
              <w:rPr>
                <w:szCs w:val="24"/>
              </w:rPr>
            </w:pPr>
            <w:r w:rsidRPr="000F7490">
              <w:rPr>
                <w:szCs w:val="24"/>
              </w:rPr>
              <w:t xml:space="preserve">2019 m. </w:t>
            </w:r>
            <w:r w:rsidR="004028E3">
              <w:rPr>
                <w:szCs w:val="24"/>
              </w:rPr>
              <w:t>I </w:t>
            </w:r>
            <w:r w:rsidRPr="000F7490">
              <w:rPr>
                <w:szCs w:val="24"/>
              </w:rPr>
              <w:t>ketv.</w:t>
            </w:r>
          </w:p>
        </w:tc>
        <w:tc>
          <w:tcPr>
            <w:tcW w:w="1666" w:type="dxa"/>
            <w:gridSpan w:val="2"/>
            <w:tcBorders>
              <w:top w:val="nil"/>
              <w:left w:val="nil"/>
              <w:bottom w:val="single" w:sz="4" w:space="0" w:color="C4BD97"/>
              <w:right w:val="nil"/>
            </w:tcBorders>
          </w:tcPr>
          <w:p w14:paraId="72CC26F3" w14:textId="23122AD5" w:rsidR="00E2361C" w:rsidRPr="000F7490" w:rsidRDefault="00584F51" w:rsidP="0035222F">
            <w:pPr>
              <w:spacing w:line="256" w:lineRule="auto"/>
              <w:jc w:val="center"/>
              <w:rPr>
                <w:szCs w:val="24"/>
              </w:rPr>
            </w:pPr>
            <w:r>
              <w:rPr>
                <w:szCs w:val="24"/>
              </w:rPr>
              <w:t>SM</w:t>
            </w:r>
          </w:p>
        </w:tc>
      </w:tr>
      <w:tr w:rsidR="00E2361C" w:rsidRPr="000F7490" w14:paraId="4926D0AF" w14:textId="77777777" w:rsidTr="002F271B">
        <w:trPr>
          <w:trHeight w:val="315"/>
        </w:trPr>
        <w:tc>
          <w:tcPr>
            <w:tcW w:w="675" w:type="dxa"/>
            <w:noWrap/>
            <w:vAlign w:val="bottom"/>
            <w:hideMark/>
          </w:tcPr>
          <w:p w14:paraId="057CFFFD"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27754CE7"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5A13F20A"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4A394558"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12262766"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5CC23325"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2130EA09"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6C8F1BB5" w14:textId="77777777" w:rsidR="00E2361C" w:rsidRPr="000F7490" w:rsidRDefault="00E2361C">
            <w:pPr>
              <w:spacing w:line="256" w:lineRule="auto"/>
              <w:rPr>
                <w:rFonts w:eastAsiaTheme="minorHAnsi"/>
                <w:szCs w:val="24"/>
                <w:lang w:eastAsia="en-US"/>
              </w:rPr>
            </w:pPr>
          </w:p>
        </w:tc>
      </w:tr>
      <w:tr w:rsidR="00E2361C" w:rsidRPr="000F7490" w14:paraId="709450EB" w14:textId="77777777" w:rsidTr="002F271B">
        <w:trPr>
          <w:trHeight w:val="360"/>
        </w:trPr>
        <w:tc>
          <w:tcPr>
            <w:tcW w:w="1526" w:type="dxa"/>
            <w:gridSpan w:val="3"/>
            <w:tcBorders>
              <w:top w:val="nil"/>
              <w:left w:val="nil"/>
              <w:bottom w:val="single" w:sz="4" w:space="0" w:color="C4BD97"/>
              <w:right w:val="nil"/>
            </w:tcBorders>
            <w:noWrap/>
            <w:vAlign w:val="center"/>
            <w:hideMark/>
          </w:tcPr>
          <w:p w14:paraId="0E7FD049" w14:textId="7EA260EB" w:rsidR="00E2361C" w:rsidRPr="00E2361C" w:rsidRDefault="00E2361C">
            <w:pPr>
              <w:spacing w:line="256"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58662682"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61E02696"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6F352EC4"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66501315"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28F8EC77" w14:textId="77777777" w:rsidR="00E2361C" w:rsidRPr="000F7490" w:rsidRDefault="00E2361C">
            <w:pPr>
              <w:spacing w:line="256" w:lineRule="auto"/>
              <w:rPr>
                <w:rFonts w:eastAsiaTheme="minorHAnsi"/>
                <w:szCs w:val="24"/>
                <w:lang w:eastAsia="en-US"/>
              </w:rPr>
            </w:pPr>
          </w:p>
        </w:tc>
      </w:tr>
      <w:tr w:rsidR="00E2361C" w:rsidRPr="000F7490" w14:paraId="7500FE77" w14:textId="77777777" w:rsidTr="00AC0BE5">
        <w:trPr>
          <w:trHeight w:val="495"/>
        </w:trPr>
        <w:tc>
          <w:tcPr>
            <w:tcW w:w="3652" w:type="dxa"/>
            <w:gridSpan w:val="10"/>
            <w:tcBorders>
              <w:top w:val="nil"/>
              <w:left w:val="nil"/>
              <w:bottom w:val="single" w:sz="8" w:space="0" w:color="auto"/>
              <w:right w:val="nil"/>
            </w:tcBorders>
            <w:vAlign w:val="center"/>
            <w:hideMark/>
          </w:tcPr>
          <w:p w14:paraId="04F13059" w14:textId="77777777" w:rsidR="00E2361C" w:rsidRPr="000F7490" w:rsidRDefault="00E2361C">
            <w:pPr>
              <w:spacing w:line="256" w:lineRule="auto"/>
              <w:rPr>
                <w:i/>
                <w:iCs/>
                <w:szCs w:val="24"/>
              </w:rPr>
            </w:pPr>
            <w:r w:rsidRPr="000F7490">
              <w:rPr>
                <w:i/>
                <w:iCs/>
                <w:szCs w:val="24"/>
              </w:rPr>
              <w:t>Valstybės valdomų įmonių skaičius</w:t>
            </w:r>
          </w:p>
        </w:tc>
        <w:tc>
          <w:tcPr>
            <w:tcW w:w="1418" w:type="dxa"/>
            <w:tcBorders>
              <w:top w:val="nil"/>
              <w:left w:val="nil"/>
              <w:bottom w:val="single" w:sz="8" w:space="0" w:color="auto"/>
              <w:right w:val="nil"/>
            </w:tcBorders>
            <w:vAlign w:val="center"/>
            <w:hideMark/>
          </w:tcPr>
          <w:p w14:paraId="33D88C3E" w14:textId="77777777" w:rsidR="00E2361C" w:rsidRPr="000F7490" w:rsidRDefault="00E2361C">
            <w:pPr>
              <w:spacing w:line="256" w:lineRule="auto"/>
              <w:jc w:val="center"/>
              <w:rPr>
                <w:i/>
                <w:iCs/>
                <w:szCs w:val="24"/>
              </w:rPr>
            </w:pPr>
            <w:r w:rsidRPr="000F7490">
              <w:rPr>
                <w:i/>
                <w:iCs/>
                <w:szCs w:val="24"/>
              </w:rPr>
              <w:t>118</w:t>
            </w:r>
          </w:p>
        </w:tc>
        <w:tc>
          <w:tcPr>
            <w:tcW w:w="1275" w:type="dxa"/>
            <w:tcBorders>
              <w:top w:val="nil"/>
              <w:left w:val="nil"/>
              <w:bottom w:val="single" w:sz="8" w:space="0" w:color="auto"/>
              <w:right w:val="nil"/>
            </w:tcBorders>
            <w:vAlign w:val="center"/>
            <w:hideMark/>
          </w:tcPr>
          <w:p w14:paraId="1588EC0F" w14:textId="77777777" w:rsidR="00E2361C" w:rsidRPr="000F7490" w:rsidRDefault="00E2361C">
            <w:pPr>
              <w:spacing w:line="256" w:lineRule="auto"/>
              <w:jc w:val="center"/>
              <w:rPr>
                <w:i/>
                <w:iCs/>
                <w:szCs w:val="24"/>
              </w:rPr>
            </w:pPr>
            <w:r w:rsidRPr="000F7490">
              <w:rPr>
                <w:i/>
                <w:iCs/>
                <w:szCs w:val="24"/>
              </w:rPr>
              <w:t>30</w:t>
            </w:r>
          </w:p>
        </w:tc>
        <w:tc>
          <w:tcPr>
            <w:tcW w:w="1276" w:type="dxa"/>
            <w:gridSpan w:val="3"/>
            <w:tcBorders>
              <w:top w:val="nil"/>
              <w:left w:val="nil"/>
              <w:bottom w:val="single" w:sz="8" w:space="0" w:color="auto"/>
              <w:right w:val="nil"/>
            </w:tcBorders>
            <w:noWrap/>
            <w:vAlign w:val="bottom"/>
            <w:hideMark/>
          </w:tcPr>
          <w:p w14:paraId="40D4C481"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3D836686" w14:textId="77777777" w:rsidR="00E2361C" w:rsidRPr="000F7490" w:rsidRDefault="00E2361C">
            <w:pPr>
              <w:spacing w:line="256" w:lineRule="auto"/>
              <w:jc w:val="center"/>
              <w:rPr>
                <w:szCs w:val="24"/>
              </w:rPr>
            </w:pPr>
            <w:r w:rsidRPr="000F7490">
              <w:rPr>
                <w:szCs w:val="24"/>
              </w:rPr>
              <w:t> </w:t>
            </w:r>
          </w:p>
        </w:tc>
      </w:tr>
      <w:tr w:rsidR="00E2361C" w:rsidRPr="000F7490" w14:paraId="5F71EA1A" w14:textId="77777777" w:rsidTr="000F7490">
        <w:trPr>
          <w:trHeight w:val="276"/>
        </w:trPr>
        <w:tc>
          <w:tcPr>
            <w:tcW w:w="9287" w:type="dxa"/>
            <w:gridSpan w:val="17"/>
            <w:tcBorders>
              <w:top w:val="single" w:sz="8" w:space="0" w:color="auto"/>
              <w:left w:val="nil"/>
              <w:bottom w:val="nil"/>
              <w:right w:val="nil"/>
            </w:tcBorders>
            <w:shd w:val="clear" w:color="auto" w:fill="F2F2F2"/>
            <w:vAlign w:val="center"/>
            <w:hideMark/>
          </w:tcPr>
          <w:p w14:paraId="3B7054CC" w14:textId="77777777" w:rsidR="00E2361C" w:rsidRPr="000F7490" w:rsidRDefault="00E2361C">
            <w:pPr>
              <w:spacing w:before="120" w:after="120" w:line="256" w:lineRule="auto"/>
              <w:rPr>
                <w:b/>
                <w:bCs/>
                <w:szCs w:val="24"/>
              </w:rPr>
            </w:pPr>
            <w:r w:rsidRPr="000F7490">
              <w:rPr>
                <w:b/>
                <w:bCs/>
                <w:szCs w:val="24"/>
              </w:rPr>
              <w:t xml:space="preserve">3.1.7. Darbas. Teisėkūros procesų tobulinimas </w:t>
            </w:r>
          </w:p>
        </w:tc>
      </w:tr>
      <w:tr w:rsidR="00E2361C" w:rsidRPr="000F7490" w14:paraId="5DD55AED" w14:textId="77777777" w:rsidTr="002F271B">
        <w:trPr>
          <w:trHeight w:val="1110"/>
        </w:trPr>
        <w:tc>
          <w:tcPr>
            <w:tcW w:w="675" w:type="dxa"/>
            <w:noWrap/>
            <w:vAlign w:val="center"/>
            <w:hideMark/>
          </w:tcPr>
          <w:p w14:paraId="302ED90A"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10491633" w14:textId="77777777" w:rsidR="00E2361C" w:rsidRPr="000F7490" w:rsidRDefault="00E2361C">
            <w:pPr>
              <w:spacing w:line="256" w:lineRule="auto"/>
              <w:jc w:val="center"/>
              <w:rPr>
                <w:szCs w:val="24"/>
              </w:rPr>
            </w:pPr>
            <w:r w:rsidRPr="000F7490">
              <w:rPr>
                <w:szCs w:val="24"/>
              </w:rPr>
              <w:t>1</w:t>
            </w:r>
          </w:p>
        </w:tc>
        <w:tc>
          <w:tcPr>
            <w:tcW w:w="4819" w:type="dxa"/>
            <w:gridSpan w:val="9"/>
            <w:vAlign w:val="center"/>
            <w:hideMark/>
          </w:tcPr>
          <w:p w14:paraId="5EE55387" w14:textId="77777777" w:rsidR="00E2361C" w:rsidRPr="000F7490" w:rsidRDefault="00E2361C">
            <w:pPr>
              <w:spacing w:line="256" w:lineRule="auto"/>
              <w:rPr>
                <w:szCs w:val="24"/>
              </w:rPr>
            </w:pPr>
            <w:r w:rsidRPr="000F7490">
              <w:rPr>
                <w:szCs w:val="24"/>
              </w:rPr>
              <w:t>Geresnio reguliavimo priemonių (poveikio vertinimas, administracinės naštos mažinimas, teisinio reguliavimo stebėsena, viešosios konsultacijos, kt.) taikymo teisėkūros procese peržiūra, tarpusavio sąsajų ir veiksmingumo sustiprinimas</w:t>
            </w:r>
          </w:p>
        </w:tc>
        <w:tc>
          <w:tcPr>
            <w:tcW w:w="1276" w:type="dxa"/>
            <w:gridSpan w:val="3"/>
            <w:tcBorders>
              <w:top w:val="nil"/>
              <w:left w:val="single" w:sz="4" w:space="0" w:color="C4BD97"/>
              <w:bottom w:val="nil"/>
              <w:right w:val="single" w:sz="4" w:space="0" w:color="C4BD97"/>
            </w:tcBorders>
            <w:noWrap/>
            <w:hideMark/>
          </w:tcPr>
          <w:p w14:paraId="1EC25A4E" w14:textId="77777777" w:rsidR="00E2361C" w:rsidRPr="000F7490" w:rsidRDefault="00E2361C">
            <w:pPr>
              <w:spacing w:line="256" w:lineRule="auto"/>
              <w:jc w:val="center"/>
              <w:rPr>
                <w:szCs w:val="24"/>
              </w:rPr>
            </w:pPr>
            <w:r w:rsidRPr="000F7490">
              <w:rPr>
                <w:szCs w:val="24"/>
              </w:rPr>
              <w:t>2018 m. I ketv.</w:t>
            </w:r>
          </w:p>
        </w:tc>
        <w:tc>
          <w:tcPr>
            <w:tcW w:w="1666" w:type="dxa"/>
            <w:gridSpan w:val="2"/>
            <w:hideMark/>
          </w:tcPr>
          <w:p w14:paraId="210F2A45" w14:textId="040CDBE9" w:rsidR="00E2361C" w:rsidRPr="000F7490" w:rsidRDefault="002E60DF">
            <w:pPr>
              <w:spacing w:line="256" w:lineRule="auto"/>
              <w:jc w:val="center"/>
              <w:rPr>
                <w:szCs w:val="24"/>
              </w:rPr>
            </w:pPr>
            <w:r>
              <w:rPr>
                <w:szCs w:val="24"/>
              </w:rPr>
              <w:t>LRVK</w:t>
            </w:r>
            <w:r w:rsidR="00E2361C" w:rsidRPr="000F7490">
              <w:rPr>
                <w:szCs w:val="24"/>
              </w:rPr>
              <w:t xml:space="preserve">, </w:t>
            </w:r>
            <w:r>
              <w:rPr>
                <w:szCs w:val="24"/>
              </w:rPr>
              <w:t>TM</w:t>
            </w:r>
            <w:r w:rsidR="00E2361C" w:rsidRPr="000F7490">
              <w:rPr>
                <w:szCs w:val="24"/>
              </w:rPr>
              <w:t xml:space="preserve">, </w:t>
            </w:r>
            <w:r>
              <w:rPr>
                <w:szCs w:val="24"/>
              </w:rPr>
              <w:t>ŪM</w:t>
            </w:r>
            <w:r w:rsidR="00E2361C" w:rsidRPr="000F7490">
              <w:rPr>
                <w:szCs w:val="24"/>
              </w:rPr>
              <w:t xml:space="preserve">, </w:t>
            </w:r>
            <w:r w:rsidR="00584F51">
              <w:rPr>
                <w:szCs w:val="24"/>
              </w:rPr>
              <w:t>VRM</w:t>
            </w:r>
          </w:p>
        </w:tc>
      </w:tr>
      <w:tr w:rsidR="00E2361C" w:rsidRPr="000F7490" w14:paraId="7F1207C5" w14:textId="77777777" w:rsidTr="002F271B">
        <w:trPr>
          <w:trHeight w:val="660"/>
        </w:trPr>
        <w:tc>
          <w:tcPr>
            <w:tcW w:w="675" w:type="dxa"/>
            <w:noWrap/>
            <w:vAlign w:val="center"/>
            <w:hideMark/>
          </w:tcPr>
          <w:p w14:paraId="5D0E2956"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0354B006" w14:textId="77777777" w:rsidR="00E2361C" w:rsidRPr="000F7490" w:rsidRDefault="00E2361C">
            <w:pPr>
              <w:spacing w:line="256" w:lineRule="auto"/>
              <w:jc w:val="center"/>
              <w:rPr>
                <w:szCs w:val="24"/>
              </w:rPr>
            </w:pPr>
            <w:r w:rsidRPr="000F7490">
              <w:rPr>
                <w:szCs w:val="24"/>
              </w:rPr>
              <w:t>2</w:t>
            </w:r>
          </w:p>
        </w:tc>
        <w:tc>
          <w:tcPr>
            <w:tcW w:w="4819" w:type="dxa"/>
            <w:gridSpan w:val="9"/>
            <w:vAlign w:val="center"/>
            <w:hideMark/>
          </w:tcPr>
          <w:p w14:paraId="62F1793F" w14:textId="77777777" w:rsidR="00E2361C" w:rsidRPr="000F7490" w:rsidRDefault="00E2361C">
            <w:pPr>
              <w:spacing w:line="256" w:lineRule="auto"/>
              <w:rPr>
                <w:szCs w:val="24"/>
              </w:rPr>
            </w:pPr>
            <w:r w:rsidRPr="000F7490">
              <w:rPr>
                <w:szCs w:val="24"/>
              </w:rPr>
              <w:t>Baigiamojo (ex-post) vertinimo modelio Lietuvos teisės sistemoje parengimas</w:t>
            </w:r>
          </w:p>
        </w:tc>
        <w:tc>
          <w:tcPr>
            <w:tcW w:w="1276" w:type="dxa"/>
            <w:gridSpan w:val="3"/>
            <w:tcBorders>
              <w:top w:val="nil"/>
              <w:left w:val="single" w:sz="4" w:space="0" w:color="C4BD97"/>
              <w:bottom w:val="nil"/>
              <w:right w:val="single" w:sz="4" w:space="0" w:color="C4BD97"/>
            </w:tcBorders>
            <w:noWrap/>
            <w:hideMark/>
          </w:tcPr>
          <w:p w14:paraId="64C54007" w14:textId="77777777" w:rsidR="00E2361C" w:rsidRPr="000F7490" w:rsidRDefault="00E2361C">
            <w:pPr>
              <w:spacing w:line="256" w:lineRule="auto"/>
              <w:jc w:val="center"/>
              <w:rPr>
                <w:szCs w:val="24"/>
              </w:rPr>
            </w:pPr>
            <w:r w:rsidRPr="000F7490">
              <w:rPr>
                <w:szCs w:val="24"/>
              </w:rPr>
              <w:t>2018 m. I ketv.</w:t>
            </w:r>
          </w:p>
        </w:tc>
        <w:tc>
          <w:tcPr>
            <w:tcW w:w="1666" w:type="dxa"/>
            <w:gridSpan w:val="2"/>
            <w:hideMark/>
          </w:tcPr>
          <w:p w14:paraId="7E362AB9" w14:textId="314A45B8" w:rsidR="00E2361C" w:rsidRPr="000F7490" w:rsidRDefault="002E60DF">
            <w:pPr>
              <w:spacing w:line="256" w:lineRule="auto"/>
              <w:jc w:val="center"/>
              <w:rPr>
                <w:szCs w:val="24"/>
              </w:rPr>
            </w:pPr>
            <w:r>
              <w:rPr>
                <w:szCs w:val="24"/>
              </w:rPr>
              <w:t>TM</w:t>
            </w:r>
            <w:r w:rsidR="00E2361C" w:rsidRPr="000F7490">
              <w:rPr>
                <w:szCs w:val="24"/>
              </w:rPr>
              <w:t xml:space="preserve">, </w:t>
            </w:r>
            <w:r>
              <w:rPr>
                <w:szCs w:val="24"/>
              </w:rPr>
              <w:t>LRVK</w:t>
            </w:r>
          </w:p>
        </w:tc>
      </w:tr>
      <w:tr w:rsidR="00E2361C" w:rsidRPr="000F7490" w14:paraId="58B3E68E" w14:textId="77777777" w:rsidTr="002F271B">
        <w:trPr>
          <w:trHeight w:val="465"/>
        </w:trPr>
        <w:tc>
          <w:tcPr>
            <w:tcW w:w="675" w:type="dxa"/>
            <w:noWrap/>
            <w:vAlign w:val="center"/>
            <w:hideMark/>
          </w:tcPr>
          <w:p w14:paraId="71C1077A"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1548B75A" w14:textId="77777777" w:rsidR="00E2361C" w:rsidRPr="000F7490" w:rsidRDefault="00E2361C">
            <w:pPr>
              <w:spacing w:line="256" w:lineRule="auto"/>
              <w:jc w:val="center"/>
              <w:rPr>
                <w:szCs w:val="24"/>
              </w:rPr>
            </w:pPr>
            <w:r w:rsidRPr="000F7490">
              <w:rPr>
                <w:szCs w:val="24"/>
              </w:rPr>
              <w:t>3</w:t>
            </w:r>
          </w:p>
        </w:tc>
        <w:tc>
          <w:tcPr>
            <w:tcW w:w="4819" w:type="dxa"/>
            <w:gridSpan w:val="9"/>
            <w:vAlign w:val="center"/>
            <w:hideMark/>
          </w:tcPr>
          <w:p w14:paraId="21AEBE0E" w14:textId="1D2AE1A6" w:rsidR="00E2361C" w:rsidRPr="000F7490" w:rsidRDefault="00E2361C" w:rsidP="006021D2">
            <w:pPr>
              <w:spacing w:line="256" w:lineRule="auto"/>
              <w:rPr>
                <w:szCs w:val="24"/>
              </w:rPr>
            </w:pPr>
            <w:r w:rsidRPr="000F7490">
              <w:rPr>
                <w:szCs w:val="24"/>
              </w:rPr>
              <w:t xml:space="preserve">Baigiamojo (ex-post) vertinimo įdiegimas </w:t>
            </w:r>
            <w:r w:rsidR="006021D2">
              <w:rPr>
                <w:szCs w:val="24"/>
              </w:rPr>
              <w:t xml:space="preserve">į </w:t>
            </w:r>
            <w:r w:rsidRPr="000F7490">
              <w:rPr>
                <w:szCs w:val="24"/>
              </w:rPr>
              <w:t>teisėkūros proceso cikl</w:t>
            </w:r>
            <w:r w:rsidR="006021D2">
              <w:rPr>
                <w:szCs w:val="24"/>
              </w:rPr>
              <w:t>ą</w:t>
            </w:r>
          </w:p>
        </w:tc>
        <w:tc>
          <w:tcPr>
            <w:tcW w:w="1276" w:type="dxa"/>
            <w:gridSpan w:val="3"/>
            <w:tcBorders>
              <w:top w:val="nil"/>
              <w:left w:val="single" w:sz="4" w:space="0" w:color="C4BD97"/>
              <w:bottom w:val="nil"/>
              <w:right w:val="single" w:sz="4" w:space="0" w:color="C4BD97"/>
            </w:tcBorders>
            <w:noWrap/>
            <w:hideMark/>
          </w:tcPr>
          <w:p w14:paraId="47BDE811" w14:textId="77777777" w:rsidR="00E2361C" w:rsidRPr="000F7490" w:rsidRDefault="00E2361C">
            <w:pPr>
              <w:spacing w:line="256" w:lineRule="auto"/>
              <w:jc w:val="center"/>
              <w:rPr>
                <w:szCs w:val="24"/>
              </w:rPr>
            </w:pPr>
            <w:r w:rsidRPr="000F7490">
              <w:rPr>
                <w:szCs w:val="24"/>
              </w:rPr>
              <w:t>2018 m. III ketv.</w:t>
            </w:r>
          </w:p>
        </w:tc>
        <w:tc>
          <w:tcPr>
            <w:tcW w:w="1666" w:type="dxa"/>
            <w:gridSpan w:val="2"/>
            <w:hideMark/>
          </w:tcPr>
          <w:p w14:paraId="5B7CAADE" w14:textId="7B5EDCE8" w:rsidR="00E2361C" w:rsidRPr="000F7490" w:rsidRDefault="002E60DF">
            <w:pPr>
              <w:spacing w:line="256" w:lineRule="auto"/>
              <w:jc w:val="center"/>
              <w:rPr>
                <w:szCs w:val="24"/>
              </w:rPr>
            </w:pPr>
            <w:r>
              <w:rPr>
                <w:szCs w:val="24"/>
              </w:rPr>
              <w:t>TM</w:t>
            </w:r>
            <w:r w:rsidR="00E2361C" w:rsidRPr="000F7490">
              <w:rPr>
                <w:szCs w:val="24"/>
              </w:rPr>
              <w:t xml:space="preserve">, </w:t>
            </w:r>
            <w:r>
              <w:rPr>
                <w:szCs w:val="24"/>
              </w:rPr>
              <w:t>LRVK</w:t>
            </w:r>
          </w:p>
        </w:tc>
      </w:tr>
      <w:tr w:rsidR="00E2361C" w:rsidRPr="000F7490" w14:paraId="2A4B50F7" w14:textId="77777777" w:rsidTr="006021D2">
        <w:trPr>
          <w:trHeight w:val="870"/>
        </w:trPr>
        <w:tc>
          <w:tcPr>
            <w:tcW w:w="675" w:type="dxa"/>
            <w:tcBorders>
              <w:top w:val="nil"/>
              <w:left w:val="nil"/>
              <w:right w:val="nil"/>
            </w:tcBorders>
            <w:noWrap/>
            <w:vAlign w:val="center"/>
            <w:hideMark/>
          </w:tcPr>
          <w:p w14:paraId="08A0C29C"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right w:val="nil"/>
            </w:tcBorders>
            <w:noWrap/>
            <w:hideMark/>
          </w:tcPr>
          <w:p w14:paraId="1A56992A" w14:textId="77777777" w:rsidR="00E2361C" w:rsidRPr="000F7490" w:rsidRDefault="00E2361C">
            <w:pPr>
              <w:spacing w:line="256" w:lineRule="auto"/>
              <w:jc w:val="center"/>
              <w:rPr>
                <w:szCs w:val="24"/>
              </w:rPr>
            </w:pPr>
            <w:r w:rsidRPr="000F7490">
              <w:rPr>
                <w:szCs w:val="24"/>
              </w:rPr>
              <w:t>4</w:t>
            </w:r>
          </w:p>
        </w:tc>
        <w:tc>
          <w:tcPr>
            <w:tcW w:w="4819" w:type="dxa"/>
            <w:gridSpan w:val="9"/>
            <w:tcBorders>
              <w:top w:val="nil"/>
              <w:left w:val="nil"/>
              <w:right w:val="nil"/>
            </w:tcBorders>
            <w:vAlign w:val="center"/>
            <w:hideMark/>
          </w:tcPr>
          <w:p w14:paraId="073EA678" w14:textId="77777777" w:rsidR="00E2361C" w:rsidRPr="000F7490" w:rsidRDefault="00E2361C">
            <w:pPr>
              <w:spacing w:line="256" w:lineRule="auto"/>
              <w:rPr>
                <w:szCs w:val="24"/>
              </w:rPr>
            </w:pPr>
            <w:r w:rsidRPr="000F7490">
              <w:rPr>
                <w:szCs w:val="24"/>
              </w:rPr>
              <w:t>Galiojančio atskirų teisinio reguliavimo sričių atitikties geresnio reguliavimo principams vertinimo metodikos parengimas ir bandomojo vertinimo atlikimas</w:t>
            </w:r>
          </w:p>
        </w:tc>
        <w:tc>
          <w:tcPr>
            <w:tcW w:w="1276" w:type="dxa"/>
            <w:gridSpan w:val="3"/>
            <w:tcBorders>
              <w:top w:val="nil"/>
              <w:left w:val="single" w:sz="4" w:space="0" w:color="C4BD97"/>
              <w:right w:val="single" w:sz="4" w:space="0" w:color="C4BD97"/>
            </w:tcBorders>
            <w:noWrap/>
            <w:hideMark/>
          </w:tcPr>
          <w:p w14:paraId="098504A4" w14:textId="77777777" w:rsidR="00E2361C" w:rsidRPr="000F7490" w:rsidRDefault="00E2361C">
            <w:pPr>
              <w:spacing w:line="256" w:lineRule="auto"/>
              <w:jc w:val="center"/>
              <w:rPr>
                <w:szCs w:val="24"/>
              </w:rPr>
            </w:pPr>
            <w:r w:rsidRPr="000F7490">
              <w:rPr>
                <w:szCs w:val="24"/>
              </w:rPr>
              <w:t>2018 m. II ketv.</w:t>
            </w:r>
          </w:p>
        </w:tc>
        <w:tc>
          <w:tcPr>
            <w:tcW w:w="1666" w:type="dxa"/>
            <w:gridSpan w:val="2"/>
            <w:tcBorders>
              <w:top w:val="nil"/>
              <w:left w:val="nil"/>
              <w:right w:val="nil"/>
            </w:tcBorders>
            <w:hideMark/>
          </w:tcPr>
          <w:p w14:paraId="4F0FC026" w14:textId="1D896A96" w:rsidR="00E2361C" w:rsidRPr="000F7490" w:rsidRDefault="002E60DF">
            <w:pPr>
              <w:spacing w:line="256" w:lineRule="auto"/>
              <w:jc w:val="center"/>
              <w:rPr>
                <w:szCs w:val="24"/>
              </w:rPr>
            </w:pPr>
            <w:r>
              <w:rPr>
                <w:szCs w:val="24"/>
              </w:rPr>
              <w:t>LRVK</w:t>
            </w:r>
          </w:p>
        </w:tc>
      </w:tr>
      <w:tr w:rsidR="00E2361C" w:rsidRPr="000F7490" w14:paraId="66238611" w14:textId="77777777" w:rsidTr="002F271B">
        <w:trPr>
          <w:trHeight w:val="870"/>
        </w:trPr>
        <w:tc>
          <w:tcPr>
            <w:tcW w:w="675" w:type="dxa"/>
            <w:tcBorders>
              <w:top w:val="nil"/>
              <w:left w:val="nil"/>
              <w:bottom w:val="single" w:sz="4" w:space="0" w:color="C4BD97"/>
              <w:right w:val="nil"/>
            </w:tcBorders>
            <w:noWrap/>
            <w:vAlign w:val="center"/>
          </w:tcPr>
          <w:p w14:paraId="266DE16F" w14:textId="77777777" w:rsidR="00E2361C" w:rsidRPr="000F7490" w:rsidRDefault="00E2361C">
            <w:pPr>
              <w:spacing w:line="256" w:lineRule="auto"/>
              <w:rPr>
                <w:szCs w:val="24"/>
              </w:rPr>
            </w:pPr>
          </w:p>
        </w:tc>
        <w:tc>
          <w:tcPr>
            <w:tcW w:w="851" w:type="dxa"/>
            <w:gridSpan w:val="2"/>
            <w:tcBorders>
              <w:top w:val="nil"/>
              <w:left w:val="nil"/>
              <w:bottom w:val="single" w:sz="4" w:space="0" w:color="C4BD97"/>
              <w:right w:val="nil"/>
            </w:tcBorders>
            <w:noWrap/>
            <w:hideMark/>
          </w:tcPr>
          <w:p w14:paraId="606E20A9" w14:textId="77777777" w:rsidR="00E2361C" w:rsidRPr="000F7490" w:rsidRDefault="00E2361C">
            <w:pPr>
              <w:spacing w:line="256" w:lineRule="auto"/>
              <w:jc w:val="center"/>
              <w:rPr>
                <w:szCs w:val="24"/>
              </w:rPr>
            </w:pPr>
            <w:r w:rsidRPr="000F7490">
              <w:rPr>
                <w:szCs w:val="24"/>
              </w:rPr>
              <w:t>5</w:t>
            </w:r>
          </w:p>
        </w:tc>
        <w:tc>
          <w:tcPr>
            <w:tcW w:w="4819" w:type="dxa"/>
            <w:gridSpan w:val="9"/>
            <w:tcBorders>
              <w:top w:val="nil"/>
              <w:left w:val="nil"/>
              <w:bottom w:val="single" w:sz="4" w:space="0" w:color="C4BD97"/>
              <w:right w:val="nil"/>
            </w:tcBorders>
            <w:vAlign w:val="center"/>
            <w:hideMark/>
          </w:tcPr>
          <w:p w14:paraId="7BE7DC37" w14:textId="7A8745A7" w:rsidR="00E2361C" w:rsidRPr="000F7490" w:rsidRDefault="00E2361C" w:rsidP="000E5DF8">
            <w:pPr>
              <w:spacing w:line="256" w:lineRule="auto"/>
              <w:rPr>
                <w:szCs w:val="24"/>
              </w:rPr>
            </w:pPr>
            <w:r w:rsidRPr="000F7490">
              <w:rPr>
                <w:szCs w:val="24"/>
              </w:rPr>
              <w:t xml:space="preserve">Sisteminės sveikatos priežiūros paslaugų teikimo sąlygų teisinio reguliavimo peržiūros, siekiant atsisakyti perteklinio reguliavimo, </w:t>
            </w:r>
            <w:r w:rsidR="000E5DF8" w:rsidRPr="000F7490">
              <w:rPr>
                <w:szCs w:val="24"/>
              </w:rPr>
              <w:t>inicijavimas ir atlikimas</w:t>
            </w:r>
            <w:r w:rsidR="000E5DF8">
              <w:rPr>
                <w:szCs w:val="24"/>
              </w:rPr>
              <w:t>,</w:t>
            </w:r>
            <w:r w:rsidR="000E5DF8" w:rsidRPr="000F7490">
              <w:rPr>
                <w:szCs w:val="24"/>
              </w:rPr>
              <w:t xml:space="preserve"> </w:t>
            </w:r>
            <w:r w:rsidRPr="000F7490">
              <w:rPr>
                <w:szCs w:val="24"/>
              </w:rPr>
              <w:t>pasitelkiant soc</w:t>
            </w:r>
            <w:r w:rsidR="000E5DF8">
              <w:rPr>
                <w:szCs w:val="24"/>
              </w:rPr>
              <w:t>ialinius ekonominius partnerius</w:t>
            </w:r>
            <w:r w:rsidRPr="000F7490">
              <w:rPr>
                <w:szCs w:val="24"/>
              </w:rPr>
              <w:t xml:space="preserve"> </w:t>
            </w:r>
          </w:p>
        </w:tc>
        <w:tc>
          <w:tcPr>
            <w:tcW w:w="1276" w:type="dxa"/>
            <w:gridSpan w:val="3"/>
            <w:tcBorders>
              <w:top w:val="nil"/>
              <w:left w:val="single" w:sz="4" w:space="0" w:color="C4BD97"/>
              <w:bottom w:val="single" w:sz="4" w:space="0" w:color="C4BD97"/>
              <w:right w:val="single" w:sz="4" w:space="0" w:color="C4BD97"/>
            </w:tcBorders>
            <w:noWrap/>
            <w:hideMark/>
          </w:tcPr>
          <w:p w14:paraId="08F82E9B" w14:textId="77777777" w:rsidR="00E2361C" w:rsidRPr="000F7490" w:rsidRDefault="00E2361C">
            <w:pPr>
              <w:spacing w:line="256" w:lineRule="auto"/>
              <w:jc w:val="center"/>
              <w:rPr>
                <w:szCs w:val="24"/>
              </w:rPr>
            </w:pPr>
            <w:r w:rsidRPr="000F7490">
              <w:rPr>
                <w:szCs w:val="24"/>
              </w:rPr>
              <w:t>2018 m. III ketv.</w:t>
            </w:r>
          </w:p>
        </w:tc>
        <w:tc>
          <w:tcPr>
            <w:tcW w:w="1666" w:type="dxa"/>
            <w:gridSpan w:val="2"/>
            <w:tcBorders>
              <w:top w:val="nil"/>
              <w:left w:val="nil"/>
              <w:bottom w:val="single" w:sz="4" w:space="0" w:color="C4BD97"/>
              <w:right w:val="nil"/>
            </w:tcBorders>
            <w:hideMark/>
          </w:tcPr>
          <w:p w14:paraId="3420B744" w14:textId="6AA53091" w:rsidR="00E2361C" w:rsidRPr="000F7490" w:rsidRDefault="002E60DF">
            <w:pPr>
              <w:spacing w:line="256" w:lineRule="auto"/>
              <w:jc w:val="center"/>
              <w:rPr>
                <w:szCs w:val="24"/>
              </w:rPr>
            </w:pPr>
            <w:r>
              <w:rPr>
                <w:szCs w:val="24"/>
              </w:rPr>
              <w:t>SAM</w:t>
            </w:r>
            <w:r w:rsidR="00E2361C" w:rsidRPr="000F7490">
              <w:rPr>
                <w:szCs w:val="24"/>
              </w:rPr>
              <w:t xml:space="preserve">, </w:t>
            </w:r>
            <w:r>
              <w:rPr>
                <w:szCs w:val="24"/>
              </w:rPr>
              <w:t>ŪM</w:t>
            </w:r>
            <w:r w:rsidR="00E2361C" w:rsidRPr="000F7490">
              <w:rPr>
                <w:szCs w:val="24"/>
              </w:rPr>
              <w:t xml:space="preserve">, </w:t>
            </w:r>
            <w:r>
              <w:rPr>
                <w:szCs w:val="24"/>
              </w:rPr>
              <w:t>LRVK</w:t>
            </w:r>
          </w:p>
        </w:tc>
      </w:tr>
      <w:tr w:rsidR="00E2361C" w:rsidRPr="000F7490" w14:paraId="7B48F913" w14:textId="77777777" w:rsidTr="002F271B">
        <w:trPr>
          <w:trHeight w:val="315"/>
        </w:trPr>
        <w:tc>
          <w:tcPr>
            <w:tcW w:w="675" w:type="dxa"/>
            <w:noWrap/>
            <w:vAlign w:val="bottom"/>
            <w:hideMark/>
          </w:tcPr>
          <w:p w14:paraId="7BDB1642"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1EF1EB3F"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41DAA0BC"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7B5525C2"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0C967F09"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049443FB"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4700A124"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7E32BB50" w14:textId="77777777" w:rsidR="00E2361C" w:rsidRPr="000F7490" w:rsidRDefault="00E2361C">
            <w:pPr>
              <w:spacing w:line="256" w:lineRule="auto"/>
              <w:rPr>
                <w:rFonts w:eastAsiaTheme="minorHAnsi"/>
                <w:szCs w:val="24"/>
                <w:lang w:eastAsia="en-US"/>
              </w:rPr>
            </w:pPr>
          </w:p>
        </w:tc>
      </w:tr>
      <w:tr w:rsidR="00E2361C" w:rsidRPr="000F7490" w14:paraId="3526549F" w14:textId="77777777" w:rsidTr="002F271B">
        <w:trPr>
          <w:trHeight w:val="360"/>
        </w:trPr>
        <w:tc>
          <w:tcPr>
            <w:tcW w:w="1526" w:type="dxa"/>
            <w:gridSpan w:val="3"/>
            <w:tcBorders>
              <w:top w:val="nil"/>
              <w:left w:val="nil"/>
              <w:bottom w:val="single" w:sz="4" w:space="0" w:color="C4BD97"/>
              <w:right w:val="nil"/>
            </w:tcBorders>
            <w:noWrap/>
            <w:vAlign w:val="center"/>
            <w:hideMark/>
          </w:tcPr>
          <w:p w14:paraId="3C4EBD62" w14:textId="545205B9" w:rsidR="00E2361C" w:rsidRPr="00E2361C" w:rsidRDefault="00E2361C" w:rsidP="00CE7FF5">
            <w:pPr>
              <w:keepNext/>
              <w:keepLines/>
              <w:spacing w:line="257"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33C43F41" w14:textId="77777777" w:rsidR="00E2361C" w:rsidRPr="000F7490" w:rsidRDefault="00E2361C" w:rsidP="00CE7FF5">
            <w:pPr>
              <w:keepNext/>
              <w:keepLines/>
              <w:spacing w:line="257"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0ABB749D" w14:textId="77777777" w:rsidR="00E2361C" w:rsidRPr="000F7490" w:rsidRDefault="00E2361C" w:rsidP="00CE7FF5">
            <w:pPr>
              <w:keepNext/>
              <w:keepLines/>
              <w:spacing w:line="257"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54754FE6" w14:textId="77777777" w:rsidR="00E2361C" w:rsidRPr="000F7490" w:rsidRDefault="00E2361C" w:rsidP="00CE7FF5">
            <w:pPr>
              <w:keepNext/>
              <w:keepLines/>
              <w:spacing w:line="257" w:lineRule="auto"/>
              <w:jc w:val="center"/>
              <w:rPr>
                <w:b/>
                <w:bCs/>
                <w:szCs w:val="24"/>
              </w:rPr>
            </w:pPr>
            <w:r w:rsidRPr="000F7490">
              <w:rPr>
                <w:b/>
                <w:bCs/>
                <w:szCs w:val="24"/>
              </w:rPr>
              <w:t>2020 m.</w:t>
            </w:r>
          </w:p>
        </w:tc>
        <w:tc>
          <w:tcPr>
            <w:tcW w:w="1276" w:type="dxa"/>
            <w:gridSpan w:val="3"/>
            <w:noWrap/>
            <w:vAlign w:val="center"/>
            <w:hideMark/>
          </w:tcPr>
          <w:p w14:paraId="3387127B" w14:textId="77777777" w:rsidR="00E2361C" w:rsidRPr="000F7490" w:rsidRDefault="00E2361C" w:rsidP="00CE7FF5">
            <w:pPr>
              <w:keepNext/>
              <w:keepLines/>
              <w:spacing w:line="257" w:lineRule="auto"/>
              <w:rPr>
                <w:rFonts w:eastAsiaTheme="minorHAnsi"/>
                <w:szCs w:val="24"/>
                <w:lang w:eastAsia="en-US"/>
              </w:rPr>
            </w:pPr>
          </w:p>
        </w:tc>
        <w:tc>
          <w:tcPr>
            <w:tcW w:w="1666" w:type="dxa"/>
            <w:gridSpan w:val="2"/>
            <w:vAlign w:val="center"/>
            <w:hideMark/>
          </w:tcPr>
          <w:p w14:paraId="5FDCD00C" w14:textId="77777777" w:rsidR="00E2361C" w:rsidRPr="000F7490" w:rsidRDefault="00E2361C" w:rsidP="00CE7FF5">
            <w:pPr>
              <w:keepNext/>
              <w:keepLines/>
              <w:spacing w:line="257" w:lineRule="auto"/>
              <w:rPr>
                <w:rFonts w:eastAsiaTheme="minorHAnsi"/>
                <w:szCs w:val="24"/>
                <w:lang w:eastAsia="en-US"/>
              </w:rPr>
            </w:pPr>
          </w:p>
        </w:tc>
      </w:tr>
      <w:tr w:rsidR="00E2361C" w:rsidRPr="000F7490" w14:paraId="67FF81EF" w14:textId="77777777" w:rsidTr="00AC0BE5">
        <w:trPr>
          <w:trHeight w:val="495"/>
        </w:trPr>
        <w:tc>
          <w:tcPr>
            <w:tcW w:w="3652" w:type="dxa"/>
            <w:gridSpan w:val="10"/>
            <w:tcBorders>
              <w:top w:val="nil"/>
              <w:left w:val="nil"/>
              <w:bottom w:val="single" w:sz="8" w:space="0" w:color="auto"/>
              <w:right w:val="nil"/>
            </w:tcBorders>
            <w:vAlign w:val="center"/>
            <w:hideMark/>
          </w:tcPr>
          <w:p w14:paraId="1A891FB2" w14:textId="677CDEF2" w:rsidR="00E2361C" w:rsidRPr="000F7490" w:rsidRDefault="00E2361C" w:rsidP="00CE7FF5">
            <w:pPr>
              <w:keepNext/>
              <w:keepLines/>
              <w:spacing w:line="257" w:lineRule="auto"/>
              <w:rPr>
                <w:i/>
                <w:iCs/>
                <w:szCs w:val="24"/>
              </w:rPr>
            </w:pPr>
            <w:r w:rsidRPr="000F7490">
              <w:rPr>
                <w:i/>
                <w:iCs/>
                <w:szCs w:val="24"/>
              </w:rPr>
              <w:t>Vyriausybės teisėkūros apimties</w:t>
            </w:r>
            <w:r>
              <w:rPr>
                <w:i/>
                <w:iCs/>
                <w:szCs w:val="24"/>
              </w:rPr>
              <w:t xml:space="preserve"> sumažėjimas, palyginti su 2016 </w:t>
            </w:r>
            <w:r w:rsidRPr="000F7490">
              <w:rPr>
                <w:i/>
                <w:iCs/>
                <w:szCs w:val="24"/>
              </w:rPr>
              <w:t>metais, proc.</w:t>
            </w:r>
          </w:p>
        </w:tc>
        <w:tc>
          <w:tcPr>
            <w:tcW w:w="1418" w:type="dxa"/>
            <w:tcBorders>
              <w:top w:val="nil"/>
              <w:left w:val="nil"/>
              <w:bottom w:val="single" w:sz="8" w:space="0" w:color="auto"/>
              <w:right w:val="nil"/>
            </w:tcBorders>
            <w:vAlign w:val="center"/>
            <w:hideMark/>
          </w:tcPr>
          <w:p w14:paraId="1991B187" w14:textId="77777777" w:rsidR="00E2361C" w:rsidRPr="000F7490" w:rsidRDefault="00E2361C" w:rsidP="00CE7FF5">
            <w:pPr>
              <w:keepNext/>
              <w:keepLines/>
              <w:spacing w:line="257"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055454EC" w14:textId="77777777" w:rsidR="00E2361C" w:rsidRPr="000F7490" w:rsidRDefault="00E2361C" w:rsidP="00CE7FF5">
            <w:pPr>
              <w:keepNext/>
              <w:keepLines/>
              <w:spacing w:line="257" w:lineRule="auto"/>
              <w:jc w:val="center"/>
              <w:rPr>
                <w:i/>
                <w:iCs/>
                <w:szCs w:val="24"/>
              </w:rPr>
            </w:pPr>
            <w:r w:rsidRPr="000F7490">
              <w:rPr>
                <w:i/>
                <w:iCs/>
                <w:szCs w:val="24"/>
              </w:rPr>
              <w:t>25</w:t>
            </w:r>
          </w:p>
        </w:tc>
        <w:tc>
          <w:tcPr>
            <w:tcW w:w="1276" w:type="dxa"/>
            <w:gridSpan w:val="3"/>
            <w:tcBorders>
              <w:top w:val="nil"/>
              <w:left w:val="nil"/>
              <w:bottom w:val="single" w:sz="8" w:space="0" w:color="auto"/>
              <w:right w:val="nil"/>
            </w:tcBorders>
            <w:noWrap/>
            <w:vAlign w:val="bottom"/>
            <w:hideMark/>
          </w:tcPr>
          <w:p w14:paraId="0F4AA326" w14:textId="77777777" w:rsidR="00E2361C" w:rsidRPr="000F7490" w:rsidRDefault="00E2361C" w:rsidP="00CE7FF5">
            <w:pPr>
              <w:keepNext/>
              <w:keepLines/>
              <w:spacing w:line="257"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3D61B23C" w14:textId="77777777" w:rsidR="00E2361C" w:rsidRPr="000F7490" w:rsidRDefault="00E2361C" w:rsidP="00CE7FF5">
            <w:pPr>
              <w:keepNext/>
              <w:keepLines/>
              <w:spacing w:line="257" w:lineRule="auto"/>
              <w:jc w:val="center"/>
              <w:rPr>
                <w:szCs w:val="24"/>
              </w:rPr>
            </w:pPr>
            <w:r w:rsidRPr="000F7490">
              <w:rPr>
                <w:szCs w:val="24"/>
              </w:rPr>
              <w:t> </w:t>
            </w:r>
          </w:p>
        </w:tc>
      </w:tr>
      <w:tr w:rsidR="00E2361C" w:rsidRPr="000F7490" w14:paraId="51899B2B" w14:textId="77777777" w:rsidTr="006021D2">
        <w:trPr>
          <w:trHeight w:val="23"/>
        </w:trPr>
        <w:tc>
          <w:tcPr>
            <w:tcW w:w="675" w:type="dxa"/>
            <w:vAlign w:val="center"/>
            <w:hideMark/>
          </w:tcPr>
          <w:p w14:paraId="50289B5E" w14:textId="77777777" w:rsidR="00E2361C" w:rsidRPr="000F7490" w:rsidRDefault="00E2361C" w:rsidP="00CE7FF5">
            <w:pPr>
              <w:keepNext/>
              <w:keepLines/>
              <w:spacing w:line="257" w:lineRule="auto"/>
              <w:rPr>
                <w:rFonts w:eastAsiaTheme="minorHAnsi"/>
                <w:szCs w:val="24"/>
                <w:lang w:eastAsia="en-US"/>
              </w:rPr>
            </w:pPr>
          </w:p>
        </w:tc>
        <w:tc>
          <w:tcPr>
            <w:tcW w:w="851" w:type="dxa"/>
            <w:gridSpan w:val="2"/>
            <w:noWrap/>
            <w:vAlign w:val="center"/>
            <w:hideMark/>
          </w:tcPr>
          <w:p w14:paraId="40DD546B" w14:textId="77777777" w:rsidR="00E2361C" w:rsidRPr="000F7490" w:rsidRDefault="00E2361C" w:rsidP="00CE7FF5">
            <w:pPr>
              <w:keepNext/>
              <w:keepLines/>
              <w:spacing w:line="257" w:lineRule="auto"/>
              <w:rPr>
                <w:rFonts w:eastAsiaTheme="minorHAnsi"/>
                <w:szCs w:val="24"/>
                <w:lang w:eastAsia="en-US"/>
              </w:rPr>
            </w:pPr>
          </w:p>
        </w:tc>
        <w:tc>
          <w:tcPr>
            <w:tcW w:w="519" w:type="dxa"/>
            <w:vAlign w:val="center"/>
            <w:hideMark/>
          </w:tcPr>
          <w:p w14:paraId="05FC5C99" w14:textId="77777777" w:rsidR="00E2361C" w:rsidRPr="000F7490" w:rsidRDefault="00E2361C" w:rsidP="00CE7FF5">
            <w:pPr>
              <w:keepNext/>
              <w:keepLines/>
              <w:spacing w:line="257" w:lineRule="auto"/>
              <w:rPr>
                <w:rFonts w:eastAsiaTheme="minorHAnsi"/>
                <w:szCs w:val="24"/>
                <w:lang w:eastAsia="en-US"/>
              </w:rPr>
            </w:pPr>
          </w:p>
        </w:tc>
        <w:tc>
          <w:tcPr>
            <w:tcW w:w="1607" w:type="dxa"/>
            <w:gridSpan w:val="6"/>
            <w:vAlign w:val="center"/>
            <w:hideMark/>
          </w:tcPr>
          <w:p w14:paraId="3D791740" w14:textId="77777777" w:rsidR="00E2361C" w:rsidRPr="000F7490" w:rsidRDefault="00E2361C" w:rsidP="00CE7FF5">
            <w:pPr>
              <w:keepNext/>
              <w:keepLines/>
              <w:spacing w:line="257" w:lineRule="auto"/>
              <w:rPr>
                <w:rFonts w:eastAsiaTheme="minorHAnsi"/>
                <w:szCs w:val="24"/>
                <w:lang w:eastAsia="en-US"/>
              </w:rPr>
            </w:pPr>
          </w:p>
        </w:tc>
        <w:tc>
          <w:tcPr>
            <w:tcW w:w="1418" w:type="dxa"/>
            <w:vAlign w:val="center"/>
            <w:hideMark/>
          </w:tcPr>
          <w:p w14:paraId="697DB888" w14:textId="77777777" w:rsidR="00E2361C" w:rsidRPr="000F7490" w:rsidRDefault="00E2361C" w:rsidP="00CE7FF5">
            <w:pPr>
              <w:keepNext/>
              <w:keepLines/>
              <w:spacing w:line="257" w:lineRule="auto"/>
              <w:rPr>
                <w:rFonts w:eastAsiaTheme="minorHAnsi"/>
                <w:szCs w:val="24"/>
                <w:lang w:eastAsia="en-US"/>
              </w:rPr>
            </w:pPr>
          </w:p>
        </w:tc>
        <w:tc>
          <w:tcPr>
            <w:tcW w:w="1275" w:type="dxa"/>
            <w:noWrap/>
            <w:vAlign w:val="center"/>
            <w:hideMark/>
          </w:tcPr>
          <w:p w14:paraId="171D21C9" w14:textId="77777777" w:rsidR="00E2361C" w:rsidRPr="000F7490" w:rsidRDefault="00E2361C" w:rsidP="00CE7FF5">
            <w:pPr>
              <w:keepNext/>
              <w:keepLines/>
              <w:spacing w:line="257" w:lineRule="auto"/>
              <w:rPr>
                <w:rFonts w:eastAsiaTheme="minorHAnsi"/>
                <w:szCs w:val="24"/>
                <w:lang w:eastAsia="en-US"/>
              </w:rPr>
            </w:pPr>
          </w:p>
        </w:tc>
        <w:tc>
          <w:tcPr>
            <w:tcW w:w="1276" w:type="dxa"/>
            <w:gridSpan w:val="3"/>
            <w:noWrap/>
            <w:vAlign w:val="bottom"/>
            <w:hideMark/>
          </w:tcPr>
          <w:p w14:paraId="53A5D078" w14:textId="77777777" w:rsidR="00E2361C" w:rsidRPr="000F7490" w:rsidRDefault="00E2361C" w:rsidP="00CE7FF5">
            <w:pPr>
              <w:keepNext/>
              <w:keepLines/>
              <w:spacing w:line="257" w:lineRule="auto"/>
              <w:rPr>
                <w:rFonts w:eastAsiaTheme="minorHAnsi"/>
                <w:szCs w:val="24"/>
                <w:lang w:eastAsia="en-US"/>
              </w:rPr>
            </w:pPr>
          </w:p>
        </w:tc>
        <w:tc>
          <w:tcPr>
            <w:tcW w:w="1666" w:type="dxa"/>
            <w:gridSpan w:val="2"/>
            <w:vAlign w:val="center"/>
            <w:hideMark/>
          </w:tcPr>
          <w:p w14:paraId="1B3B6B21" w14:textId="77777777" w:rsidR="00E2361C" w:rsidRPr="000F7490" w:rsidRDefault="00E2361C" w:rsidP="00CE7FF5">
            <w:pPr>
              <w:keepNext/>
              <w:keepLines/>
              <w:spacing w:line="257" w:lineRule="auto"/>
              <w:rPr>
                <w:rFonts w:eastAsiaTheme="minorHAnsi"/>
                <w:szCs w:val="24"/>
                <w:lang w:eastAsia="en-US"/>
              </w:rPr>
            </w:pPr>
          </w:p>
        </w:tc>
      </w:tr>
      <w:tr w:rsidR="006021D2" w:rsidRPr="000F7490" w14:paraId="3C9EDA7D" w14:textId="77777777" w:rsidTr="006021D2">
        <w:trPr>
          <w:trHeight w:val="23"/>
        </w:trPr>
        <w:tc>
          <w:tcPr>
            <w:tcW w:w="675" w:type="dxa"/>
            <w:vAlign w:val="center"/>
          </w:tcPr>
          <w:p w14:paraId="10CC1BE4" w14:textId="77777777" w:rsidR="006021D2" w:rsidRPr="000F7490" w:rsidRDefault="006021D2" w:rsidP="00CE7FF5">
            <w:pPr>
              <w:keepNext/>
              <w:keepLines/>
              <w:spacing w:line="257" w:lineRule="auto"/>
              <w:rPr>
                <w:rFonts w:eastAsiaTheme="minorHAnsi"/>
                <w:szCs w:val="24"/>
                <w:lang w:eastAsia="en-US"/>
              </w:rPr>
            </w:pPr>
          </w:p>
        </w:tc>
        <w:tc>
          <w:tcPr>
            <w:tcW w:w="851" w:type="dxa"/>
            <w:gridSpan w:val="2"/>
            <w:noWrap/>
            <w:vAlign w:val="center"/>
          </w:tcPr>
          <w:p w14:paraId="0156BF4A" w14:textId="77777777" w:rsidR="006021D2" w:rsidRPr="000F7490" w:rsidRDefault="006021D2" w:rsidP="00CE7FF5">
            <w:pPr>
              <w:keepNext/>
              <w:keepLines/>
              <w:spacing w:line="257" w:lineRule="auto"/>
              <w:rPr>
                <w:rFonts w:eastAsiaTheme="minorHAnsi"/>
                <w:szCs w:val="24"/>
                <w:lang w:eastAsia="en-US"/>
              </w:rPr>
            </w:pPr>
          </w:p>
        </w:tc>
        <w:tc>
          <w:tcPr>
            <w:tcW w:w="519" w:type="dxa"/>
            <w:vAlign w:val="center"/>
          </w:tcPr>
          <w:p w14:paraId="77F53BF7" w14:textId="77777777" w:rsidR="006021D2" w:rsidRPr="000F7490" w:rsidRDefault="006021D2" w:rsidP="00CE7FF5">
            <w:pPr>
              <w:keepNext/>
              <w:keepLines/>
              <w:spacing w:line="257" w:lineRule="auto"/>
              <w:rPr>
                <w:rFonts w:eastAsiaTheme="minorHAnsi"/>
                <w:szCs w:val="24"/>
                <w:lang w:eastAsia="en-US"/>
              </w:rPr>
            </w:pPr>
          </w:p>
        </w:tc>
        <w:tc>
          <w:tcPr>
            <w:tcW w:w="1607" w:type="dxa"/>
            <w:gridSpan w:val="6"/>
            <w:vAlign w:val="center"/>
          </w:tcPr>
          <w:p w14:paraId="160A7AE1" w14:textId="77777777" w:rsidR="006021D2" w:rsidRPr="000F7490" w:rsidRDefault="006021D2" w:rsidP="00CE7FF5">
            <w:pPr>
              <w:keepNext/>
              <w:keepLines/>
              <w:spacing w:line="257" w:lineRule="auto"/>
              <w:rPr>
                <w:rFonts w:eastAsiaTheme="minorHAnsi"/>
                <w:szCs w:val="24"/>
                <w:lang w:eastAsia="en-US"/>
              </w:rPr>
            </w:pPr>
          </w:p>
        </w:tc>
        <w:tc>
          <w:tcPr>
            <w:tcW w:w="1418" w:type="dxa"/>
            <w:vAlign w:val="center"/>
          </w:tcPr>
          <w:p w14:paraId="2B18CA67" w14:textId="77777777" w:rsidR="006021D2" w:rsidRPr="000F7490" w:rsidRDefault="006021D2" w:rsidP="00CE7FF5">
            <w:pPr>
              <w:keepNext/>
              <w:keepLines/>
              <w:spacing w:line="257" w:lineRule="auto"/>
              <w:rPr>
                <w:rFonts w:eastAsiaTheme="minorHAnsi"/>
                <w:szCs w:val="24"/>
                <w:lang w:eastAsia="en-US"/>
              </w:rPr>
            </w:pPr>
          </w:p>
        </w:tc>
        <w:tc>
          <w:tcPr>
            <w:tcW w:w="1275" w:type="dxa"/>
            <w:noWrap/>
            <w:vAlign w:val="center"/>
          </w:tcPr>
          <w:p w14:paraId="7119A1E3" w14:textId="77777777" w:rsidR="006021D2" w:rsidRPr="000F7490" w:rsidRDefault="006021D2" w:rsidP="00CE7FF5">
            <w:pPr>
              <w:keepNext/>
              <w:keepLines/>
              <w:spacing w:line="257" w:lineRule="auto"/>
              <w:rPr>
                <w:rFonts w:eastAsiaTheme="minorHAnsi"/>
                <w:szCs w:val="24"/>
                <w:lang w:eastAsia="en-US"/>
              </w:rPr>
            </w:pPr>
          </w:p>
        </w:tc>
        <w:tc>
          <w:tcPr>
            <w:tcW w:w="1276" w:type="dxa"/>
            <w:gridSpan w:val="3"/>
            <w:noWrap/>
            <w:vAlign w:val="bottom"/>
          </w:tcPr>
          <w:p w14:paraId="7F6484D0" w14:textId="77777777" w:rsidR="006021D2" w:rsidRPr="000F7490" w:rsidRDefault="006021D2" w:rsidP="00CE7FF5">
            <w:pPr>
              <w:keepNext/>
              <w:keepLines/>
              <w:spacing w:line="257" w:lineRule="auto"/>
              <w:rPr>
                <w:rFonts w:eastAsiaTheme="minorHAnsi"/>
                <w:szCs w:val="24"/>
                <w:lang w:eastAsia="en-US"/>
              </w:rPr>
            </w:pPr>
          </w:p>
        </w:tc>
        <w:tc>
          <w:tcPr>
            <w:tcW w:w="1666" w:type="dxa"/>
            <w:gridSpan w:val="2"/>
            <w:vAlign w:val="center"/>
          </w:tcPr>
          <w:p w14:paraId="4E480970" w14:textId="77777777" w:rsidR="006021D2" w:rsidRPr="000F7490" w:rsidRDefault="006021D2" w:rsidP="00CE7FF5">
            <w:pPr>
              <w:keepNext/>
              <w:keepLines/>
              <w:spacing w:line="257" w:lineRule="auto"/>
              <w:rPr>
                <w:rFonts w:eastAsiaTheme="minorHAnsi"/>
                <w:szCs w:val="24"/>
                <w:lang w:eastAsia="en-US"/>
              </w:rPr>
            </w:pPr>
          </w:p>
        </w:tc>
      </w:tr>
      <w:tr w:rsidR="006021D2" w:rsidRPr="000F7490" w14:paraId="45242EAD" w14:textId="77777777" w:rsidTr="006021D2">
        <w:trPr>
          <w:trHeight w:val="23"/>
        </w:trPr>
        <w:tc>
          <w:tcPr>
            <w:tcW w:w="675" w:type="dxa"/>
            <w:vAlign w:val="center"/>
          </w:tcPr>
          <w:p w14:paraId="68D58EDF" w14:textId="77777777" w:rsidR="006021D2" w:rsidRPr="000F7490" w:rsidRDefault="006021D2" w:rsidP="00CE7FF5">
            <w:pPr>
              <w:keepNext/>
              <w:keepLines/>
              <w:spacing w:line="257" w:lineRule="auto"/>
              <w:rPr>
                <w:rFonts w:eastAsiaTheme="minorHAnsi"/>
                <w:szCs w:val="24"/>
                <w:lang w:eastAsia="en-US"/>
              </w:rPr>
            </w:pPr>
          </w:p>
        </w:tc>
        <w:tc>
          <w:tcPr>
            <w:tcW w:w="851" w:type="dxa"/>
            <w:gridSpan w:val="2"/>
            <w:noWrap/>
            <w:vAlign w:val="center"/>
          </w:tcPr>
          <w:p w14:paraId="63D6E723" w14:textId="77777777" w:rsidR="006021D2" w:rsidRPr="000F7490" w:rsidRDefault="006021D2" w:rsidP="00CE7FF5">
            <w:pPr>
              <w:keepNext/>
              <w:keepLines/>
              <w:spacing w:line="257" w:lineRule="auto"/>
              <w:rPr>
                <w:rFonts w:eastAsiaTheme="minorHAnsi"/>
                <w:szCs w:val="24"/>
                <w:lang w:eastAsia="en-US"/>
              </w:rPr>
            </w:pPr>
          </w:p>
        </w:tc>
        <w:tc>
          <w:tcPr>
            <w:tcW w:w="519" w:type="dxa"/>
            <w:vAlign w:val="center"/>
          </w:tcPr>
          <w:p w14:paraId="466E19A8" w14:textId="77777777" w:rsidR="006021D2" w:rsidRPr="000F7490" w:rsidRDefault="006021D2" w:rsidP="00CE7FF5">
            <w:pPr>
              <w:keepNext/>
              <w:keepLines/>
              <w:spacing w:line="257" w:lineRule="auto"/>
              <w:rPr>
                <w:rFonts w:eastAsiaTheme="minorHAnsi"/>
                <w:szCs w:val="24"/>
                <w:lang w:eastAsia="en-US"/>
              </w:rPr>
            </w:pPr>
          </w:p>
        </w:tc>
        <w:tc>
          <w:tcPr>
            <w:tcW w:w="1607" w:type="dxa"/>
            <w:gridSpan w:val="6"/>
            <w:vAlign w:val="center"/>
          </w:tcPr>
          <w:p w14:paraId="08DB2A1C" w14:textId="77777777" w:rsidR="006021D2" w:rsidRPr="000F7490" w:rsidRDefault="006021D2" w:rsidP="00CE7FF5">
            <w:pPr>
              <w:keepNext/>
              <w:keepLines/>
              <w:spacing w:line="257" w:lineRule="auto"/>
              <w:rPr>
                <w:rFonts w:eastAsiaTheme="minorHAnsi"/>
                <w:szCs w:val="24"/>
                <w:lang w:eastAsia="en-US"/>
              </w:rPr>
            </w:pPr>
          </w:p>
        </w:tc>
        <w:tc>
          <w:tcPr>
            <w:tcW w:w="1418" w:type="dxa"/>
            <w:vAlign w:val="center"/>
          </w:tcPr>
          <w:p w14:paraId="5AEB331C" w14:textId="77777777" w:rsidR="006021D2" w:rsidRPr="000F7490" w:rsidRDefault="006021D2" w:rsidP="00CE7FF5">
            <w:pPr>
              <w:keepNext/>
              <w:keepLines/>
              <w:spacing w:line="257" w:lineRule="auto"/>
              <w:rPr>
                <w:rFonts w:eastAsiaTheme="minorHAnsi"/>
                <w:szCs w:val="24"/>
                <w:lang w:eastAsia="en-US"/>
              </w:rPr>
            </w:pPr>
          </w:p>
        </w:tc>
        <w:tc>
          <w:tcPr>
            <w:tcW w:w="1275" w:type="dxa"/>
            <w:noWrap/>
            <w:vAlign w:val="center"/>
          </w:tcPr>
          <w:p w14:paraId="0C14A931" w14:textId="77777777" w:rsidR="006021D2" w:rsidRPr="000F7490" w:rsidRDefault="006021D2" w:rsidP="00CE7FF5">
            <w:pPr>
              <w:keepNext/>
              <w:keepLines/>
              <w:spacing w:line="257" w:lineRule="auto"/>
              <w:rPr>
                <w:rFonts w:eastAsiaTheme="minorHAnsi"/>
                <w:szCs w:val="24"/>
                <w:lang w:eastAsia="en-US"/>
              </w:rPr>
            </w:pPr>
          </w:p>
        </w:tc>
        <w:tc>
          <w:tcPr>
            <w:tcW w:w="1276" w:type="dxa"/>
            <w:gridSpan w:val="3"/>
            <w:noWrap/>
            <w:vAlign w:val="bottom"/>
          </w:tcPr>
          <w:p w14:paraId="0FAB857C" w14:textId="77777777" w:rsidR="006021D2" w:rsidRPr="000F7490" w:rsidRDefault="006021D2" w:rsidP="00CE7FF5">
            <w:pPr>
              <w:keepNext/>
              <w:keepLines/>
              <w:spacing w:line="257" w:lineRule="auto"/>
              <w:rPr>
                <w:rFonts w:eastAsiaTheme="minorHAnsi"/>
                <w:szCs w:val="24"/>
                <w:lang w:eastAsia="en-US"/>
              </w:rPr>
            </w:pPr>
          </w:p>
        </w:tc>
        <w:tc>
          <w:tcPr>
            <w:tcW w:w="1666" w:type="dxa"/>
            <w:gridSpan w:val="2"/>
            <w:vAlign w:val="center"/>
          </w:tcPr>
          <w:p w14:paraId="422CA0DE" w14:textId="77777777" w:rsidR="006021D2" w:rsidRPr="000F7490" w:rsidRDefault="006021D2" w:rsidP="00CE7FF5">
            <w:pPr>
              <w:keepNext/>
              <w:keepLines/>
              <w:spacing w:line="257" w:lineRule="auto"/>
              <w:rPr>
                <w:rFonts w:eastAsiaTheme="minorHAnsi"/>
                <w:szCs w:val="24"/>
                <w:lang w:eastAsia="en-US"/>
              </w:rPr>
            </w:pPr>
          </w:p>
        </w:tc>
      </w:tr>
      <w:tr w:rsidR="00E2361C" w:rsidRPr="000F7490" w14:paraId="53E55CAE" w14:textId="77777777" w:rsidTr="000F7490">
        <w:trPr>
          <w:trHeight w:val="525"/>
        </w:trPr>
        <w:tc>
          <w:tcPr>
            <w:tcW w:w="9287" w:type="dxa"/>
            <w:gridSpan w:val="17"/>
            <w:vAlign w:val="bottom"/>
            <w:hideMark/>
          </w:tcPr>
          <w:p w14:paraId="7435ED81" w14:textId="77777777" w:rsidR="00E2361C" w:rsidRPr="000F7490" w:rsidRDefault="00E2361C">
            <w:pPr>
              <w:spacing w:before="120" w:after="120" w:line="256" w:lineRule="auto"/>
              <w:rPr>
                <w:b/>
                <w:bCs/>
                <w:szCs w:val="24"/>
              </w:rPr>
            </w:pPr>
            <w:r w:rsidRPr="000F7490">
              <w:rPr>
                <w:b/>
                <w:bCs/>
                <w:szCs w:val="24"/>
              </w:rPr>
              <w:t xml:space="preserve">3.2. Kryptis. Viešųjų ir administracinių paslaugų modernizavimas ir informacinės visuomenės plėtra </w:t>
            </w:r>
          </w:p>
        </w:tc>
      </w:tr>
      <w:tr w:rsidR="00E2361C" w:rsidRPr="000F7490" w14:paraId="0825C27C" w14:textId="77777777" w:rsidTr="002F271B">
        <w:trPr>
          <w:trHeight w:val="375"/>
        </w:trPr>
        <w:tc>
          <w:tcPr>
            <w:tcW w:w="675" w:type="dxa"/>
            <w:vAlign w:val="bottom"/>
            <w:hideMark/>
          </w:tcPr>
          <w:p w14:paraId="212171EE" w14:textId="77777777" w:rsidR="00E2361C" w:rsidRPr="000F7490" w:rsidRDefault="00E2361C">
            <w:pPr>
              <w:spacing w:line="256" w:lineRule="auto"/>
              <w:rPr>
                <w:rFonts w:eastAsiaTheme="minorHAnsi"/>
                <w:szCs w:val="24"/>
                <w:lang w:eastAsia="en-US"/>
              </w:rPr>
            </w:pPr>
          </w:p>
        </w:tc>
        <w:tc>
          <w:tcPr>
            <w:tcW w:w="851" w:type="dxa"/>
            <w:gridSpan w:val="2"/>
            <w:vAlign w:val="center"/>
            <w:hideMark/>
          </w:tcPr>
          <w:p w14:paraId="1B1C6E76" w14:textId="77777777" w:rsidR="00E2361C" w:rsidRPr="000F7490" w:rsidRDefault="00E2361C">
            <w:pPr>
              <w:spacing w:line="256" w:lineRule="auto"/>
              <w:rPr>
                <w:rFonts w:eastAsiaTheme="minorHAnsi"/>
                <w:szCs w:val="24"/>
                <w:lang w:eastAsia="en-US"/>
              </w:rPr>
            </w:pPr>
          </w:p>
        </w:tc>
        <w:tc>
          <w:tcPr>
            <w:tcW w:w="519" w:type="dxa"/>
            <w:vAlign w:val="bottom"/>
            <w:hideMark/>
          </w:tcPr>
          <w:p w14:paraId="2CC664C8" w14:textId="77777777" w:rsidR="00E2361C" w:rsidRPr="000F7490" w:rsidRDefault="00E2361C">
            <w:pPr>
              <w:spacing w:line="256" w:lineRule="auto"/>
              <w:rPr>
                <w:rFonts w:eastAsiaTheme="minorHAnsi"/>
                <w:szCs w:val="24"/>
                <w:lang w:eastAsia="en-US"/>
              </w:rPr>
            </w:pPr>
          </w:p>
        </w:tc>
        <w:tc>
          <w:tcPr>
            <w:tcW w:w="1607" w:type="dxa"/>
            <w:gridSpan w:val="6"/>
            <w:vAlign w:val="bottom"/>
            <w:hideMark/>
          </w:tcPr>
          <w:p w14:paraId="5215242C" w14:textId="77777777" w:rsidR="00E2361C" w:rsidRPr="000F7490" w:rsidRDefault="00E2361C">
            <w:pPr>
              <w:spacing w:line="256" w:lineRule="auto"/>
              <w:rPr>
                <w:rFonts w:eastAsiaTheme="minorHAnsi"/>
                <w:szCs w:val="24"/>
                <w:lang w:eastAsia="en-US"/>
              </w:rPr>
            </w:pPr>
          </w:p>
        </w:tc>
        <w:tc>
          <w:tcPr>
            <w:tcW w:w="1418" w:type="dxa"/>
            <w:vAlign w:val="bottom"/>
            <w:hideMark/>
          </w:tcPr>
          <w:p w14:paraId="10198BD2" w14:textId="77777777" w:rsidR="00E2361C" w:rsidRPr="000F7490" w:rsidRDefault="00E2361C">
            <w:pPr>
              <w:spacing w:line="256" w:lineRule="auto"/>
              <w:rPr>
                <w:rFonts w:eastAsiaTheme="minorHAnsi"/>
                <w:szCs w:val="24"/>
                <w:lang w:eastAsia="en-US"/>
              </w:rPr>
            </w:pPr>
          </w:p>
        </w:tc>
        <w:tc>
          <w:tcPr>
            <w:tcW w:w="1275" w:type="dxa"/>
            <w:vAlign w:val="bottom"/>
            <w:hideMark/>
          </w:tcPr>
          <w:p w14:paraId="3F15B6FA"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3F197DCC"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4FFBC0F1" w14:textId="77777777" w:rsidR="00E2361C" w:rsidRPr="000F7490" w:rsidRDefault="00E2361C">
            <w:pPr>
              <w:spacing w:line="256" w:lineRule="auto"/>
              <w:rPr>
                <w:rFonts w:eastAsiaTheme="minorHAnsi"/>
                <w:szCs w:val="24"/>
                <w:lang w:eastAsia="en-US"/>
              </w:rPr>
            </w:pPr>
          </w:p>
        </w:tc>
      </w:tr>
      <w:tr w:rsidR="00E2361C" w:rsidRPr="000F7490" w14:paraId="53F86208" w14:textId="77777777" w:rsidTr="002F271B">
        <w:trPr>
          <w:trHeight w:val="330"/>
        </w:trPr>
        <w:tc>
          <w:tcPr>
            <w:tcW w:w="1526" w:type="dxa"/>
            <w:gridSpan w:val="3"/>
            <w:noWrap/>
            <w:vAlign w:val="bottom"/>
            <w:hideMark/>
          </w:tcPr>
          <w:p w14:paraId="1C279636" w14:textId="30DB170A" w:rsidR="00E2361C" w:rsidRPr="000F7490" w:rsidRDefault="00E2361C">
            <w:pPr>
              <w:spacing w:line="256" w:lineRule="auto"/>
              <w:rPr>
                <w:rFonts w:eastAsiaTheme="minorHAnsi"/>
                <w:szCs w:val="24"/>
                <w:lang w:eastAsia="en-US"/>
              </w:rPr>
            </w:pPr>
            <w:r w:rsidRPr="000F7490">
              <w:rPr>
                <w:b/>
                <w:bCs/>
                <w:szCs w:val="24"/>
              </w:rPr>
              <w:t>Rodikliai</w:t>
            </w:r>
          </w:p>
        </w:tc>
        <w:tc>
          <w:tcPr>
            <w:tcW w:w="2126" w:type="dxa"/>
            <w:gridSpan w:val="7"/>
            <w:noWrap/>
            <w:vAlign w:val="bottom"/>
            <w:hideMark/>
          </w:tcPr>
          <w:p w14:paraId="35BA4E90" w14:textId="77777777" w:rsidR="00E2361C" w:rsidRPr="000F7490" w:rsidRDefault="00E2361C">
            <w:pPr>
              <w:spacing w:line="256" w:lineRule="auto"/>
              <w:rPr>
                <w:rFonts w:eastAsiaTheme="minorHAnsi"/>
                <w:szCs w:val="24"/>
                <w:lang w:eastAsia="en-US"/>
              </w:rPr>
            </w:pPr>
          </w:p>
        </w:tc>
        <w:tc>
          <w:tcPr>
            <w:tcW w:w="1418" w:type="dxa"/>
            <w:vAlign w:val="bottom"/>
            <w:hideMark/>
          </w:tcPr>
          <w:p w14:paraId="4764C5F3" w14:textId="77777777" w:rsidR="00E2361C" w:rsidRPr="000F7490" w:rsidRDefault="00E2361C">
            <w:pPr>
              <w:spacing w:line="256" w:lineRule="auto"/>
              <w:jc w:val="center"/>
              <w:rPr>
                <w:b/>
                <w:bCs/>
                <w:szCs w:val="24"/>
              </w:rPr>
            </w:pPr>
            <w:r w:rsidRPr="000F7490">
              <w:rPr>
                <w:b/>
                <w:bCs/>
                <w:szCs w:val="24"/>
              </w:rPr>
              <w:t>2016 m.</w:t>
            </w:r>
          </w:p>
        </w:tc>
        <w:tc>
          <w:tcPr>
            <w:tcW w:w="1275" w:type="dxa"/>
            <w:vAlign w:val="bottom"/>
            <w:hideMark/>
          </w:tcPr>
          <w:p w14:paraId="000ADABD"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bottom"/>
            <w:hideMark/>
          </w:tcPr>
          <w:p w14:paraId="3B7647DF"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43B00D3B" w14:textId="77777777" w:rsidR="00E2361C" w:rsidRPr="000F7490" w:rsidRDefault="00E2361C">
            <w:pPr>
              <w:spacing w:line="256" w:lineRule="auto"/>
              <w:rPr>
                <w:rFonts w:eastAsiaTheme="minorHAnsi"/>
                <w:szCs w:val="24"/>
                <w:lang w:eastAsia="en-US"/>
              </w:rPr>
            </w:pPr>
          </w:p>
        </w:tc>
      </w:tr>
      <w:tr w:rsidR="00E2361C" w:rsidRPr="000F7490" w14:paraId="42748930" w14:textId="77777777" w:rsidTr="00AC0BE5">
        <w:trPr>
          <w:trHeight w:val="480"/>
        </w:trPr>
        <w:tc>
          <w:tcPr>
            <w:tcW w:w="3652" w:type="dxa"/>
            <w:gridSpan w:val="10"/>
            <w:tcBorders>
              <w:top w:val="single" w:sz="8" w:space="0" w:color="auto"/>
              <w:left w:val="nil"/>
              <w:bottom w:val="nil"/>
              <w:right w:val="nil"/>
            </w:tcBorders>
            <w:vAlign w:val="center"/>
            <w:hideMark/>
          </w:tcPr>
          <w:p w14:paraId="7AD59F53" w14:textId="77777777" w:rsidR="00E2361C" w:rsidRPr="000F7490" w:rsidRDefault="00E2361C">
            <w:pPr>
              <w:spacing w:line="256" w:lineRule="auto"/>
              <w:rPr>
                <w:i/>
                <w:iCs/>
                <w:szCs w:val="24"/>
              </w:rPr>
            </w:pPr>
            <w:r w:rsidRPr="000F7490">
              <w:rPr>
                <w:i/>
                <w:iCs/>
                <w:szCs w:val="24"/>
              </w:rPr>
              <w:t>Gyventojų pasitenkinimo paslaugomis indeksas</w:t>
            </w:r>
          </w:p>
        </w:tc>
        <w:tc>
          <w:tcPr>
            <w:tcW w:w="1418" w:type="dxa"/>
            <w:tcBorders>
              <w:top w:val="single" w:sz="8" w:space="0" w:color="auto"/>
              <w:left w:val="nil"/>
              <w:bottom w:val="nil"/>
              <w:right w:val="nil"/>
            </w:tcBorders>
            <w:vAlign w:val="center"/>
            <w:hideMark/>
          </w:tcPr>
          <w:p w14:paraId="704E2BDC" w14:textId="77777777" w:rsidR="00E2361C" w:rsidRPr="000F7490" w:rsidRDefault="00E2361C">
            <w:pPr>
              <w:spacing w:line="256" w:lineRule="auto"/>
              <w:jc w:val="center"/>
              <w:rPr>
                <w:i/>
                <w:iCs/>
                <w:szCs w:val="24"/>
              </w:rPr>
            </w:pPr>
            <w:r w:rsidRPr="000F7490">
              <w:rPr>
                <w:i/>
                <w:iCs/>
                <w:szCs w:val="24"/>
              </w:rPr>
              <w:t>0,83</w:t>
            </w:r>
          </w:p>
        </w:tc>
        <w:tc>
          <w:tcPr>
            <w:tcW w:w="1275" w:type="dxa"/>
            <w:tcBorders>
              <w:top w:val="single" w:sz="8" w:space="0" w:color="auto"/>
              <w:left w:val="nil"/>
              <w:bottom w:val="nil"/>
              <w:right w:val="nil"/>
            </w:tcBorders>
            <w:vAlign w:val="center"/>
            <w:hideMark/>
          </w:tcPr>
          <w:p w14:paraId="01F588BE" w14:textId="77777777" w:rsidR="00E2361C" w:rsidRPr="000F7490" w:rsidRDefault="00E2361C">
            <w:pPr>
              <w:spacing w:line="256" w:lineRule="auto"/>
              <w:jc w:val="center"/>
              <w:rPr>
                <w:i/>
                <w:iCs/>
                <w:szCs w:val="24"/>
              </w:rPr>
            </w:pPr>
            <w:r w:rsidRPr="000F7490">
              <w:rPr>
                <w:i/>
                <w:iCs/>
                <w:szCs w:val="24"/>
              </w:rPr>
              <w:t>0,85</w:t>
            </w:r>
          </w:p>
        </w:tc>
        <w:tc>
          <w:tcPr>
            <w:tcW w:w="1276" w:type="dxa"/>
            <w:gridSpan w:val="3"/>
            <w:noWrap/>
            <w:vAlign w:val="bottom"/>
            <w:hideMark/>
          </w:tcPr>
          <w:p w14:paraId="438B9134"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5C4E49DD" w14:textId="77777777" w:rsidR="00E2361C" w:rsidRPr="000F7490" w:rsidRDefault="00E2361C">
            <w:pPr>
              <w:spacing w:line="256" w:lineRule="auto"/>
              <w:rPr>
                <w:rFonts w:eastAsiaTheme="minorHAnsi"/>
                <w:szCs w:val="24"/>
                <w:lang w:eastAsia="en-US"/>
              </w:rPr>
            </w:pPr>
          </w:p>
        </w:tc>
      </w:tr>
      <w:tr w:rsidR="00E2361C" w:rsidRPr="000F7490" w14:paraId="388A193D" w14:textId="77777777" w:rsidTr="00556330">
        <w:trPr>
          <w:trHeight w:val="23"/>
        </w:trPr>
        <w:tc>
          <w:tcPr>
            <w:tcW w:w="3652" w:type="dxa"/>
            <w:gridSpan w:val="10"/>
            <w:tcBorders>
              <w:top w:val="nil"/>
              <w:left w:val="nil"/>
              <w:bottom w:val="single" w:sz="8" w:space="0" w:color="auto"/>
              <w:right w:val="nil"/>
            </w:tcBorders>
            <w:hideMark/>
          </w:tcPr>
          <w:p w14:paraId="0BBFD17B" w14:textId="77777777" w:rsidR="00E2361C" w:rsidRPr="000F7490" w:rsidRDefault="00E2361C" w:rsidP="00556330">
            <w:pPr>
              <w:rPr>
                <w:i/>
                <w:iCs/>
                <w:szCs w:val="24"/>
              </w:rPr>
            </w:pPr>
            <w:r w:rsidRPr="000F7490">
              <w:rPr>
                <w:i/>
                <w:iCs/>
                <w:szCs w:val="24"/>
              </w:rPr>
              <w:t>Gyventojų, kurie naudojasi elektroniniu būdu teikiamomis viešosiomis ir administracinėmis paslaugomis, dalis, proc.</w:t>
            </w:r>
          </w:p>
        </w:tc>
        <w:tc>
          <w:tcPr>
            <w:tcW w:w="1418" w:type="dxa"/>
            <w:tcBorders>
              <w:top w:val="nil"/>
              <w:left w:val="nil"/>
              <w:bottom w:val="single" w:sz="8" w:space="0" w:color="auto"/>
              <w:right w:val="nil"/>
            </w:tcBorders>
            <w:vAlign w:val="center"/>
            <w:hideMark/>
          </w:tcPr>
          <w:p w14:paraId="58D40365" w14:textId="77777777" w:rsidR="00E2361C" w:rsidRPr="000F7490" w:rsidRDefault="00E2361C" w:rsidP="00556330">
            <w:pPr>
              <w:jc w:val="center"/>
              <w:rPr>
                <w:i/>
                <w:iCs/>
                <w:szCs w:val="24"/>
              </w:rPr>
            </w:pPr>
            <w:r w:rsidRPr="000F7490">
              <w:rPr>
                <w:i/>
                <w:iCs/>
                <w:szCs w:val="24"/>
              </w:rPr>
              <w:t>45</w:t>
            </w:r>
          </w:p>
        </w:tc>
        <w:tc>
          <w:tcPr>
            <w:tcW w:w="1275" w:type="dxa"/>
            <w:tcBorders>
              <w:top w:val="nil"/>
              <w:left w:val="nil"/>
              <w:bottom w:val="single" w:sz="8" w:space="0" w:color="auto"/>
              <w:right w:val="nil"/>
            </w:tcBorders>
            <w:vAlign w:val="center"/>
            <w:hideMark/>
          </w:tcPr>
          <w:p w14:paraId="58931DDF" w14:textId="77777777" w:rsidR="00E2361C" w:rsidRPr="000F7490" w:rsidRDefault="00E2361C" w:rsidP="00556330">
            <w:pPr>
              <w:jc w:val="center"/>
              <w:rPr>
                <w:i/>
                <w:iCs/>
                <w:szCs w:val="24"/>
              </w:rPr>
            </w:pPr>
            <w:r w:rsidRPr="000F7490">
              <w:rPr>
                <w:i/>
                <w:iCs/>
                <w:szCs w:val="24"/>
              </w:rPr>
              <w:t>50</w:t>
            </w:r>
          </w:p>
        </w:tc>
        <w:tc>
          <w:tcPr>
            <w:tcW w:w="1276" w:type="dxa"/>
            <w:gridSpan w:val="3"/>
            <w:noWrap/>
            <w:vAlign w:val="bottom"/>
            <w:hideMark/>
          </w:tcPr>
          <w:p w14:paraId="1EEDC83C" w14:textId="77777777" w:rsidR="00E2361C" w:rsidRPr="000F7490" w:rsidRDefault="00E2361C" w:rsidP="00556330">
            <w:pPr>
              <w:rPr>
                <w:rFonts w:eastAsiaTheme="minorHAnsi"/>
                <w:szCs w:val="24"/>
                <w:lang w:eastAsia="en-US"/>
              </w:rPr>
            </w:pPr>
          </w:p>
        </w:tc>
        <w:tc>
          <w:tcPr>
            <w:tcW w:w="1666" w:type="dxa"/>
            <w:gridSpan w:val="2"/>
            <w:noWrap/>
            <w:vAlign w:val="center"/>
            <w:hideMark/>
          </w:tcPr>
          <w:p w14:paraId="23275F92" w14:textId="77777777" w:rsidR="00E2361C" w:rsidRPr="000F7490" w:rsidRDefault="00E2361C" w:rsidP="00556330">
            <w:pPr>
              <w:rPr>
                <w:rFonts w:eastAsiaTheme="minorHAnsi"/>
                <w:szCs w:val="24"/>
                <w:lang w:eastAsia="en-US"/>
              </w:rPr>
            </w:pPr>
          </w:p>
        </w:tc>
      </w:tr>
      <w:tr w:rsidR="00E2361C" w:rsidRPr="000F7490" w14:paraId="09ED8F11" w14:textId="77777777" w:rsidTr="002F271B">
        <w:trPr>
          <w:trHeight w:val="420"/>
        </w:trPr>
        <w:tc>
          <w:tcPr>
            <w:tcW w:w="675" w:type="dxa"/>
            <w:noWrap/>
            <w:vAlign w:val="bottom"/>
            <w:hideMark/>
          </w:tcPr>
          <w:p w14:paraId="24F711A7"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356CFB00" w14:textId="77777777" w:rsidR="00E2361C" w:rsidRPr="000F7490" w:rsidRDefault="00E2361C">
            <w:pPr>
              <w:spacing w:line="256" w:lineRule="auto"/>
              <w:rPr>
                <w:rFonts w:eastAsiaTheme="minorHAnsi"/>
                <w:szCs w:val="24"/>
                <w:lang w:eastAsia="en-US"/>
              </w:rPr>
            </w:pPr>
          </w:p>
        </w:tc>
        <w:tc>
          <w:tcPr>
            <w:tcW w:w="519" w:type="dxa"/>
            <w:noWrap/>
            <w:vAlign w:val="bottom"/>
            <w:hideMark/>
          </w:tcPr>
          <w:p w14:paraId="30E605D8" w14:textId="77777777" w:rsidR="00E2361C" w:rsidRPr="000F7490" w:rsidRDefault="00E2361C">
            <w:pPr>
              <w:spacing w:line="256" w:lineRule="auto"/>
              <w:rPr>
                <w:rFonts w:eastAsiaTheme="minorHAnsi"/>
                <w:szCs w:val="24"/>
                <w:lang w:eastAsia="en-US"/>
              </w:rPr>
            </w:pPr>
          </w:p>
        </w:tc>
        <w:tc>
          <w:tcPr>
            <w:tcW w:w="1607" w:type="dxa"/>
            <w:gridSpan w:val="6"/>
            <w:noWrap/>
            <w:vAlign w:val="bottom"/>
            <w:hideMark/>
          </w:tcPr>
          <w:p w14:paraId="037AF6F4"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1F60AD0F"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5ADBD7B0"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3EEE6077"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59F793CA" w14:textId="77777777" w:rsidR="00E2361C" w:rsidRPr="000F7490" w:rsidRDefault="00E2361C">
            <w:pPr>
              <w:spacing w:line="256" w:lineRule="auto"/>
              <w:rPr>
                <w:rFonts w:eastAsiaTheme="minorHAnsi"/>
                <w:szCs w:val="24"/>
                <w:lang w:eastAsia="en-US"/>
              </w:rPr>
            </w:pPr>
          </w:p>
        </w:tc>
      </w:tr>
      <w:tr w:rsidR="00556330" w:rsidRPr="000F7490" w14:paraId="608ADE4A" w14:textId="77777777" w:rsidTr="002F271B">
        <w:trPr>
          <w:trHeight w:val="420"/>
        </w:trPr>
        <w:tc>
          <w:tcPr>
            <w:tcW w:w="675" w:type="dxa"/>
            <w:noWrap/>
            <w:vAlign w:val="bottom"/>
          </w:tcPr>
          <w:p w14:paraId="7A8FBBB8" w14:textId="77777777" w:rsidR="00556330" w:rsidRPr="000F7490" w:rsidRDefault="00556330">
            <w:pPr>
              <w:spacing w:line="256" w:lineRule="auto"/>
              <w:rPr>
                <w:rFonts w:eastAsiaTheme="minorHAnsi"/>
                <w:szCs w:val="24"/>
                <w:lang w:eastAsia="en-US"/>
              </w:rPr>
            </w:pPr>
          </w:p>
        </w:tc>
        <w:tc>
          <w:tcPr>
            <w:tcW w:w="851" w:type="dxa"/>
            <w:gridSpan w:val="2"/>
            <w:noWrap/>
            <w:vAlign w:val="center"/>
          </w:tcPr>
          <w:p w14:paraId="772173A8" w14:textId="77777777" w:rsidR="00556330" w:rsidRPr="000F7490" w:rsidRDefault="00556330">
            <w:pPr>
              <w:spacing w:line="256" w:lineRule="auto"/>
              <w:rPr>
                <w:rFonts w:eastAsiaTheme="minorHAnsi"/>
                <w:szCs w:val="24"/>
                <w:lang w:eastAsia="en-US"/>
              </w:rPr>
            </w:pPr>
          </w:p>
        </w:tc>
        <w:tc>
          <w:tcPr>
            <w:tcW w:w="519" w:type="dxa"/>
            <w:noWrap/>
            <w:vAlign w:val="bottom"/>
          </w:tcPr>
          <w:p w14:paraId="595EF0EF" w14:textId="77777777" w:rsidR="00556330" w:rsidRPr="000F7490" w:rsidRDefault="00556330">
            <w:pPr>
              <w:spacing w:line="256" w:lineRule="auto"/>
              <w:rPr>
                <w:rFonts w:eastAsiaTheme="minorHAnsi"/>
                <w:szCs w:val="24"/>
                <w:lang w:eastAsia="en-US"/>
              </w:rPr>
            </w:pPr>
          </w:p>
        </w:tc>
        <w:tc>
          <w:tcPr>
            <w:tcW w:w="1607" w:type="dxa"/>
            <w:gridSpan w:val="6"/>
            <w:noWrap/>
            <w:vAlign w:val="bottom"/>
          </w:tcPr>
          <w:p w14:paraId="2A4DF93C" w14:textId="77777777" w:rsidR="00556330" w:rsidRPr="000F7490" w:rsidRDefault="00556330">
            <w:pPr>
              <w:spacing w:line="256" w:lineRule="auto"/>
              <w:rPr>
                <w:rFonts w:eastAsiaTheme="minorHAnsi"/>
                <w:szCs w:val="24"/>
                <w:lang w:eastAsia="en-US"/>
              </w:rPr>
            </w:pPr>
          </w:p>
        </w:tc>
        <w:tc>
          <w:tcPr>
            <w:tcW w:w="1418" w:type="dxa"/>
            <w:noWrap/>
            <w:vAlign w:val="bottom"/>
          </w:tcPr>
          <w:p w14:paraId="0C5F48AB" w14:textId="77777777" w:rsidR="00556330" w:rsidRPr="000F7490" w:rsidRDefault="00556330">
            <w:pPr>
              <w:spacing w:line="256" w:lineRule="auto"/>
              <w:rPr>
                <w:rFonts w:eastAsiaTheme="minorHAnsi"/>
                <w:szCs w:val="24"/>
                <w:lang w:eastAsia="en-US"/>
              </w:rPr>
            </w:pPr>
          </w:p>
        </w:tc>
        <w:tc>
          <w:tcPr>
            <w:tcW w:w="1275" w:type="dxa"/>
            <w:noWrap/>
            <w:vAlign w:val="bottom"/>
          </w:tcPr>
          <w:p w14:paraId="3E7381BE" w14:textId="77777777" w:rsidR="00556330" w:rsidRPr="000F7490" w:rsidRDefault="00556330">
            <w:pPr>
              <w:spacing w:line="256" w:lineRule="auto"/>
              <w:rPr>
                <w:rFonts w:eastAsiaTheme="minorHAnsi"/>
                <w:szCs w:val="24"/>
                <w:lang w:eastAsia="en-US"/>
              </w:rPr>
            </w:pPr>
          </w:p>
        </w:tc>
        <w:tc>
          <w:tcPr>
            <w:tcW w:w="1276" w:type="dxa"/>
            <w:gridSpan w:val="3"/>
            <w:noWrap/>
            <w:vAlign w:val="bottom"/>
          </w:tcPr>
          <w:p w14:paraId="704523A6" w14:textId="77777777" w:rsidR="00556330" w:rsidRPr="000F7490" w:rsidRDefault="00556330">
            <w:pPr>
              <w:spacing w:line="256" w:lineRule="auto"/>
              <w:rPr>
                <w:rFonts w:eastAsiaTheme="minorHAnsi"/>
                <w:szCs w:val="24"/>
                <w:lang w:eastAsia="en-US"/>
              </w:rPr>
            </w:pPr>
          </w:p>
        </w:tc>
        <w:tc>
          <w:tcPr>
            <w:tcW w:w="1666" w:type="dxa"/>
            <w:gridSpan w:val="2"/>
            <w:noWrap/>
            <w:vAlign w:val="center"/>
          </w:tcPr>
          <w:p w14:paraId="2775780A" w14:textId="77777777" w:rsidR="00556330" w:rsidRPr="000F7490" w:rsidRDefault="00556330">
            <w:pPr>
              <w:spacing w:line="256" w:lineRule="auto"/>
              <w:rPr>
                <w:rFonts w:eastAsiaTheme="minorHAnsi"/>
                <w:szCs w:val="24"/>
                <w:lang w:eastAsia="en-US"/>
              </w:rPr>
            </w:pPr>
          </w:p>
        </w:tc>
      </w:tr>
      <w:tr w:rsidR="00556330" w:rsidRPr="000F7490" w14:paraId="7416622C" w14:textId="77777777" w:rsidTr="002F271B">
        <w:trPr>
          <w:trHeight w:val="420"/>
        </w:trPr>
        <w:tc>
          <w:tcPr>
            <w:tcW w:w="675" w:type="dxa"/>
            <w:noWrap/>
            <w:vAlign w:val="bottom"/>
          </w:tcPr>
          <w:p w14:paraId="34E6D787" w14:textId="77777777" w:rsidR="00556330" w:rsidRPr="000F7490" w:rsidRDefault="00556330">
            <w:pPr>
              <w:spacing w:line="256" w:lineRule="auto"/>
              <w:rPr>
                <w:rFonts w:eastAsiaTheme="minorHAnsi"/>
                <w:szCs w:val="24"/>
                <w:lang w:eastAsia="en-US"/>
              </w:rPr>
            </w:pPr>
          </w:p>
        </w:tc>
        <w:tc>
          <w:tcPr>
            <w:tcW w:w="851" w:type="dxa"/>
            <w:gridSpan w:val="2"/>
            <w:noWrap/>
            <w:vAlign w:val="center"/>
          </w:tcPr>
          <w:p w14:paraId="16E7319C" w14:textId="77777777" w:rsidR="00556330" w:rsidRPr="000F7490" w:rsidRDefault="00556330">
            <w:pPr>
              <w:spacing w:line="256" w:lineRule="auto"/>
              <w:rPr>
                <w:rFonts w:eastAsiaTheme="minorHAnsi"/>
                <w:szCs w:val="24"/>
                <w:lang w:eastAsia="en-US"/>
              </w:rPr>
            </w:pPr>
          </w:p>
        </w:tc>
        <w:tc>
          <w:tcPr>
            <w:tcW w:w="519" w:type="dxa"/>
            <w:noWrap/>
            <w:vAlign w:val="bottom"/>
          </w:tcPr>
          <w:p w14:paraId="3E66DFCD" w14:textId="77777777" w:rsidR="00556330" w:rsidRPr="000F7490" w:rsidRDefault="00556330">
            <w:pPr>
              <w:spacing w:line="256" w:lineRule="auto"/>
              <w:rPr>
                <w:rFonts w:eastAsiaTheme="minorHAnsi"/>
                <w:szCs w:val="24"/>
                <w:lang w:eastAsia="en-US"/>
              </w:rPr>
            </w:pPr>
          </w:p>
        </w:tc>
        <w:tc>
          <w:tcPr>
            <w:tcW w:w="1607" w:type="dxa"/>
            <w:gridSpan w:val="6"/>
            <w:noWrap/>
            <w:vAlign w:val="bottom"/>
          </w:tcPr>
          <w:p w14:paraId="0BA482CF" w14:textId="77777777" w:rsidR="00556330" w:rsidRPr="000F7490" w:rsidRDefault="00556330">
            <w:pPr>
              <w:spacing w:line="256" w:lineRule="auto"/>
              <w:rPr>
                <w:rFonts w:eastAsiaTheme="minorHAnsi"/>
                <w:szCs w:val="24"/>
                <w:lang w:eastAsia="en-US"/>
              </w:rPr>
            </w:pPr>
          </w:p>
        </w:tc>
        <w:tc>
          <w:tcPr>
            <w:tcW w:w="1418" w:type="dxa"/>
            <w:noWrap/>
            <w:vAlign w:val="bottom"/>
          </w:tcPr>
          <w:p w14:paraId="413AEFAE" w14:textId="77777777" w:rsidR="00556330" w:rsidRPr="000F7490" w:rsidRDefault="00556330">
            <w:pPr>
              <w:spacing w:line="256" w:lineRule="auto"/>
              <w:rPr>
                <w:rFonts w:eastAsiaTheme="minorHAnsi"/>
                <w:szCs w:val="24"/>
                <w:lang w:eastAsia="en-US"/>
              </w:rPr>
            </w:pPr>
          </w:p>
        </w:tc>
        <w:tc>
          <w:tcPr>
            <w:tcW w:w="1275" w:type="dxa"/>
            <w:noWrap/>
            <w:vAlign w:val="bottom"/>
          </w:tcPr>
          <w:p w14:paraId="0D09ADB2" w14:textId="77777777" w:rsidR="00556330" w:rsidRPr="000F7490" w:rsidRDefault="00556330">
            <w:pPr>
              <w:spacing w:line="256" w:lineRule="auto"/>
              <w:rPr>
                <w:rFonts w:eastAsiaTheme="minorHAnsi"/>
                <w:szCs w:val="24"/>
                <w:lang w:eastAsia="en-US"/>
              </w:rPr>
            </w:pPr>
          </w:p>
        </w:tc>
        <w:tc>
          <w:tcPr>
            <w:tcW w:w="1276" w:type="dxa"/>
            <w:gridSpan w:val="3"/>
            <w:noWrap/>
            <w:vAlign w:val="bottom"/>
          </w:tcPr>
          <w:p w14:paraId="47594414" w14:textId="77777777" w:rsidR="00556330" w:rsidRPr="000F7490" w:rsidRDefault="00556330">
            <w:pPr>
              <w:spacing w:line="256" w:lineRule="auto"/>
              <w:rPr>
                <w:rFonts w:eastAsiaTheme="minorHAnsi"/>
                <w:szCs w:val="24"/>
                <w:lang w:eastAsia="en-US"/>
              </w:rPr>
            </w:pPr>
          </w:p>
        </w:tc>
        <w:tc>
          <w:tcPr>
            <w:tcW w:w="1666" w:type="dxa"/>
            <w:gridSpan w:val="2"/>
            <w:noWrap/>
            <w:vAlign w:val="center"/>
          </w:tcPr>
          <w:p w14:paraId="469598DE" w14:textId="77777777" w:rsidR="00556330" w:rsidRPr="000F7490" w:rsidRDefault="00556330">
            <w:pPr>
              <w:spacing w:line="256" w:lineRule="auto"/>
              <w:rPr>
                <w:rFonts w:eastAsiaTheme="minorHAnsi"/>
                <w:szCs w:val="24"/>
                <w:lang w:eastAsia="en-US"/>
              </w:rPr>
            </w:pPr>
          </w:p>
        </w:tc>
      </w:tr>
      <w:tr w:rsidR="00556330" w:rsidRPr="000F7490" w14:paraId="3AFA1BFB" w14:textId="77777777" w:rsidTr="002F271B">
        <w:trPr>
          <w:trHeight w:val="420"/>
        </w:trPr>
        <w:tc>
          <w:tcPr>
            <w:tcW w:w="675" w:type="dxa"/>
            <w:noWrap/>
            <w:vAlign w:val="bottom"/>
          </w:tcPr>
          <w:p w14:paraId="03C1B5BE" w14:textId="77777777" w:rsidR="00556330" w:rsidRPr="000F7490" w:rsidRDefault="00556330">
            <w:pPr>
              <w:spacing w:line="256" w:lineRule="auto"/>
              <w:rPr>
                <w:rFonts w:eastAsiaTheme="minorHAnsi"/>
                <w:szCs w:val="24"/>
                <w:lang w:eastAsia="en-US"/>
              </w:rPr>
            </w:pPr>
          </w:p>
        </w:tc>
        <w:tc>
          <w:tcPr>
            <w:tcW w:w="851" w:type="dxa"/>
            <w:gridSpan w:val="2"/>
            <w:noWrap/>
            <w:vAlign w:val="center"/>
          </w:tcPr>
          <w:p w14:paraId="3965E1BC" w14:textId="77777777" w:rsidR="00556330" w:rsidRPr="000F7490" w:rsidRDefault="00556330">
            <w:pPr>
              <w:spacing w:line="256" w:lineRule="auto"/>
              <w:rPr>
                <w:rFonts w:eastAsiaTheme="minorHAnsi"/>
                <w:szCs w:val="24"/>
                <w:lang w:eastAsia="en-US"/>
              </w:rPr>
            </w:pPr>
          </w:p>
        </w:tc>
        <w:tc>
          <w:tcPr>
            <w:tcW w:w="519" w:type="dxa"/>
            <w:noWrap/>
            <w:vAlign w:val="bottom"/>
          </w:tcPr>
          <w:p w14:paraId="1491CD7B" w14:textId="77777777" w:rsidR="00556330" w:rsidRPr="000F7490" w:rsidRDefault="00556330">
            <w:pPr>
              <w:spacing w:line="256" w:lineRule="auto"/>
              <w:rPr>
                <w:rFonts w:eastAsiaTheme="minorHAnsi"/>
                <w:szCs w:val="24"/>
                <w:lang w:eastAsia="en-US"/>
              </w:rPr>
            </w:pPr>
          </w:p>
        </w:tc>
        <w:tc>
          <w:tcPr>
            <w:tcW w:w="1607" w:type="dxa"/>
            <w:gridSpan w:val="6"/>
            <w:noWrap/>
            <w:vAlign w:val="bottom"/>
          </w:tcPr>
          <w:p w14:paraId="3884958A" w14:textId="77777777" w:rsidR="00556330" w:rsidRPr="000F7490" w:rsidRDefault="00556330">
            <w:pPr>
              <w:spacing w:line="256" w:lineRule="auto"/>
              <w:rPr>
                <w:rFonts w:eastAsiaTheme="minorHAnsi"/>
                <w:szCs w:val="24"/>
                <w:lang w:eastAsia="en-US"/>
              </w:rPr>
            </w:pPr>
          </w:p>
        </w:tc>
        <w:tc>
          <w:tcPr>
            <w:tcW w:w="1418" w:type="dxa"/>
            <w:noWrap/>
            <w:vAlign w:val="bottom"/>
          </w:tcPr>
          <w:p w14:paraId="5169AF44" w14:textId="77777777" w:rsidR="00556330" w:rsidRPr="000F7490" w:rsidRDefault="00556330">
            <w:pPr>
              <w:spacing w:line="256" w:lineRule="auto"/>
              <w:rPr>
                <w:rFonts w:eastAsiaTheme="minorHAnsi"/>
                <w:szCs w:val="24"/>
                <w:lang w:eastAsia="en-US"/>
              </w:rPr>
            </w:pPr>
          </w:p>
        </w:tc>
        <w:tc>
          <w:tcPr>
            <w:tcW w:w="1275" w:type="dxa"/>
            <w:noWrap/>
            <w:vAlign w:val="bottom"/>
          </w:tcPr>
          <w:p w14:paraId="5E759F44" w14:textId="77777777" w:rsidR="00556330" w:rsidRPr="000F7490" w:rsidRDefault="00556330">
            <w:pPr>
              <w:spacing w:line="256" w:lineRule="auto"/>
              <w:rPr>
                <w:rFonts w:eastAsiaTheme="minorHAnsi"/>
                <w:szCs w:val="24"/>
                <w:lang w:eastAsia="en-US"/>
              </w:rPr>
            </w:pPr>
          </w:p>
        </w:tc>
        <w:tc>
          <w:tcPr>
            <w:tcW w:w="1276" w:type="dxa"/>
            <w:gridSpan w:val="3"/>
            <w:noWrap/>
            <w:vAlign w:val="bottom"/>
          </w:tcPr>
          <w:p w14:paraId="616BCC31" w14:textId="77777777" w:rsidR="00556330" w:rsidRPr="000F7490" w:rsidRDefault="00556330">
            <w:pPr>
              <w:spacing w:line="256" w:lineRule="auto"/>
              <w:rPr>
                <w:rFonts w:eastAsiaTheme="minorHAnsi"/>
                <w:szCs w:val="24"/>
                <w:lang w:eastAsia="en-US"/>
              </w:rPr>
            </w:pPr>
          </w:p>
        </w:tc>
        <w:tc>
          <w:tcPr>
            <w:tcW w:w="1666" w:type="dxa"/>
            <w:gridSpan w:val="2"/>
            <w:noWrap/>
            <w:vAlign w:val="center"/>
          </w:tcPr>
          <w:p w14:paraId="7F85617E" w14:textId="77777777" w:rsidR="00556330" w:rsidRPr="000F7490" w:rsidRDefault="00556330">
            <w:pPr>
              <w:spacing w:line="256" w:lineRule="auto"/>
              <w:rPr>
                <w:rFonts w:eastAsiaTheme="minorHAnsi"/>
                <w:szCs w:val="24"/>
                <w:lang w:eastAsia="en-US"/>
              </w:rPr>
            </w:pPr>
          </w:p>
        </w:tc>
      </w:tr>
      <w:tr w:rsidR="00E2361C" w:rsidRPr="000F7490" w14:paraId="1B313948" w14:textId="77777777" w:rsidTr="002F271B">
        <w:trPr>
          <w:trHeight w:val="330"/>
        </w:trPr>
        <w:tc>
          <w:tcPr>
            <w:tcW w:w="675" w:type="dxa"/>
            <w:noWrap/>
            <w:vAlign w:val="bottom"/>
            <w:hideMark/>
          </w:tcPr>
          <w:p w14:paraId="79963B1D"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1366D3BB" w14:textId="77777777" w:rsidR="00E2361C" w:rsidRPr="000F7490" w:rsidRDefault="00E2361C">
            <w:pPr>
              <w:spacing w:line="256" w:lineRule="auto"/>
              <w:rPr>
                <w:rFonts w:eastAsiaTheme="minorHAnsi"/>
                <w:szCs w:val="24"/>
                <w:lang w:eastAsia="en-US"/>
              </w:rPr>
            </w:pPr>
          </w:p>
        </w:tc>
        <w:tc>
          <w:tcPr>
            <w:tcW w:w="519" w:type="dxa"/>
            <w:noWrap/>
            <w:vAlign w:val="bottom"/>
            <w:hideMark/>
          </w:tcPr>
          <w:p w14:paraId="6AD55AB6" w14:textId="77777777" w:rsidR="00E2361C" w:rsidRPr="000F7490" w:rsidRDefault="00E2361C">
            <w:pPr>
              <w:spacing w:line="256" w:lineRule="auto"/>
              <w:rPr>
                <w:rFonts w:eastAsiaTheme="minorHAnsi"/>
                <w:szCs w:val="24"/>
                <w:lang w:eastAsia="en-US"/>
              </w:rPr>
            </w:pPr>
          </w:p>
        </w:tc>
        <w:tc>
          <w:tcPr>
            <w:tcW w:w="1607" w:type="dxa"/>
            <w:gridSpan w:val="6"/>
            <w:noWrap/>
            <w:vAlign w:val="bottom"/>
            <w:hideMark/>
          </w:tcPr>
          <w:p w14:paraId="1605F7A6"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7DFA54C5"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079315FC"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30BF274F"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3053D578" w14:textId="77777777" w:rsidR="00E2361C" w:rsidRPr="000F7490" w:rsidRDefault="00E2361C">
            <w:pPr>
              <w:spacing w:line="256" w:lineRule="auto"/>
              <w:rPr>
                <w:rFonts w:eastAsiaTheme="minorHAnsi"/>
                <w:szCs w:val="24"/>
                <w:lang w:eastAsia="en-US"/>
              </w:rPr>
            </w:pPr>
          </w:p>
        </w:tc>
      </w:tr>
      <w:tr w:rsidR="00E2361C" w:rsidRPr="000F7490" w14:paraId="2AECF4DF" w14:textId="77777777" w:rsidTr="000F7490">
        <w:trPr>
          <w:trHeight w:val="276"/>
        </w:trPr>
        <w:tc>
          <w:tcPr>
            <w:tcW w:w="9287" w:type="dxa"/>
            <w:gridSpan w:val="17"/>
            <w:tcBorders>
              <w:top w:val="single" w:sz="8" w:space="0" w:color="auto"/>
              <w:left w:val="nil"/>
              <w:bottom w:val="nil"/>
              <w:right w:val="nil"/>
            </w:tcBorders>
            <w:shd w:val="clear" w:color="auto" w:fill="F2F2F2"/>
            <w:vAlign w:val="center"/>
            <w:hideMark/>
          </w:tcPr>
          <w:p w14:paraId="4A6F4D15" w14:textId="77777777" w:rsidR="00E2361C" w:rsidRPr="000F7490" w:rsidRDefault="00E2361C" w:rsidP="00556330">
            <w:pPr>
              <w:keepNext/>
              <w:keepLines/>
              <w:spacing w:before="120" w:after="120" w:line="257" w:lineRule="auto"/>
              <w:rPr>
                <w:b/>
                <w:bCs/>
                <w:szCs w:val="24"/>
              </w:rPr>
            </w:pPr>
            <w:r w:rsidRPr="000F7490">
              <w:rPr>
                <w:b/>
                <w:bCs/>
                <w:szCs w:val="24"/>
              </w:rPr>
              <w:t>3.2.1. Darbas. Žmogaus patogumui skirtos viešosios paslaugos</w:t>
            </w:r>
          </w:p>
        </w:tc>
      </w:tr>
      <w:tr w:rsidR="00E2361C" w:rsidRPr="000F7490" w14:paraId="094CC48E" w14:textId="77777777" w:rsidTr="002F271B">
        <w:trPr>
          <w:trHeight w:val="23"/>
        </w:trPr>
        <w:tc>
          <w:tcPr>
            <w:tcW w:w="675" w:type="dxa"/>
            <w:noWrap/>
            <w:vAlign w:val="center"/>
            <w:hideMark/>
          </w:tcPr>
          <w:p w14:paraId="5F7AEB79"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09A86058"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1B84CC37" w14:textId="77777777" w:rsidR="00E2361C" w:rsidRPr="000F7490" w:rsidRDefault="00E2361C" w:rsidP="00556330">
            <w:pPr>
              <w:keepNext/>
              <w:keepLines/>
              <w:spacing w:line="257" w:lineRule="auto"/>
              <w:rPr>
                <w:szCs w:val="24"/>
              </w:rPr>
            </w:pPr>
            <w:r w:rsidRPr="000F7490">
              <w:rPr>
                <w:szCs w:val="24"/>
              </w:rPr>
              <w:t>Viešųjų ir administracinių paslaugų stebėsenos ir analizės informacinės sistemos (PASIS) tobulinimas, suformuojant principus, gaires ir įrankius, kuriais vadovaujantis ir / ar naudojantis būtų užtikrinamas paslaugų (tarp jų ir integruotų paslaugų) kūrimas, modernizavimas ir stebėsena</w:t>
            </w:r>
          </w:p>
        </w:tc>
        <w:tc>
          <w:tcPr>
            <w:tcW w:w="1276" w:type="dxa"/>
            <w:gridSpan w:val="3"/>
            <w:tcBorders>
              <w:top w:val="nil"/>
              <w:left w:val="single" w:sz="4" w:space="0" w:color="C4BD97"/>
              <w:bottom w:val="nil"/>
              <w:right w:val="single" w:sz="4" w:space="0" w:color="C4BD97"/>
            </w:tcBorders>
            <w:hideMark/>
          </w:tcPr>
          <w:p w14:paraId="509B0EF4" w14:textId="77777777" w:rsidR="00E2361C" w:rsidRPr="000F7490" w:rsidRDefault="00E2361C">
            <w:pPr>
              <w:spacing w:line="256" w:lineRule="auto"/>
              <w:jc w:val="center"/>
              <w:rPr>
                <w:szCs w:val="24"/>
              </w:rPr>
            </w:pPr>
            <w:r w:rsidRPr="000F7490">
              <w:rPr>
                <w:szCs w:val="24"/>
              </w:rPr>
              <w:t>2020 m. III ketv.</w:t>
            </w:r>
          </w:p>
        </w:tc>
        <w:tc>
          <w:tcPr>
            <w:tcW w:w="1666" w:type="dxa"/>
            <w:gridSpan w:val="2"/>
            <w:hideMark/>
          </w:tcPr>
          <w:p w14:paraId="67999096" w14:textId="1F3B0D1E" w:rsidR="00E2361C" w:rsidRPr="000F7490" w:rsidRDefault="00584F51">
            <w:pPr>
              <w:spacing w:line="256" w:lineRule="auto"/>
              <w:jc w:val="center"/>
              <w:rPr>
                <w:szCs w:val="24"/>
              </w:rPr>
            </w:pPr>
            <w:r>
              <w:rPr>
                <w:szCs w:val="24"/>
              </w:rPr>
              <w:t>VRM</w:t>
            </w:r>
          </w:p>
        </w:tc>
      </w:tr>
      <w:tr w:rsidR="00E2361C" w:rsidRPr="000F7490" w14:paraId="32D7E6F7" w14:textId="77777777" w:rsidTr="002F271B">
        <w:trPr>
          <w:trHeight w:val="23"/>
        </w:trPr>
        <w:tc>
          <w:tcPr>
            <w:tcW w:w="675" w:type="dxa"/>
            <w:noWrap/>
            <w:vAlign w:val="center"/>
            <w:hideMark/>
          </w:tcPr>
          <w:p w14:paraId="611D2AF0"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37053199" w14:textId="266541A9" w:rsidR="00E2361C" w:rsidRPr="000F7490" w:rsidRDefault="000E5DF8">
            <w:pPr>
              <w:spacing w:line="256" w:lineRule="auto"/>
              <w:jc w:val="center"/>
              <w:rPr>
                <w:szCs w:val="24"/>
              </w:rPr>
            </w:pPr>
            <w:r>
              <w:rPr>
                <w:szCs w:val="24"/>
              </w:rPr>
              <w:t>2</w:t>
            </w:r>
          </w:p>
        </w:tc>
        <w:tc>
          <w:tcPr>
            <w:tcW w:w="4819" w:type="dxa"/>
            <w:gridSpan w:val="9"/>
            <w:hideMark/>
          </w:tcPr>
          <w:p w14:paraId="5D4C9073" w14:textId="77777777" w:rsidR="00E2361C" w:rsidRPr="000F7490" w:rsidRDefault="00E2361C">
            <w:pPr>
              <w:spacing w:line="256" w:lineRule="auto"/>
              <w:rPr>
                <w:szCs w:val="24"/>
              </w:rPr>
            </w:pPr>
            <w:r w:rsidRPr="000F7490">
              <w:rPr>
                <w:szCs w:val="24"/>
              </w:rPr>
              <w:t>Viešųjų ir administracinių paslaugų kokybės vertinimo sistemos sukūrimas, atsižvelgiant į klientų atsiliepimus, paslaugų suteikimo greitį ir kokybę, įstaigų vertinimas ir reitingavimas pagal paslaugų kokybės kriterijus</w:t>
            </w:r>
          </w:p>
        </w:tc>
        <w:tc>
          <w:tcPr>
            <w:tcW w:w="1276" w:type="dxa"/>
            <w:gridSpan w:val="3"/>
            <w:tcBorders>
              <w:top w:val="nil"/>
              <w:left w:val="single" w:sz="4" w:space="0" w:color="C4BD97"/>
              <w:bottom w:val="nil"/>
              <w:right w:val="single" w:sz="4" w:space="0" w:color="C4BD97"/>
            </w:tcBorders>
            <w:noWrap/>
            <w:hideMark/>
          </w:tcPr>
          <w:p w14:paraId="5D4E6BC2" w14:textId="77777777" w:rsidR="00E2361C" w:rsidRPr="000F7490" w:rsidRDefault="00E2361C">
            <w:pPr>
              <w:spacing w:line="256" w:lineRule="auto"/>
              <w:jc w:val="center"/>
              <w:rPr>
                <w:szCs w:val="24"/>
              </w:rPr>
            </w:pPr>
            <w:r w:rsidRPr="000F7490">
              <w:rPr>
                <w:szCs w:val="24"/>
              </w:rPr>
              <w:t>2018 m. IV ketv.</w:t>
            </w:r>
          </w:p>
        </w:tc>
        <w:tc>
          <w:tcPr>
            <w:tcW w:w="1666" w:type="dxa"/>
            <w:gridSpan w:val="2"/>
            <w:hideMark/>
          </w:tcPr>
          <w:p w14:paraId="2488E578" w14:textId="53AD5AA5" w:rsidR="00E2361C" w:rsidRPr="000F7490" w:rsidRDefault="00584F51">
            <w:pPr>
              <w:spacing w:line="256" w:lineRule="auto"/>
              <w:jc w:val="center"/>
              <w:rPr>
                <w:szCs w:val="24"/>
              </w:rPr>
            </w:pPr>
            <w:r>
              <w:rPr>
                <w:szCs w:val="24"/>
              </w:rPr>
              <w:t>VRM</w:t>
            </w:r>
            <w:r w:rsidR="00E2361C" w:rsidRPr="000F7490">
              <w:rPr>
                <w:szCs w:val="24"/>
              </w:rPr>
              <w:t>, už paslaugų teikimą atsakingos institucijos</w:t>
            </w:r>
          </w:p>
        </w:tc>
      </w:tr>
      <w:tr w:rsidR="00E2361C" w:rsidRPr="000F7490" w14:paraId="05C59838" w14:textId="77777777" w:rsidTr="002F271B">
        <w:trPr>
          <w:trHeight w:val="23"/>
        </w:trPr>
        <w:tc>
          <w:tcPr>
            <w:tcW w:w="675" w:type="dxa"/>
            <w:noWrap/>
            <w:vAlign w:val="center"/>
            <w:hideMark/>
          </w:tcPr>
          <w:p w14:paraId="1FC45851"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4A7CD2F3" w14:textId="07F9D327" w:rsidR="00E2361C" w:rsidRPr="000F7490" w:rsidRDefault="000E5DF8">
            <w:pPr>
              <w:spacing w:line="256" w:lineRule="auto"/>
              <w:jc w:val="center"/>
              <w:rPr>
                <w:szCs w:val="24"/>
              </w:rPr>
            </w:pPr>
            <w:r>
              <w:rPr>
                <w:szCs w:val="24"/>
              </w:rPr>
              <w:t>3</w:t>
            </w:r>
          </w:p>
        </w:tc>
        <w:tc>
          <w:tcPr>
            <w:tcW w:w="4819" w:type="dxa"/>
            <w:gridSpan w:val="9"/>
            <w:hideMark/>
          </w:tcPr>
          <w:p w14:paraId="31B57E9B" w14:textId="77777777" w:rsidR="00E2361C" w:rsidRPr="000F7490" w:rsidRDefault="00E2361C">
            <w:pPr>
              <w:spacing w:line="256" w:lineRule="auto"/>
              <w:rPr>
                <w:szCs w:val="24"/>
              </w:rPr>
            </w:pPr>
            <w:r w:rsidRPr="000F7490">
              <w:rPr>
                <w:szCs w:val="24"/>
              </w:rPr>
              <w:t>Viešųjų ir administracinių paslaugų modernizavimas, įdiegiant efektyvumo vertinimus, supaprastinant ir trumpinant procesus, parenkant tinkamiausią paslaugų teikimo būdą</w:t>
            </w:r>
          </w:p>
        </w:tc>
        <w:tc>
          <w:tcPr>
            <w:tcW w:w="1276" w:type="dxa"/>
            <w:gridSpan w:val="3"/>
            <w:tcBorders>
              <w:top w:val="nil"/>
              <w:left w:val="single" w:sz="4" w:space="0" w:color="C4BD97"/>
              <w:bottom w:val="nil"/>
              <w:right w:val="single" w:sz="4" w:space="0" w:color="C4BD97"/>
            </w:tcBorders>
            <w:noWrap/>
            <w:hideMark/>
          </w:tcPr>
          <w:p w14:paraId="1AC6E158" w14:textId="77777777" w:rsidR="00E2361C" w:rsidRPr="000F7490" w:rsidRDefault="00E2361C">
            <w:pPr>
              <w:spacing w:line="256" w:lineRule="auto"/>
              <w:jc w:val="center"/>
              <w:rPr>
                <w:szCs w:val="24"/>
              </w:rPr>
            </w:pPr>
            <w:r w:rsidRPr="000F7490">
              <w:rPr>
                <w:szCs w:val="24"/>
              </w:rPr>
              <w:t>2019 m. IV ketv.</w:t>
            </w:r>
          </w:p>
        </w:tc>
        <w:tc>
          <w:tcPr>
            <w:tcW w:w="1666" w:type="dxa"/>
            <w:gridSpan w:val="2"/>
            <w:hideMark/>
          </w:tcPr>
          <w:p w14:paraId="5ABFA90F" w14:textId="5E98ADB1" w:rsidR="00E2361C" w:rsidRPr="000F7490" w:rsidRDefault="00584F51">
            <w:pPr>
              <w:spacing w:line="256" w:lineRule="auto"/>
              <w:jc w:val="center"/>
              <w:rPr>
                <w:szCs w:val="24"/>
              </w:rPr>
            </w:pPr>
            <w:r>
              <w:rPr>
                <w:szCs w:val="24"/>
              </w:rPr>
              <w:t>VRM</w:t>
            </w:r>
            <w:r w:rsidR="00E2361C" w:rsidRPr="000F7490">
              <w:rPr>
                <w:szCs w:val="24"/>
              </w:rPr>
              <w:t>, už paslaugų teikimą atsakingos institucijos</w:t>
            </w:r>
          </w:p>
        </w:tc>
      </w:tr>
      <w:tr w:rsidR="00E2361C" w:rsidRPr="000F7490" w14:paraId="213632EB" w14:textId="77777777" w:rsidTr="002F271B">
        <w:trPr>
          <w:trHeight w:val="23"/>
        </w:trPr>
        <w:tc>
          <w:tcPr>
            <w:tcW w:w="675" w:type="dxa"/>
            <w:noWrap/>
            <w:vAlign w:val="center"/>
            <w:hideMark/>
          </w:tcPr>
          <w:p w14:paraId="086D41D0"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62827525" w14:textId="54A7FC23" w:rsidR="00E2361C" w:rsidRPr="000F7490" w:rsidRDefault="000E5DF8">
            <w:pPr>
              <w:spacing w:line="256" w:lineRule="auto"/>
              <w:jc w:val="center"/>
              <w:rPr>
                <w:szCs w:val="24"/>
              </w:rPr>
            </w:pPr>
            <w:r>
              <w:rPr>
                <w:szCs w:val="24"/>
              </w:rPr>
              <w:t>4</w:t>
            </w:r>
          </w:p>
        </w:tc>
        <w:tc>
          <w:tcPr>
            <w:tcW w:w="4819" w:type="dxa"/>
            <w:gridSpan w:val="9"/>
            <w:hideMark/>
          </w:tcPr>
          <w:p w14:paraId="41D4E934" w14:textId="149B2D4C" w:rsidR="00E2361C" w:rsidRPr="000F7490" w:rsidRDefault="00E2361C" w:rsidP="00B705A0">
            <w:pPr>
              <w:spacing w:line="256" w:lineRule="auto"/>
              <w:rPr>
                <w:szCs w:val="24"/>
              </w:rPr>
            </w:pPr>
            <w:r w:rsidRPr="000F7490">
              <w:rPr>
                <w:szCs w:val="24"/>
              </w:rPr>
              <w:t>Pažangių viešųjų ir administracinių elektroninių paslaugų sukūrimas:</w:t>
            </w:r>
            <w:r w:rsidRPr="000F7490">
              <w:rPr>
                <w:szCs w:val="24"/>
              </w:rPr>
              <w:br/>
              <w:t>- duomenų teikimo ir naudojimo paprastinimas;</w:t>
            </w:r>
            <w:r w:rsidRPr="000F7490">
              <w:rPr>
                <w:szCs w:val="24"/>
              </w:rPr>
              <w:br/>
              <w:t xml:space="preserve">- automatinis paslaugų inicijavimas; </w:t>
            </w:r>
            <w:r w:rsidRPr="000F7490">
              <w:rPr>
                <w:szCs w:val="24"/>
              </w:rPr>
              <w:br/>
            </w:r>
            <w:r w:rsidRPr="000F7490">
              <w:rPr>
                <w:strike/>
                <w:szCs w:val="24"/>
              </w:rPr>
              <w:t>-</w:t>
            </w:r>
            <w:r w:rsidRPr="000F7490">
              <w:rPr>
                <w:szCs w:val="24"/>
              </w:rPr>
              <w:t xml:space="preserve"> paslaugos gavimo laiko sutrumpinimas, paslaugos teikimo procesuose panaudojant </w:t>
            </w:r>
            <w:r w:rsidR="000E5DF8">
              <w:rPr>
                <w:szCs w:val="24"/>
              </w:rPr>
              <w:t>informacinių technologijų</w:t>
            </w:r>
            <w:r w:rsidRPr="000F7490">
              <w:rPr>
                <w:szCs w:val="24"/>
              </w:rPr>
              <w:t xml:space="preserve"> sprendimus</w:t>
            </w:r>
            <w:r w:rsidR="006021D2">
              <w:rPr>
                <w:szCs w:val="24"/>
              </w:rPr>
              <w:br/>
            </w:r>
            <w:r w:rsidRPr="000F7490">
              <w:rPr>
                <w:szCs w:val="24"/>
              </w:rPr>
              <w:t>- viso paslaugos teikimo proceso automatizavimas, paslaugos rezultato pate</w:t>
            </w:r>
            <w:r>
              <w:rPr>
                <w:szCs w:val="24"/>
              </w:rPr>
              <w:t xml:space="preserve">ikimas elektroninėje erdvėje; </w:t>
            </w:r>
            <w:r>
              <w:rPr>
                <w:szCs w:val="24"/>
              </w:rPr>
              <w:br/>
            </w:r>
            <w:r w:rsidRPr="000F7490">
              <w:rPr>
                <w:szCs w:val="24"/>
              </w:rPr>
              <w:t xml:space="preserve">- paslaugų vartotojų įtraukimas kuriant elektronines paslaugas; </w:t>
            </w:r>
            <w:r w:rsidRPr="000F7490">
              <w:rPr>
                <w:szCs w:val="24"/>
              </w:rPr>
              <w:br/>
              <w:t xml:space="preserve">- paslaugų gavimas įvairiais šiuolaikiniais įrenginiais </w:t>
            </w:r>
          </w:p>
        </w:tc>
        <w:tc>
          <w:tcPr>
            <w:tcW w:w="1276" w:type="dxa"/>
            <w:gridSpan w:val="3"/>
            <w:tcBorders>
              <w:top w:val="nil"/>
              <w:left w:val="single" w:sz="4" w:space="0" w:color="C4BD97"/>
              <w:bottom w:val="nil"/>
              <w:right w:val="single" w:sz="4" w:space="0" w:color="C4BD97"/>
            </w:tcBorders>
            <w:noWrap/>
            <w:hideMark/>
          </w:tcPr>
          <w:p w14:paraId="200344C9" w14:textId="77777777" w:rsidR="00E2361C" w:rsidRPr="000F7490" w:rsidRDefault="00E2361C">
            <w:pPr>
              <w:spacing w:line="256" w:lineRule="auto"/>
              <w:jc w:val="center"/>
              <w:rPr>
                <w:szCs w:val="24"/>
              </w:rPr>
            </w:pPr>
            <w:r w:rsidRPr="000F7490">
              <w:rPr>
                <w:szCs w:val="24"/>
              </w:rPr>
              <w:t>2020 m. III ketv.</w:t>
            </w:r>
          </w:p>
        </w:tc>
        <w:tc>
          <w:tcPr>
            <w:tcW w:w="1666" w:type="dxa"/>
            <w:gridSpan w:val="2"/>
            <w:hideMark/>
          </w:tcPr>
          <w:p w14:paraId="3872A524" w14:textId="66FE6AF9" w:rsidR="00E2361C" w:rsidRPr="000F7490" w:rsidRDefault="00584F51">
            <w:pPr>
              <w:spacing w:line="256" w:lineRule="auto"/>
              <w:jc w:val="center"/>
              <w:rPr>
                <w:szCs w:val="24"/>
              </w:rPr>
            </w:pPr>
            <w:r>
              <w:rPr>
                <w:szCs w:val="24"/>
              </w:rPr>
              <w:t>SM</w:t>
            </w:r>
            <w:r w:rsidR="00E2361C" w:rsidRPr="000F7490">
              <w:rPr>
                <w:szCs w:val="24"/>
              </w:rPr>
              <w:t>, už paslaugų teikimą atsakingos institucijos</w:t>
            </w:r>
          </w:p>
        </w:tc>
      </w:tr>
      <w:tr w:rsidR="00E2361C" w:rsidRPr="000F7490" w14:paraId="5561AC5F" w14:textId="77777777" w:rsidTr="002F271B">
        <w:trPr>
          <w:trHeight w:val="23"/>
        </w:trPr>
        <w:tc>
          <w:tcPr>
            <w:tcW w:w="675" w:type="dxa"/>
            <w:noWrap/>
            <w:vAlign w:val="center"/>
            <w:hideMark/>
          </w:tcPr>
          <w:p w14:paraId="374C16DF"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7D163702" w14:textId="6164E8C9" w:rsidR="00E2361C" w:rsidRPr="000F7490" w:rsidRDefault="000E5DF8">
            <w:pPr>
              <w:spacing w:line="256" w:lineRule="auto"/>
              <w:jc w:val="center"/>
              <w:rPr>
                <w:szCs w:val="24"/>
              </w:rPr>
            </w:pPr>
            <w:r>
              <w:rPr>
                <w:szCs w:val="24"/>
              </w:rPr>
              <w:t>5</w:t>
            </w:r>
          </w:p>
        </w:tc>
        <w:tc>
          <w:tcPr>
            <w:tcW w:w="4819" w:type="dxa"/>
            <w:gridSpan w:val="9"/>
            <w:hideMark/>
          </w:tcPr>
          <w:p w14:paraId="58494B4D" w14:textId="5AA51983" w:rsidR="00E2361C" w:rsidRPr="000F7490" w:rsidRDefault="00E2361C" w:rsidP="000E5DF8">
            <w:pPr>
              <w:spacing w:line="256" w:lineRule="auto"/>
              <w:rPr>
                <w:szCs w:val="24"/>
              </w:rPr>
            </w:pPr>
            <w:r w:rsidRPr="000F7490">
              <w:rPr>
                <w:szCs w:val="24"/>
              </w:rPr>
              <w:t>Sudarymas teisinių, administracinių ir finansinių prielaidų centralizuota</w:t>
            </w:r>
            <w:r w:rsidR="006021D2">
              <w:rPr>
                <w:szCs w:val="24"/>
              </w:rPr>
              <w:t>i</w:t>
            </w:r>
            <w:r w:rsidRPr="000F7490">
              <w:rPr>
                <w:szCs w:val="24"/>
              </w:rPr>
              <w:t xml:space="preserve"> k</w:t>
            </w:r>
            <w:r w:rsidR="006021D2">
              <w:rPr>
                <w:szCs w:val="24"/>
              </w:rPr>
              <w:t>urt</w:t>
            </w:r>
            <w:r w:rsidRPr="000F7490">
              <w:rPr>
                <w:szCs w:val="24"/>
              </w:rPr>
              <w:t>i, teik</w:t>
            </w:r>
            <w:r w:rsidR="006021D2">
              <w:rPr>
                <w:szCs w:val="24"/>
              </w:rPr>
              <w:t>t</w:t>
            </w:r>
            <w:r w:rsidRPr="000F7490">
              <w:rPr>
                <w:szCs w:val="24"/>
              </w:rPr>
              <w:t>i, ga</w:t>
            </w:r>
            <w:r w:rsidR="006021D2">
              <w:rPr>
                <w:szCs w:val="24"/>
              </w:rPr>
              <w:t>ut</w:t>
            </w:r>
            <w:r w:rsidRPr="000F7490">
              <w:rPr>
                <w:szCs w:val="24"/>
              </w:rPr>
              <w:t>i ir tvarky</w:t>
            </w:r>
            <w:r w:rsidR="006021D2">
              <w:rPr>
                <w:szCs w:val="24"/>
              </w:rPr>
              <w:t>t</w:t>
            </w:r>
            <w:r w:rsidRPr="000F7490">
              <w:rPr>
                <w:szCs w:val="24"/>
              </w:rPr>
              <w:t>i</w:t>
            </w:r>
            <w:r w:rsidR="006021D2" w:rsidRPr="000F7490">
              <w:rPr>
                <w:szCs w:val="24"/>
              </w:rPr>
              <w:t xml:space="preserve"> erdvini</w:t>
            </w:r>
            <w:r w:rsidR="006021D2">
              <w:rPr>
                <w:szCs w:val="24"/>
              </w:rPr>
              <w:t>us</w:t>
            </w:r>
            <w:r w:rsidR="006021D2" w:rsidRPr="000F7490">
              <w:rPr>
                <w:szCs w:val="24"/>
              </w:rPr>
              <w:t xml:space="preserve"> topografijos ir inžinerinės infrastruktūros duomen</w:t>
            </w:r>
            <w:r w:rsidR="006021D2">
              <w:rPr>
                <w:szCs w:val="24"/>
              </w:rPr>
              <w:t>is</w:t>
            </w:r>
            <w:r w:rsidRPr="000F7490">
              <w:rPr>
                <w:szCs w:val="24"/>
              </w:rPr>
              <w:t xml:space="preserve">; </w:t>
            </w:r>
            <w:r w:rsidR="006021D2">
              <w:rPr>
                <w:szCs w:val="24"/>
              </w:rPr>
              <w:t xml:space="preserve">sudaryti </w:t>
            </w:r>
            <w:r w:rsidRPr="000F7490">
              <w:rPr>
                <w:szCs w:val="24"/>
              </w:rPr>
              <w:t>statinio informacinio modeliavimo norminių dokumentų kompleks</w:t>
            </w:r>
            <w:r w:rsidR="000E5DF8">
              <w:rPr>
                <w:szCs w:val="24"/>
              </w:rPr>
              <w:t>ą</w:t>
            </w:r>
            <w:r w:rsidRPr="000F7490">
              <w:rPr>
                <w:szCs w:val="24"/>
              </w:rPr>
              <w:t xml:space="preserve"> ir nacionalin</w:t>
            </w:r>
            <w:r w:rsidR="000E5DF8">
              <w:rPr>
                <w:szCs w:val="24"/>
              </w:rPr>
              <w:t>į</w:t>
            </w:r>
            <w:r w:rsidRPr="000F7490">
              <w:rPr>
                <w:szCs w:val="24"/>
              </w:rPr>
              <w:t xml:space="preserve"> statybos informacijos klasifikatori</w:t>
            </w:r>
            <w:r w:rsidR="000E5DF8">
              <w:rPr>
                <w:szCs w:val="24"/>
              </w:rPr>
              <w:t>ų</w:t>
            </w:r>
          </w:p>
        </w:tc>
        <w:tc>
          <w:tcPr>
            <w:tcW w:w="1276" w:type="dxa"/>
            <w:gridSpan w:val="3"/>
            <w:tcBorders>
              <w:top w:val="nil"/>
              <w:left w:val="single" w:sz="4" w:space="0" w:color="C4BD97"/>
              <w:bottom w:val="nil"/>
              <w:right w:val="single" w:sz="4" w:space="0" w:color="C4BD97"/>
            </w:tcBorders>
            <w:noWrap/>
            <w:hideMark/>
          </w:tcPr>
          <w:p w14:paraId="0EDAA151" w14:textId="77777777" w:rsidR="00E2361C" w:rsidRPr="000F7490" w:rsidRDefault="00E2361C">
            <w:pPr>
              <w:spacing w:line="256" w:lineRule="auto"/>
              <w:jc w:val="center"/>
              <w:rPr>
                <w:szCs w:val="24"/>
              </w:rPr>
            </w:pPr>
            <w:r w:rsidRPr="000F7490">
              <w:rPr>
                <w:szCs w:val="24"/>
              </w:rPr>
              <w:t>2020 m. III ketv.</w:t>
            </w:r>
          </w:p>
        </w:tc>
        <w:tc>
          <w:tcPr>
            <w:tcW w:w="1666" w:type="dxa"/>
            <w:gridSpan w:val="2"/>
            <w:hideMark/>
          </w:tcPr>
          <w:p w14:paraId="746B59D1" w14:textId="32308848" w:rsidR="00E2361C" w:rsidRPr="000F7490" w:rsidRDefault="00877BFF">
            <w:pPr>
              <w:spacing w:line="256" w:lineRule="auto"/>
              <w:jc w:val="center"/>
              <w:rPr>
                <w:szCs w:val="24"/>
              </w:rPr>
            </w:pPr>
            <w:r>
              <w:rPr>
                <w:szCs w:val="24"/>
              </w:rPr>
              <w:t>ŽŪM</w:t>
            </w:r>
            <w:r w:rsidR="00E2361C" w:rsidRPr="000F7490">
              <w:rPr>
                <w:szCs w:val="24"/>
              </w:rPr>
              <w:t xml:space="preserve">, </w:t>
            </w:r>
            <w:r w:rsidR="00584F51">
              <w:rPr>
                <w:szCs w:val="24"/>
              </w:rPr>
              <w:t>AM</w:t>
            </w:r>
          </w:p>
        </w:tc>
      </w:tr>
      <w:tr w:rsidR="00E2361C" w:rsidRPr="000F7490" w14:paraId="58A84206" w14:textId="77777777" w:rsidTr="002F271B">
        <w:trPr>
          <w:trHeight w:val="23"/>
        </w:trPr>
        <w:tc>
          <w:tcPr>
            <w:tcW w:w="675" w:type="dxa"/>
            <w:tcBorders>
              <w:top w:val="nil"/>
              <w:left w:val="nil"/>
              <w:bottom w:val="single" w:sz="4" w:space="0" w:color="C4BC96" w:themeColor="background2" w:themeShade="BF"/>
              <w:right w:val="nil"/>
            </w:tcBorders>
            <w:noWrap/>
            <w:vAlign w:val="center"/>
            <w:hideMark/>
          </w:tcPr>
          <w:p w14:paraId="1F1EA5AF" w14:textId="77777777" w:rsidR="00E2361C" w:rsidRPr="000F7490" w:rsidRDefault="00E2361C">
            <w:pPr>
              <w:spacing w:line="256" w:lineRule="auto"/>
              <w:rPr>
                <w:rFonts w:eastAsiaTheme="minorHAnsi"/>
                <w:szCs w:val="24"/>
                <w:lang w:eastAsia="en-US"/>
              </w:rPr>
            </w:pPr>
          </w:p>
        </w:tc>
        <w:tc>
          <w:tcPr>
            <w:tcW w:w="851" w:type="dxa"/>
            <w:gridSpan w:val="2"/>
            <w:tcBorders>
              <w:top w:val="nil"/>
              <w:left w:val="nil"/>
              <w:bottom w:val="single" w:sz="4" w:space="0" w:color="C4BD97"/>
              <w:right w:val="nil"/>
            </w:tcBorders>
            <w:noWrap/>
            <w:hideMark/>
          </w:tcPr>
          <w:p w14:paraId="75C6F700" w14:textId="6CA5AC5D" w:rsidR="00E2361C" w:rsidRPr="000F7490" w:rsidRDefault="000E5DF8">
            <w:pPr>
              <w:spacing w:line="256" w:lineRule="auto"/>
              <w:jc w:val="center"/>
              <w:rPr>
                <w:szCs w:val="24"/>
              </w:rPr>
            </w:pPr>
            <w:r>
              <w:rPr>
                <w:szCs w:val="24"/>
              </w:rPr>
              <w:t>6</w:t>
            </w:r>
          </w:p>
        </w:tc>
        <w:tc>
          <w:tcPr>
            <w:tcW w:w="4819" w:type="dxa"/>
            <w:gridSpan w:val="9"/>
            <w:tcBorders>
              <w:top w:val="nil"/>
              <w:left w:val="nil"/>
              <w:bottom w:val="single" w:sz="4" w:space="0" w:color="C4BC96" w:themeColor="background2" w:themeShade="BF"/>
              <w:right w:val="nil"/>
            </w:tcBorders>
            <w:noWrap/>
            <w:hideMark/>
          </w:tcPr>
          <w:p w14:paraId="6CFE9F54" w14:textId="77777777" w:rsidR="00E2361C" w:rsidRPr="000F7490" w:rsidRDefault="00E2361C">
            <w:pPr>
              <w:spacing w:line="256" w:lineRule="auto"/>
              <w:rPr>
                <w:szCs w:val="24"/>
              </w:rPr>
            </w:pPr>
            <w:r w:rsidRPr="000F7490">
              <w:rPr>
                <w:szCs w:val="24"/>
              </w:rPr>
              <w:t>Atviro kodo programinės įrangos patikimo aptarnavimo infrastruktūros sukūrimo galimybių įvertinimas</w:t>
            </w:r>
          </w:p>
        </w:tc>
        <w:tc>
          <w:tcPr>
            <w:tcW w:w="1276" w:type="dxa"/>
            <w:gridSpan w:val="3"/>
            <w:tcBorders>
              <w:top w:val="nil"/>
              <w:left w:val="single" w:sz="4" w:space="0" w:color="C4BD97"/>
              <w:bottom w:val="single" w:sz="4" w:space="0" w:color="C4BD97"/>
              <w:right w:val="single" w:sz="4" w:space="0" w:color="C4BD97"/>
            </w:tcBorders>
            <w:noWrap/>
            <w:hideMark/>
          </w:tcPr>
          <w:p w14:paraId="7F333BBE" w14:textId="77777777" w:rsidR="00E2361C" w:rsidRPr="000F7490" w:rsidRDefault="00E2361C">
            <w:pPr>
              <w:spacing w:line="256" w:lineRule="auto"/>
              <w:jc w:val="center"/>
              <w:rPr>
                <w:szCs w:val="24"/>
              </w:rPr>
            </w:pPr>
            <w:r w:rsidRPr="000F7490">
              <w:rPr>
                <w:szCs w:val="24"/>
              </w:rPr>
              <w:t>2018 m. II ketv.</w:t>
            </w:r>
          </w:p>
        </w:tc>
        <w:tc>
          <w:tcPr>
            <w:tcW w:w="1666" w:type="dxa"/>
            <w:gridSpan w:val="2"/>
            <w:tcBorders>
              <w:top w:val="nil"/>
              <w:left w:val="nil"/>
              <w:bottom w:val="single" w:sz="4" w:space="0" w:color="C4BD97"/>
              <w:right w:val="nil"/>
            </w:tcBorders>
            <w:hideMark/>
          </w:tcPr>
          <w:p w14:paraId="6B87ED52" w14:textId="380F0015" w:rsidR="00E2361C" w:rsidRPr="000F7490" w:rsidRDefault="00584F51">
            <w:pPr>
              <w:spacing w:line="256" w:lineRule="auto"/>
              <w:jc w:val="center"/>
              <w:rPr>
                <w:szCs w:val="24"/>
              </w:rPr>
            </w:pPr>
            <w:r>
              <w:rPr>
                <w:szCs w:val="24"/>
              </w:rPr>
              <w:t>SM</w:t>
            </w:r>
          </w:p>
        </w:tc>
      </w:tr>
      <w:tr w:rsidR="00E2361C" w:rsidRPr="000F7490" w14:paraId="53A9C319" w14:textId="77777777" w:rsidTr="002F271B">
        <w:trPr>
          <w:trHeight w:val="570"/>
        </w:trPr>
        <w:tc>
          <w:tcPr>
            <w:tcW w:w="675" w:type="dxa"/>
            <w:tcBorders>
              <w:top w:val="single" w:sz="4" w:space="0" w:color="C4BC96" w:themeColor="background2" w:themeShade="BF"/>
              <w:left w:val="nil"/>
              <w:bottom w:val="nil"/>
              <w:right w:val="nil"/>
            </w:tcBorders>
            <w:noWrap/>
            <w:vAlign w:val="bottom"/>
            <w:hideMark/>
          </w:tcPr>
          <w:p w14:paraId="49F9B4EC"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0B9EAC49" w14:textId="77777777" w:rsidR="00E2361C" w:rsidRPr="000F7490" w:rsidRDefault="00E2361C">
            <w:pPr>
              <w:spacing w:line="256" w:lineRule="auto"/>
              <w:rPr>
                <w:rFonts w:eastAsiaTheme="minorHAnsi"/>
                <w:szCs w:val="24"/>
                <w:lang w:eastAsia="en-US"/>
              </w:rPr>
            </w:pPr>
          </w:p>
        </w:tc>
        <w:tc>
          <w:tcPr>
            <w:tcW w:w="519" w:type="dxa"/>
            <w:tcBorders>
              <w:top w:val="single" w:sz="4" w:space="0" w:color="C4BC96" w:themeColor="background2" w:themeShade="BF"/>
              <w:left w:val="nil"/>
              <w:bottom w:val="nil"/>
              <w:right w:val="nil"/>
            </w:tcBorders>
            <w:noWrap/>
            <w:vAlign w:val="center"/>
            <w:hideMark/>
          </w:tcPr>
          <w:p w14:paraId="61442B3C" w14:textId="77777777" w:rsidR="00E2361C" w:rsidRPr="000F7490" w:rsidRDefault="00E2361C">
            <w:pPr>
              <w:spacing w:line="256" w:lineRule="auto"/>
              <w:rPr>
                <w:rFonts w:eastAsiaTheme="minorHAnsi"/>
                <w:szCs w:val="24"/>
                <w:lang w:eastAsia="en-US"/>
              </w:rPr>
            </w:pPr>
          </w:p>
        </w:tc>
        <w:tc>
          <w:tcPr>
            <w:tcW w:w="1607" w:type="dxa"/>
            <w:gridSpan w:val="6"/>
            <w:tcBorders>
              <w:top w:val="single" w:sz="4" w:space="0" w:color="C4BC96" w:themeColor="background2" w:themeShade="BF"/>
              <w:left w:val="nil"/>
              <w:bottom w:val="nil"/>
              <w:right w:val="nil"/>
            </w:tcBorders>
            <w:vAlign w:val="center"/>
            <w:hideMark/>
          </w:tcPr>
          <w:p w14:paraId="0F3B77EA" w14:textId="77777777" w:rsidR="00E2361C" w:rsidRPr="000F7490" w:rsidRDefault="00E2361C">
            <w:pPr>
              <w:spacing w:line="256" w:lineRule="auto"/>
              <w:rPr>
                <w:rFonts w:eastAsiaTheme="minorHAnsi"/>
                <w:szCs w:val="24"/>
                <w:lang w:eastAsia="en-US"/>
              </w:rPr>
            </w:pPr>
          </w:p>
        </w:tc>
        <w:tc>
          <w:tcPr>
            <w:tcW w:w="1418" w:type="dxa"/>
            <w:tcBorders>
              <w:top w:val="single" w:sz="4" w:space="0" w:color="C4BC96" w:themeColor="background2" w:themeShade="BF"/>
              <w:left w:val="nil"/>
              <w:bottom w:val="nil"/>
              <w:right w:val="nil"/>
            </w:tcBorders>
            <w:noWrap/>
            <w:vAlign w:val="bottom"/>
            <w:hideMark/>
          </w:tcPr>
          <w:p w14:paraId="7773FAAF" w14:textId="77777777" w:rsidR="00E2361C" w:rsidRPr="000F7490" w:rsidRDefault="00E2361C">
            <w:pPr>
              <w:spacing w:line="256" w:lineRule="auto"/>
              <w:rPr>
                <w:rFonts w:eastAsiaTheme="minorHAnsi"/>
                <w:szCs w:val="24"/>
                <w:lang w:eastAsia="en-US"/>
              </w:rPr>
            </w:pPr>
          </w:p>
        </w:tc>
        <w:tc>
          <w:tcPr>
            <w:tcW w:w="1275" w:type="dxa"/>
            <w:tcBorders>
              <w:top w:val="single" w:sz="4" w:space="0" w:color="C4BC96" w:themeColor="background2" w:themeShade="BF"/>
              <w:left w:val="nil"/>
              <w:bottom w:val="nil"/>
              <w:right w:val="nil"/>
            </w:tcBorders>
            <w:noWrap/>
            <w:vAlign w:val="bottom"/>
            <w:hideMark/>
          </w:tcPr>
          <w:p w14:paraId="376511FF"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3B703862"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5B2FCBC9" w14:textId="77777777" w:rsidR="00E2361C" w:rsidRPr="000F7490" w:rsidRDefault="00E2361C">
            <w:pPr>
              <w:spacing w:line="256" w:lineRule="auto"/>
              <w:rPr>
                <w:rFonts w:eastAsiaTheme="minorHAnsi"/>
                <w:szCs w:val="24"/>
                <w:lang w:eastAsia="en-US"/>
              </w:rPr>
            </w:pPr>
          </w:p>
        </w:tc>
      </w:tr>
      <w:tr w:rsidR="00E2361C" w:rsidRPr="000F7490" w14:paraId="14D3AB76" w14:textId="77777777" w:rsidTr="002F271B">
        <w:trPr>
          <w:trHeight w:val="360"/>
        </w:trPr>
        <w:tc>
          <w:tcPr>
            <w:tcW w:w="1526" w:type="dxa"/>
            <w:gridSpan w:val="3"/>
            <w:tcBorders>
              <w:top w:val="nil"/>
              <w:left w:val="nil"/>
              <w:bottom w:val="single" w:sz="4" w:space="0" w:color="C4BD97"/>
              <w:right w:val="nil"/>
            </w:tcBorders>
            <w:noWrap/>
            <w:vAlign w:val="center"/>
            <w:hideMark/>
          </w:tcPr>
          <w:p w14:paraId="69396035" w14:textId="40F1F29F" w:rsidR="00E2361C" w:rsidRPr="00E2361C" w:rsidRDefault="00E2361C" w:rsidP="00556330">
            <w:pPr>
              <w:keepNext/>
              <w:keepLines/>
              <w:spacing w:line="257"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592CB150" w14:textId="77777777" w:rsidR="00E2361C" w:rsidRPr="000F7490" w:rsidRDefault="00E2361C" w:rsidP="00556330">
            <w:pPr>
              <w:keepNext/>
              <w:keepLines/>
              <w:spacing w:line="257"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229B1EA9" w14:textId="77777777" w:rsidR="00E2361C" w:rsidRPr="000F7490" w:rsidRDefault="00E2361C" w:rsidP="00556330">
            <w:pPr>
              <w:keepNext/>
              <w:keepLines/>
              <w:spacing w:line="257"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33F3EFA5" w14:textId="77777777" w:rsidR="00E2361C" w:rsidRPr="000F7490" w:rsidRDefault="00E2361C" w:rsidP="00556330">
            <w:pPr>
              <w:keepNext/>
              <w:keepLines/>
              <w:spacing w:line="257" w:lineRule="auto"/>
              <w:jc w:val="center"/>
              <w:rPr>
                <w:b/>
                <w:bCs/>
                <w:szCs w:val="24"/>
              </w:rPr>
            </w:pPr>
            <w:r w:rsidRPr="000F7490">
              <w:rPr>
                <w:b/>
                <w:bCs/>
                <w:szCs w:val="24"/>
              </w:rPr>
              <w:t>2020 m.</w:t>
            </w:r>
          </w:p>
        </w:tc>
        <w:tc>
          <w:tcPr>
            <w:tcW w:w="1276" w:type="dxa"/>
            <w:gridSpan w:val="3"/>
            <w:noWrap/>
            <w:vAlign w:val="center"/>
            <w:hideMark/>
          </w:tcPr>
          <w:p w14:paraId="303D53E6" w14:textId="77777777" w:rsidR="00E2361C" w:rsidRPr="000F7490" w:rsidRDefault="00E2361C" w:rsidP="00556330">
            <w:pPr>
              <w:keepNext/>
              <w:keepLines/>
              <w:spacing w:line="257" w:lineRule="auto"/>
              <w:rPr>
                <w:rFonts w:eastAsiaTheme="minorHAnsi"/>
                <w:szCs w:val="24"/>
                <w:lang w:eastAsia="en-US"/>
              </w:rPr>
            </w:pPr>
          </w:p>
        </w:tc>
        <w:tc>
          <w:tcPr>
            <w:tcW w:w="1666" w:type="dxa"/>
            <w:gridSpan w:val="2"/>
            <w:vAlign w:val="center"/>
            <w:hideMark/>
          </w:tcPr>
          <w:p w14:paraId="3BC878EB" w14:textId="77777777" w:rsidR="00E2361C" w:rsidRPr="000F7490" w:rsidRDefault="00E2361C">
            <w:pPr>
              <w:spacing w:line="256" w:lineRule="auto"/>
              <w:rPr>
                <w:rFonts w:eastAsiaTheme="minorHAnsi"/>
                <w:szCs w:val="24"/>
                <w:lang w:eastAsia="en-US"/>
              </w:rPr>
            </w:pPr>
          </w:p>
        </w:tc>
      </w:tr>
      <w:tr w:rsidR="00E2361C" w:rsidRPr="000F7490" w14:paraId="0B79D307" w14:textId="77777777" w:rsidTr="00AC0BE5">
        <w:trPr>
          <w:trHeight w:val="739"/>
        </w:trPr>
        <w:tc>
          <w:tcPr>
            <w:tcW w:w="3652" w:type="dxa"/>
            <w:gridSpan w:val="10"/>
            <w:vAlign w:val="center"/>
            <w:hideMark/>
          </w:tcPr>
          <w:p w14:paraId="17658A69" w14:textId="77777777" w:rsidR="00E2361C" w:rsidRPr="000F7490" w:rsidRDefault="00E2361C" w:rsidP="00556330">
            <w:pPr>
              <w:keepNext/>
              <w:keepLines/>
              <w:spacing w:line="257" w:lineRule="auto"/>
              <w:rPr>
                <w:i/>
                <w:iCs/>
                <w:szCs w:val="24"/>
              </w:rPr>
            </w:pPr>
            <w:r w:rsidRPr="000F7490">
              <w:rPr>
                <w:i/>
                <w:iCs/>
                <w:szCs w:val="24"/>
              </w:rPr>
              <w:t>Supaprastintų viešųjų ar administracinių paslaugų skaičius</w:t>
            </w:r>
          </w:p>
        </w:tc>
        <w:tc>
          <w:tcPr>
            <w:tcW w:w="1418" w:type="dxa"/>
            <w:vAlign w:val="center"/>
            <w:hideMark/>
          </w:tcPr>
          <w:p w14:paraId="2D7BAEFE" w14:textId="77777777" w:rsidR="00E2361C" w:rsidRPr="000F7490" w:rsidRDefault="00E2361C" w:rsidP="00556330">
            <w:pPr>
              <w:keepNext/>
              <w:keepLines/>
              <w:spacing w:line="257" w:lineRule="auto"/>
              <w:jc w:val="center"/>
              <w:rPr>
                <w:i/>
                <w:iCs/>
                <w:szCs w:val="24"/>
              </w:rPr>
            </w:pPr>
            <w:r w:rsidRPr="000F7490">
              <w:rPr>
                <w:i/>
                <w:iCs/>
                <w:szCs w:val="24"/>
              </w:rPr>
              <w:t>0</w:t>
            </w:r>
          </w:p>
        </w:tc>
        <w:tc>
          <w:tcPr>
            <w:tcW w:w="1275" w:type="dxa"/>
            <w:vAlign w:val="center"/>
            <w:hideMark/>
          </w:tcPr>
          <w:p w14:paraId="7CF51FBC" w14:textId="77777777" w:rsidR="00E2361C" w:rsidRPr="000F7490" w:rsidRDefault="00E2361C" w:rsidP="00556330">
            <w:pPr>
              <w:keepNext/>
              <w:keepLines/>
              <w:spacing w:line="257" w:lineRule="auto"/>
              <w:jc w:val="center"/>
              <w:rPr>
                <w:i/>
                <w:iCs/>
                <w:szCs w:val="24"/>
              </w:rPr>
            </w:pPr>
            <w:r w:rsidRPr="000F7490">
              <w:rPr>
                <w:i/>
                <w:iCs/>
                <w:szCs w:val="24"/>
              </w:rPr>
              <w:t>120</w:t>
            </w:r>
          </w:p>
        </w:tc>
        <w:tc>
          <w:tcPr>
            <w:tcW w:w="1276" w:type="dxa"/>
            <w:gridSpan w:val="3"/>
            <w:noWrap/>
            <w:vAlign w:val="bottom"/>
            <w:hideMark/>
          </w:tcPr>
          <w:p w14:paraId="62CF6ADA" w14:textId="77777777" w:rsidR="00E2361C" w:rsidRPr="000F7490" w:rsidRDefault="00E2361C" w:rsidP="00556330">
            <w:pPr>
              <w:keepNext/>
              <w:keepLines/>
              <w:spacing w:line="257" w:lineRule="auto"/>
              <w:rPr>
                <w:rFonts w:eastAsiaTheme="minorHAnsi"/>
                <w:szCs w:val="24"/>
                <w:lang w:eastAsia="en-US"/>
              </w:rPr>
            </w:pPr>
          </w:p>
        </w:tc>
        <w:tc>
          <w:tcPr>
            <w:tcW w:w="1666" w:type="dxa"/>
            <w:gridSpan w:val="2"/>
            <w:vAlign w:val="center"/>
            <w:hideMark/>
          </w:tcPr>
          <w:p w14:paraId="4A431B44" w14:textId="77777777" w:rsidR="00E2361C" w:rsidRPr="000F7490" w:rsidRDefault="00E2361C">
            <w:pPr>
              <w:spacing w:line="256" w:lineRule="auto"/>
              <w:rPr>
                <w:rFonts w:eastAsiaTheme="minorHAnsi"/>
                <w:szCs w:val="24"/>
                <w:lang w:eastAsia="en-US"/>
              </w:rPr>
            </w:pPr>
          </w:p>
        </w:tc>
      </w:tr>
      <w:tr w:rsidR="00E2361C" w:rsidRPr="000F7490" w14:paraId="40A3E962" w14:textId="77777777" w:rsidTr="00AC0BE5">
        <w:trPr>
          <w:trHeight w:val="739"/>
        </w:trPr>
        <w:tc>
          <w:tcPr>
            <w:tcW w:w="3652" w:type="dxa"/>
            <w:gridSpan w:val="10"/>
            <w:vAlign w:val="center"/>
            <w:hideMark/>
          </w:tcPr>
          <w:p w14:paraId="5BA1666B" w14:textId="77777777" w:rsidR="00E2361C" w:rsidRPr="000F7490" w:rsidRDefault="00E2361C">
            <w:pPr>
              <w:spacing w:line="256" w:lineRule="auto"/>
              <w:rPr>
                <w:i/>
                <w:iCs/>
                <w:szCs w:val="24"/>
              </w:rPr>
            </w:pPr>
            <w:r w:rsidRPr="000F7490">
              <w:rPr>
                <w:i/>
                <w:iCs/>
                <w:szCs w:val="24"/>
              </w:rPr>
              <w:t>Įstaigų, pasiekusių didesnę brandą vertinant ir gerinant paslaugų kokybę, dalis, proc.</w:t>
            </w:r>
          </w:p>
        </w:tc>
        <w:tc>
          <w:tcPr>
            <w:tcW w:w="1418" w:type="dxa"/>
            <w:noWrap/>
            <w:vAlign w:val="center"/>
            <w:hideMark/>
          </w:tcPr>
          <w:p w14:paraId="59E2FD86" w14:textId="77777777" w:rsidR="00E2361C" w:rsidRPr="000F7490" w:rsidRDefault="00E2361C">
            <w:pPr>
              <w:spacing w:line="256" w:lineRule="auto"/>
              <w:jc w:val="center"/>
              <w:rPr>
                <w:i/>
                <w:iCs/>
                <w:szCs w:val="24"/>
              </w:rPr>
            </w:pPr>
            <w:r w:rsidRPr="000F7490">
              <w:rPr>
                <w:i/>
                <w:iCs/>
                <w:szCs w:val="24"/>
              </w:rPr>
              <w:t>0</w:t>
            </w:r>
          </w:p>
        </w:tc>
        <w:tc>
          <w:tcPr>
            <w:tcW w:w="1275" w:type="dxa"/>
            <w:vAlign w:val="center"/>
            <w:hideMark/>
          </w:tcPr>
          <w:p w14:paraId="7424D1AC" w14:textId="77777777" w:rsidR="00E2361C" w:rsidRPr="000F7490" w:rsidRDefault="00E2361C">
            <w:pPr>
              <w:spacing w:line="256" w:lineRule="auto"/>
              <w:jc w:val="center"/>
              <w:rPr>
                <w:i/>
                <w:iCs/>
                <w:szCs w:val="24"/>
              </w:rPr>
            </w:pPr>
            <w:r w:rsidRPr="000F7490">
              <w:rPr>
                <w:i/>
                <w:iCs/>
                <w:szCs w:val="24"/>
              </w:rPr>
              <w:t>45</w:t>
            </w:r>
          </w:p>
        </w:tc>
        <w:tc>
          <w:tcPr>
            <w:tcW w:w="1276" w:type="dxa"/>
            <w:gridSpan w:val="3"/>
            <w:noWrap/>
            <w:vAlign w:val="bottom"/>
            <w:hideMark/>
          </w:tcPr>
          <w:p w14:paraId="438CA513"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05A5B1D5" w14:textId="77777777" w:rsidR="00E2361C" w:rsidRPr="000F7490" w:rsidRDefault="00E2361C">
            <w:pPr>
              <w:spacing w:line="256" w:lineRule="auto"/>
              <w:rPr>
                <w:rFonts w:eastAsiaTheme="minorHAnsi"/>
                <w:szCs w:val="24"/>
                <w:lang w:eastAsia="en-US"/>
              </w:rPr>
            </w:pPr>
          </w:p>
        </w:tc>
      </w:tr>
      <w:tr w:rsidR="00E2361C" w:rsidRPr="000F7490" w14:paraId="5A913B9C" w14:textId="77777777" w:rsidTr="00AC0BE5">
        <w:trPr>
          <w:trHeight w:val="739"/>
        </w:trPr>
        <w:tc>
          <w:tcPr>
            <w:tcW w:w="3652" w:type="dxa"/>
            <w:gridSpan w:val="10"/>
            <w:tcBorders>
              <w:top w:val="nil"/>
              <w:left w:val="nil"/>
              <w:bottom w:val="single" w:sz="8" w:space="0" w:color="auto"/>
              <w:right w:val="nil"/>
            </w:tcBorders>
            <w:vAlign w:val="center"/>
            <w:hideMark/>
          </w:tcPr>
          <w:p w14:paraId="6B3D267F" w14:textId="77777777" w:rsidR="00E2361C" w:rsidRPr="000F7490" w:rsidRDefault="00E2361C">
            <w:pPr>
              <w:spacing w:line="256" w:lineRule="auto"/>
              <w:rPr>
                <w:i/>
                <w:iCs/>
                <w:szCs w:val="24"/>
              </w:rPr>
            </w:pPr>
            <w:r w:rsidRPr="000F7490">
              <w:rPr>
                <w:i/>
                <w:iCs/>
                <w:szCs w:val="24"/>
              </w:rPr>
              <w:t>Sukurtų pažangių viešųjų ir administracinių elektroninių paslaugų skaičius</w:t>
            </w:r>
          </w:p>
        </w:tc>
        <w:tc>
          <w:tcPr>
            <w:tcW w:w="1418" w:type="dxa"/>
            <w:tcBorders>
              <w:top w:val="nil"/>
              <w:left w:val="nil"/>
              <w:bottom w:val="single" w:sz="8" w:space="0" w:color="auto"/>
              <w:right w:val="nil"/>
            </w:tcBorders>
            <w:noWrap/>
            <w:vAlign w:val="center"/>
            <w:hideMark/>
          </w:tcPr>
          <w:p w14:paraId="23FAC46F" w14:textId="77777777" w:rsidR="00E2361C" w:rsidRPr="000F7490" w:rsidRDefault="00E2361C">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664E982F" w14:textId="77777777" w:rsidR="00E2361C" w:rsidRPr="000F7490" w:rsidRDefault="00E2361C">
            <w:pPr>
              <w:spacing w:line="256" w:lineRule="auto"/>
              <w:jc w:val="center"/>
              <w:rPr>
                <w:i/>
                <w:iCs/>
                <w:szCs w:val="24"/>
              </w:rPr>
            </w:pPr>
            <w:r w:rsidRPr="000F7490">
              <w:rPr>
                <w:i/>
                <w:iCs/>
                <w:szCs w:val="24"/>
              </w:rPr>
              <w:t>200</w:t>
            </w:r>
          </w:p>
        </w:tc>
        <w:tc>
          <w:tcPr>
            <w:tcW w:w="1276" w:type="dxa"/>
            <w:gridSpan w:val="3"/>
            <w:tcBorders>
              <w:top w:val="nil"/>
              <w:left w:val="nil"/>
              <w:bottom w:val="single" w:sz="8" w:space="0" w:color="auto"/>
              <w:right w:val="nil"/>
            </w:tcBorders>
            <w:noWrap/>
            <w:vAlign w:val="bottom"/>
            <w:hideMark/>
          </w:tcPr>
          <w:p w14:paraId="70313650"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2AFD82D7" w14:textId="77777777" w:rsidR="00E2361C" w:rsidRPr="000F7490" w:rsidRDefault="00E2361C">
            <w:pPr>
              <w:spacing w:line="256" w:lineRule="auto"/>
              <w:jc w:val="center"/>
              <w:rPr>
                <w:szCs w:val="24"/>
              </w:rPr>
            </w:pPr>
            <w:r w:rsidRPr="000F7490">
              <w:rPr>
                <w:szCs w:val="24"/>
              </w:rPr>
              <w:t> </w:t>
            </w:r>
          </w:p>
        </w:tc>
      </w:tr>
      <w:tr w:rsidR="00E2361C" w:rsidRPr="000F7490" w14:paraId="3DE1FA47" w14:textId="77777777" w:rsidTr="002F271B">
        <w:trPr>
          <w:trHeight w:val="739"/>
        </w:trPr>
        <w:tc>
          <w:tcPr>
            <w:tcW w:w="675" w:type="dxa"/>
            <w:vAlign w:val="center"/>
            <w:hideMark/>
          </w:tcPr>
          <w:p w14:paraId="10A8B0C8" w14:textId="77777777" w:rsidR="00E2361C" w:rsidRPr="000F7490" w:rsidRDefault="00E2361C">
            <w:pPr>
              <w:spacing w:line="256" w:lineRule="auto"/>
              <w:rPr>
                <w:rFonts w:eastAsiaTheme="minorHAnsi"/>
                <w:szCs w:val="24"/>
                <w:lang w:eastAsia="en-US"/>
              </w:rPr>
            </w:pPr>
          </w:p>
        </w:tc>
        <w:tc>
          <w:tcPr>
            <w:tcW w:w="851" w:type="dxa"/>
            <w:gridSpan w:val="2"/>
            <w:vAlign w:val="center"/>
            <w:hideMark/>
          </w:tcPr>
          <w:p w14:paraId="3292ABB8" w14:textId="77777777" w:rsidR="00E2361C" w:rsidRPr="000F7490" w:rsidRDefault="00E2361C">
            <w:pPr>
              <w:spacing w:line="256" w:lineRule="auto"/>
              <w:rPr>
                <w:rFonts w:eastAsiaTheme="minorHAnsi"/>
                <w:szCs w:val="24"/>
                <w:lang w:eastAsia="en-US"/>
              </w:rPr>
            </w:pPr>
          </w:p>
        </w:tc>
        <w:tc>
          <w:tcPr>
            <w:tcW w:w="519" w:type="dxa"/>
            <w:vAlign w:val="center"/>
            <w:hideMark/>
          </w:tcPr>
          <w:p w14:paraId="3FD27B20"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08CA46D5" w14:textId="77777777" w:rsidR="00E2361C" w:rsidRPr="000F7490" w:rsidRDefault="00E2361C">
            <w:pPr>
              <w:spacing w:line="256" w:lineRule="auto"/>
              <w:rPr>
                <w:rFonts w:eastAsiaTheme="minorHAnsi"/>
                <w:szCs w:val="24"/>
                <w:lang w:eastAsia="en-US"/>
              </w:rPr>
            </w:pPr>
          </w:p>
        </w:tc>
        <w:tc>
          <w:tcPr>
            <w:tcW w:w="1418" w:type="dxa"/>
            <w:noWrap/>
            <w:vAlign w:val="center"/>
            <w:hideMark/>
          </w:tcPr>
          <w:p w14:paraId="530C0270" w14:textId="77777777" w:rsidR="00E2361C" w:rsidRPr="000F7490" w:rsidRDefault="00E2361C">
            <w:pPr>
              <w:spacing w:line="256" w:lineRule="auto"/>
              <w:rPr>
                <w:rFonts w:eastAsiaTheme="minorHAnsi"/>
                <w:szCs w:val="24"/>
                <w:lang w:eastAsia="en-US"/>
              </w:rPr>
            </w:pPr>
          </w:p>
        </w:tc>
        <w:tc>
          <w:tcPr>
            <w:tcW w:w="1275" w:type="dxa"/>
            <w:noWrap/>
            <w:vAlign w:val="center"/>
            <w:hideMark/>
          </w:tcPr>
          <w:p w14:paraId="0EC67136"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6DF1D505"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718607B1" w14:textId="77777777" w:rsidR="00E2361C" w:rsidRPr="000F7490" w:rsidRDefault="00E2361C">
            <w:pPr>
              <w:spacing w:line="256" w:lineRule="auto"/>
              <w:rPr>
                <w:rFonts w:eastAsiaTheme="minorHAnsi"/>
                <w:szCs w:val="24"/>
                <w:lang w:eastAsia="en-US"/>
              </w:rPr>
            </w:pPr>
          </w:p>
        </w:tc>
      </w:tr>
      <w:tr w:rsidR="00E2361C" w:rsidRPr="000F7490" w14:paraId="5E3E2DEC"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214B3BB4" w14:textId="77777777" w:rsidR="00E2361C" w:rsidRPr="000F7490" w:rsidRDefault="00E2361C">
            <w:pPr>
              <w:spacing w:before="120" w:after="120" w:line="256" w:lineRule="auto"/>
              <w:rPr>
                <w:b/>
                <w:bCs/>
                <w:szCs w:val="24"/>
              </w:rPr>
            </w:pPr>
            <w:r w:rsidRPr="000F7490">
              <w:rPr>
                <w:b/>
                <w:bCs/>
                <w:szCs w:val="24"/>
              </w:rPr>
              <w:t>3.2.2. Darbas. Balsavimo internetu sistemos sukūrimas</w:t>
            </w:r>
          </w:p>
        </w:tc>
      </w:tr>
      <w:tr w:rsidR="00E2361C" w:rsidRPr="000F7490" w14:paraId="17670627" w14:textId="77777777" w:rsidTr="002F271B">
        <w:trPr>
          <w:trHeight w:val="499"/>
        </w:trPr>
        <w:tc>
          <w:tcPr>
            <w:tcW w:w="675" w:type="dxa"/>
            <w:noWrap/>
            <w:vAlign w:val="center"/>
            <w:hideMark/>
          </w:tcPr>
          <w:p w14:paraId="1274A628"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201703D5"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2DFAB7CE" w14:textId="77777777" w:rsidR="00E2361C" w:rsidRPr="000F7490" w:rsidRDefault="00E2361C">
            <w:pPr>
              <w:spacing w:line="256" w:lineRule="auto"/>
              <w:rPr>
                <w:szCs w:val="24"/>
              </w:rPr>
            </w:pPr>
            <w:r w:rsidRPr="000F7490">
              <w:rPr>
                <w:szCs w:val="24"/>
              </w:rPr>
              <w:t>Balsavimo internetu sistemos sukūrimo ir įgyvendinimo įteisinimas</w:t>
            </w:r>
          </w:p>
        </w:tc>
        <w:tc>
          <w:tcPr>
            <w:tcW w:w="1276" w:type="dxa"/>
            <w:gridSpan w:val="3"/>
            <w:tcBorders>
              <w:top w:val="nil"/>
              <w:left w:val="single" w:sz="4" w:space="0" w:color="C4BD97"/>
              <w:bottom w:val="nil"/>
              <w:right w:val="nil"/>
            </w:tcBorders>
            <w:noWrap/>
            <w:hideMark/>
          </w:tcPr>
          <w:p w14:paraId="066A20DF" w14:textId="77777777" w:rsidR="00E2361C" w:rsidRPr="000F7490" w:rsidRDefault="00E2361C">
            <w:pPr>
              <w:spacing w:line="256" w:lineRule="auto"/>
              <w:jc w:val="center"/>
              <w:rPr>
                <w:szCs w:val="24"/>
              </w:rPr>
            </w:pPr>
            <w:r w:rsidRPr="000F7490">
              <w:rPr>
                <w:szCs w:val="24"/>
              </w:rPr>
              <w:t>2017 m. IV ketv.</w:t>
            </w:r>
          </w:p>
        </w:tc>
        <w:tc>
          <w:tcPr>
            <w:tcW w:w="1666" w:type="dxa"/>
            <w:gridSpan w:val="2"/>
            <w:tcBorders>
              <w:top w:val="nil"/>
              <w:left w:val="single" w:sz="4" w:space="0" w:color="C4BD97"/>
              <w:bottom w:val="nil"/>
              <w:right w:val="nil"/>
            </w:tcBorders>
            <w:hideMark/>
          </w:tcPr>
          <w:p w14:paraId="307BC5FB" w14:textId="161DB203" w:rsidR="00E2361C" w:rsidRPr="000F7490" w:rsidRDefault="002E60DF">
            <w:pPr>
              <w:spacing w:line="256" w:lineRule="auto"/>
              <w:jc w:val="center"/>
              <w:rPr>
                <w:szCs w:val="24"/>
              </w:rPr>
            </w:pPr>
            <w:r>
              <w:rPr>
                <w:szCs w:val="24"/>
              </w:rPr>
              <w:t>TM</w:t>
            </w:r>
          </w:p>
        </w:tc>
      </w:tr>
      <w:tr w:rsidR="00E2361C" w:rsidRPr="000F7490" w14:paraId="197EECF9" w14:textId="77777777" w:rsidTr="002F271B">
        <w:trPr>
          <w:trHeight w:val="499"/>
        </w:trPr>
        <w:tc>
          <w:tcPr>
            <w:tcW w:w="675" w:type="dxa"/>
            <w:noWrap/>
            <w:vAlign w:val="center"/>
            <w:hideMark/>
          </w:tcPr>
          <w:p w14:paraId="6663C315"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1C3FF052"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5BF33EA6" w14:textId="77777777" w:rsidR="00E2361C" w:rsidRPr="000F7490" w:rsidRDefault="00E2361C">
            <w:pPr>
              <w:spacing w:line="256" w:lineRule="auto"/>
              <w:rPr>
                <w:szCs w:val="24"/>
              </w:rPr>
            </w:pPr>
            <w:r w:rsidRPr="000F7490">
              <w:rPr>
                <w:szCs w:val="24"/>
              </w:rPr>
              <w:t>Balsavimo internetu informacinės sistemos sukūrimas</w:t>
            </w:r>
          </w:p>
        </w:tc>
        <w:tc>
          <w:tcPr>
            <w:tcW w:w="1276" w:type="dxa"/>
            <w:gridSpan w:val="3"/>
            <w:tcBorders>
              <w:top w:val="nil"/>
              <w:left w:val="single" w:sz="4" w:space="0" w:color="C4BD97"/>
              <w:bottom w:val="nil"/>
              <w:right w:val="single" w:sz="4" w:space="0" w:color="C4BD97"/>
            </w:tcBorders>
            <w:noWrap/>
            <w:hideMark/>
          </w:tcPr>
          <w:p w14:paraId="1DB73D60" w14:textId="77777777" w:rsidR="00E2361C" w:rsidRPr="000F7490" w:rsidRDefault="00E2361C">
            <w:pPr>
              <w:spacing w:line="256" w:lineRule="auto"/>
              <w:jc w:val="center"/>
              <w:rPr>
                <w:szCs w:val="24"/>
              </w:rPr>
            </w:pPr>
            <w:r w:rsidRPr="000F7490">
              <w:rPr>
                <w:szCs w:val="24"/>
              </w:rPr>
              <w:t>2019 m. II ketv.</w:t>
            </w:r>
          </w:p>
        </w:tc>
        <w:tc>
          <w:tcPr>
            <w:tcW w:w="1666" w:type="dxa"/>
            <w:gridSpan w:val="2"/>
            <w:hideMark/>
          </w:tcPr>
          <w:p w14:paraId="19BA41E7" w14:textId="7A8A395F" w:rsidR="00E2361C" w:rsidRPr="000F7490" w:rsidRDefault="002E60DF">
            <w:pPr>
              <w:spacing w:line="256" w:lineRule="auto"/>
              <w:jc w:val="center"/>
              <w:rPr>
                <w:szCs w:val="24"/>
              </w:rPr>
            </w:pPr>
            <w:r>
              <w:rPr>
                <w:szCs w:val="24"/>
              </w:rPr>
              <w:t>TM</w:t>
            </w:r>
          </w:p>
        </w:tc>
      </w:tr>
      <w:tr w:rsidR="00E2361C" w:rsidRPr="000F7490" w14:paraId="7ED91D3F" w14:textId="77777777" w:rsidTr="002F271B">
        <w:trPr>
          <w:trHeight w:val="499"/>
        </w:trPr>
        <w:tc>
          <w:tcPr>
            <w:tcW w:w="675" w:type="dxa"/>
            <w:tcBorders>
              <w:top w:val="nil"/>
              <w:left w:val="nil"/>
              <w:bottom w:val="single" w:sz="4" w:space="0" w:color="C4BD97"/>
              <w:right w:val="nil"/>
            </w:tcBorders>
            <w:noWrap/>
            <w:vAlign w:val="center"/>
            <w:hideMark/>
          </w:tcPr>
          <w:p w14:paraId="3555CCD2"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379F6F41" w14:textId="77777777" w:rsidR="00E2361C" w:rsidRPr="000F7490" w:rsidRDefault="00E2361C">
            <w:pPr>
              <w:spacing w:line="256" w:lineRule="auto"/>
              <w:jc w:val="center"/>
              <w:rPr>
                <w:szCs w:val="24"/>
              </w:rPr>
            </w:pPr>
            <w:r w:rsidRPr="000F7490">
              <w:rPr>
                <w:szCs w:val="24"/>
              </w:rPr>
              <w:t>3</w:t>
            </w:r>
          </w:p>
        </w:tc>
        <w:tc>
          <w:tcPr>
            <w:tcW w:w="4819" w:type="dxa"/>
            <w:gridSpan w:val="9"/>
            <w:tcBorders>
              <w:top w:val="nil"/>
              <w:left w:val="nil"/>
              <w:bottom w:val="single" w:sz="4" w:space="0" w:color="C4BD97"/>
              <w:right w:val="nil"/>
            </w:tcBorders>
            <w:hideMark/>
          </w:tcPr>
          <w:p w14:paraId="7A7BD7B8" w14:textId="77777777" w:rsidR="00E2361C" w:rsidRPr="000F7490" w:rsidRDefault="00E2361C">
            <w:pPr>
              <w:spacing w:line="256" w:lineRule="auto"/>
              <w:rPr>
                <w:szCs w:val="24"/>
              </w:rPr>
            </w:pPr>
            <w:r w:rsidRPr="000F7490">
              <w:rPr>
                <w:szCs w:val="24"/>
              </w:rPr>
              <w:t xml:space="preserve">Visų rinkimų įstatymų pakeitimo projektų parengimas ir priėmimas </w:t>
            </w:r>
          </w:p>
        </w:tc>
        <w:tc>
          <w:tcPr>
            <w:tcW w:w="1276" w:type="dxa"/>
            <w:gridSpan w:val="3"/>
            <w:tcBorders>
              <w:top w:val="nil"/>
              <w:left w:val="single" w:sz="4" w:space="0" w:color="C4BD97"/>
              <w:bottom w:val="single" w:sz="4" w:space="0" w:color="C4BD97"/>
              <w:right w:val="single" w:sz="4" w:space="0" w:color="C4BD97"/>
            </w:tcBorders>
            <w:noWrap/>
            <w:hideMark/>
          </w:tcPr>
          <w:p w14:paraId="7C0F9624" w14:textId="77777777" w:rsidR="00E2361C" w:rsidRPr="000F7490" w:rsidRDefault="00E2361C">
            <w:pPr>
              <w:spacing w:line="256" w:lineRule="auto"/>
              <w:jc w:val="center"/>
              <w:rPr>
                <w:szCs w:val="24"/>
              </w:rPr>
            </w:pPr>
            <w:r w:rsidRPr="000F7490">
              <w:rPr>
                <w:szCs w:val="24"/>
              </w:rPr>
              <w:t>2019 m. IV ketv.</w:t>
            </w:r>
          </w:p>
        </w:tc>
        <w:tc>
          <w:tcPr>
            <w:tcW w:w="1666" w:type="dxa"/>
            <w:gridSpan w:val="2"/>
            <w:tcBorders>
              <w:top w:val="nil"/>
              <w:left w:val="nil"/>
              <w:bottom w:val="single" w:sz="4" w:space="0" w:color="C4BD97"/>
              <w:right w:val="nil"/>
            </w:tcBorders>
            <w:hideMark/>
          </w:tcPr>
          <w:p w14:paraId="7CFFDD48" w14:textId="45CACB19" w:rsidR="00E2361C" w:rsidRPr="000F7490" w:rsidRDefault="002E60DF">
            <w:pPr>
              <w:spacing w:line="256" w:lineRule="auto"/>
              <w:jc w:val="center"/>
              <w:rPr>
                <w:szCs w:val="24"/>
              </w:rPr>
            </w:pPr>
            <w:r>
              <w:rPr>
                <w:szCs w:val="24"/>
              </w:rPr>
              <w:t>TM</w:t>
            </w:r>
          </w:p>
        </w:tc>
      </w:tr>
      <w:tr w:rsidR="00E2361C" w:rsidRPr="000F7490" w14:paraId="38516A13" w14:textId="77777777" w:rsidTr="002F271B">
        <w:trPr>
          <w:trHeight w:val="315"/>
        </w:trPr>
        <w:tc>
          <w:tcPr>
            <w:tcW w:w="675" w:type="dxa"/>
            <w:noWrap/>
            <w:vAlign w:val="bottom"/>
            <w:hideMark/>
          </w:tcPr>
          <w:p w14:paraId="6A43F118"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4B85259F"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4E0120EC"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1C58E79C"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19BA1867"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1346DAE6"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204854DE"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11EC7BAE" w14:textId="77777777" w:rsidR="00E2361C" w:rsidRPr="000F7490" w:rsidRDefault="00E2361C">
            <w:pPr>
              <w:spacing w:line="256" w:lineRule="auto"/>
              <w:rPr>
                <w:rFonts w:eastAsiaTheme="minorHAnsi"/>
                <w:szCs w:val="24"/>
                <w:lang w:eastAsia="en-US"/>
              </w:rPr>
            </w:pPr>
          </w:p>
        </w:tc>
      </w:tr>
      <w:tr w:rsidR="00E2361C" w:rsidRPr="000F7490" w14:paraId="7CC98F56" w14:textId="77777777" w:rsidTr="002F271B">
        <w:trPr>
          <w:trHeight w:val="315"/>
        </w:trPr>
        <w:tc>
          <w:tcPr>
            <w:tcW w:w="1526" w:type="dxa"/>
            <w:gridSpan w:val="3"/>
            <w:tcBorders>
              <w:top w:val="nil"/>
              <w:left w:val="nil"/>
              <w:bottom w:val="single" w:sz="4" w:space="0" w:color="C4BD97"/>
              <w:right w:val="nil"/>
            </w:tcBorders>
            <w:noWrap/>
            <w:vAlign w:val="center"/>
            <w:hideMark/>
          </w:tcPr>
          <w:p w14:paraId="2B5AC703" w14:textId="18EE453E" w:rsidR="00E2361C" w:rsidRPr="00E2361C" w:rsidRDefault="00E2361C">
            <w:pPr>
              <w:spacing w:line="256"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5491789C"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6BCCCD30"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2AE8A672"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3A462E91"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17551A2" w14:textId="77777777" w:rsidR="00E2361C" w:rsidRPr="000F7490" w:rsidRDefault="00E2361C">
            <w:pPr>
              <w:spacing w:line="256" w:lineRule="auto"/>
              <w:rPr>
                <w:rFonts w:eastAsiaTheme="minorHAnsi"/>
                <w:szCs w:val="24"/>
                <w:lang w:eastAsia="en-US"/>
              </w:rPr>
            </w:pPr>
          </w:p>
        </w:tc>
      </w:tr>
      <w:tr w:rsidR="00E2361C" w:rsidRPr="000F7490" w14:paraId="5B5F31ED" w14:textId="77777777" w:rsidTr="00AC0BE5">
        <w:trPr>
          <w:trHeight w:val="822"/>
        </w:trPr>
        <w:tc>
          <w:tcPr>
            <w:tcW w:w="3652" w:type="dxa"/>
            <w:gridSpan w:val="10"/>
            <w:tcBorders>
              <w:top w:val="nil"/>
              <w:left w:val="nil"/>
              <w:bottom w:val="single" w:sz="8" w:space="0" w:color="auto"/>
              <w:right w:val="nil"/>
            </w:tcBorders>
            <w:vAlign w:val="center"/>
            <w:hideMark/>
          </w:tcPr>
          <w:p w14:paraId="5B8CCE20" w14:textId="77777777" w:rsidR="00E2361C" w:rsidRPr="000F7490" w:rsidRDefault="00E2361C">
            <w:pPr>
              <w:spacing w:line="256" w:lineRule="auto"/>
              <w:rPr>
                <w:i/>
                <w:iCs/>
                <w:szCs w:val="24"/>
              </w:rPr>
            </w:pPr>
            <w:r w:rsidRPr="000F7490">
              <w:rPr>
                <w:i/>
                <w:iCs/>
                <w:szCs w:val="24"/>
              </w:rPr>
              <w:t>Balsavusiųjų internetu dalis nuo atitinkamais metais visų balsavusių rinkėjų, proc.</w:t>
            </w:r>
          </w:p>
        </w:tc>
        <w:tc>
          <w:tcPr>
            <w:tcW w:w="1418" w:type="dxa"/>
            <w:tcBorders>
              <w:top w:val="nil"/>
              <w:left w:val="nil"/>
              <w:bottom w:val="single" w:sz="8" w:space="0" w:color="auto"/>
              <w:right w:val="nil"/>
            </w:tcBorders>
            <w:noWrap/>
            <w:vAlign w:val="center"/>
            <w:hideMark/>
          </w:tcPr>
          <w:p w14:paraId="43CC9371" w14:textId="77777777" w:rsidR="00E2361C" w:rsidRPr="000F7490" w:rsidRDefault="00E2361C">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1A412C85" w14:textId="77777777" w:rsidR="00E2361C" w:rsidRPr="000F7490" w:rsidRDefault="00E2361C">
            <w:pPr>
              <w:spacing w:line="256" w:lineRule="auto"/>
              <w:jc w:val="center"/>
              <w:rPr>
                <w:i/>
                <w:iCs/>
                <w:szCs w:val="24"/>
              </w:rPr>
            </w:pPr>
            <w:r w:rsidRPr="000F7490">
              <w:rPr>
                <w:i/>
                <w:iCs/>
                <w:szCs w:val="24"/>
              </w:rPr>
              <w:t>20</w:t>
            </w:r>
          </w:p>
        </w:tc>
        <w:tc>
          <w:tcPr>
            <w:tcW w:w="1276" w:type="dxa"/>
            <w:gridSpan w:val="3"/>
            <w:tcBorders>
              <w:top w:val="nil"/>
              <w:left w:val="nil"/>
              <w:bottom w:val="single" w:sz="8" w:space="0" w:color="auto"/>
              <w:right w:val="nil"/>
            </w:tcBorders>
            <w:noWrap/>
            <w:vAlign w:val="bottom"/>
            <w:hideMark/>
          </w:tcPr>
          <w:p w14:paraId="5155B552"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6019DDCF" w14:textId="77777777" w:rsidR="00E2361C" w:rsidRPr="000F7490" w:rsidRDefault="00E2361C">
            <w:pPr>
              <w:spacing w:line="256" w:lineRule="auto"/>
              <w:jc w:val="center"/>
              <w:rPr>
                <w:szCs w:val="24"/>
              </w:rPr>
            </w:pPr>
            <w:r w:rsidRPr="000F7490">
              <w:rPr>
                <w:szCs w:val="24"/>
              </w:rPr>
              <w:t> </w:t>
            </w:r>
          </w:p>
        </w:tc>
      </w:tr>
      <w:tr w:rsidR="00E2361C" w:rsidRPr="000F7490" w14:paraId="3DB30078" w14:textId="77777777" w:rsidTr="002F271B">
        <w:trPr>
          <w:trHeight w:val="360"/>
        </w:trPr>
        <w:tc>
          <w:tcPr>
            <w:tcW w:w="675" w:type="dxa"/>
            <w:vAlign w:val="center"/>
            <w:hideMark/>
          </w:tcPr>
          <w:p w14:paraId="6E0B483B"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41DEF84B" w14:textId="77777777" w:rsidR="00E2361C" w:rsidRPr="000F7490" w:rsidRDefault="00E2361C">
            <w:pPr>
              <w:spacing w:line="256" w:lineRule="auto"/>
              <w:rPr>
                <w:rFonts w:eastAsiaTheme="minorHAnsi"/>
                <w:szCs w:val="24"/>
                <w:lang w:eastAsia="en-US"/>
              </w:rPr>
            </w:pPr>
          </w:p>
        </w:tc>
        <w:tc>
          <w:tcPr>
            <w:tcW w:w="519" w:type="dxa"/>
            <w:vAlign w:val="center"/>
            <w:hideMark/>
          </w:tcPr>
          <w:p w14:paraId="21E82EA3"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6351F170" w14:textId="77777777" w:rsidR="00E2361C" w:rsidRPr="000F7490" w:rsidRDefault="00E2361C">
            <w:pPr>
              <w:spacing w:line="256" w:lineRule="auto"/>
              <w:rPr>
                <w:rFonts w:eastAsiaTheme="minorHAnsi"/>
                <w:szCs w:val="24"/>
                <w:lang w:eastAsia="en-US"/>
              </w:rPr>
            </w:pPr>
          </w:p>
        </w:tc>
        <w:tc>
          <w:tcPr>
            <w:tcW w:w="1418" w:type="dxa"/>
            <w:vAlign w:val="center"/>
            <w:hideMark/>
          </w:tcPr>
          <w:p w14:paraId="59A847CD" w14:textId="77777777" w:rsidR="00E2361C" w:rsidRPr="000F7490" w:rsidRDefault="00E2361C">
            <w:pPr>
              <w:spacing w:line="256" w:lineRule="auto"/>
              <w:rPr>
                <w:rFonts w:eastAsiaTheme="minorHAnsi"/>
                <w:szCs w:val="24"/>
                <w:lang w:eastAsia="en-US"/>
              </w:rPr>
            </w:pPr>
          </w:p>
        </w:tc>
        <w:tc>
          <w:tcPr>
            <w:tcW w:w="1275" w:type="dxa"/>
            <w:noWrap/>
            <w:vAlign w:val="center"/>
            <w:hideMark/>
          </w:tcPr>
          <w:p w14:paraId="27D775D1"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0FCF8D73"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287222EF" w14:textId="77777777" w:rsidR="00E2361C" w:rsidRPr="000F7490" w:rsidRDefault="00E2361C">
            <w:pPr>
              <w:spacing w:line="256" w:lineRule="auto"/>
              <w:rPr>
                <w:rFonts w:eastAsiaTheme="minorHAnsi"/>
                <w:szCs w:val="24"/>
                <w:lang w:eastAsia="en-US"/>
              </w:rPr>
            </w:pPr>
          </w:p>
        </w:tc>
      </w:tr>
      <w:tr w:rsidR="00E2361C" w:rsidRPr="000F7490" w14:paraId="46396286" w14:textId="77777777" w:rsidTr="002F271B">
        <w:trPr>
          <w:trHeight w:val="330"/>
        </w:trPr>
        <w:tc>
          <w:tcPr>
            <w:tcW w:w="675" w:type="dxa"/>
            <w:noWrap/>
            <w:vAlign w:val="bottom"/>
            <w:hideMark/>
          </w:tcPr>
          <w:p w14:paraId="1725C6AD"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1F438E7A" w14:textId="77777777" w:rsidR="00E2361C" w:rsidRPr="000F7490" w:rsidRDefault="00E2361C">
            <w:pPr>
              <w:spacing w:line="256" w:lineRule="auto"/>
              <w:rPr>
                <w:rFonts w:eastAsiaTheme="minorHAnsi"/>
                <w:szCs w:val="24"/>
                <w:lang w:eastAsia="en-US"/>
              </w:rPr>
            </w:pPr>
          </w:p>
        </w:tc>
        <w:tc>
          <w:tcPr>
            <w:tcW w:w="519" w:type="dxa"/>
            <w:noWrap/>
            <w:vAlign w:val="bottom"/>
            <w:hideMark/>
          </w:tcPr>
          <w:p w14:paraId="7DBD9790" w14:textId="77777777" w:rsidR="00E2361C" w:rsidRPr="000F7490" w:rsidRDefault="00E2361C">
            <w:pPr>
              <w:spacing w:line="256" w:lineRule="auto"/>
              <w:rPr>
                <w:rFonts w:eastAsiaTheme="minorHAnsi"/>
                <w:szCs w:val="24"/>
                <w:lang w:eastAsia="en-US"/>
              </w:rPr>
            </w:pPr>
          </w:p>
        </w:tc>
        <w:tc>
          <w:tcPr>
            <w:tcW w:w="1607" w:type="dxa"/>
            <w:gridSpan w:val="6"/>
            <w:noWrap/>
            <w:vAlign w:val="bottom"/>
            <w:hideMark/>
          </w:tcPr>
          <w:p w14:paraId="6D6C66D2"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72B17BB3"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1DE37425"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39EB7B7F"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19ED78A0" w14:textId="77777777" w:rsidR="00E2361C" w:rsidRPr="000F7490" w:rsidRDefault="00E2361C">
            <w:pPr>
              <w:spacing w:line="256" w:lineRule="auto"/>
              <w:rPr>
                <w:rFonts w:eastAsiaTheme="minorHAnsi"/>
                <w:szCs w:val="24"/>
                <w:lang w:eastAsia="en-US"/>
              </w:rPr>
            </w:pPr>
          </w:p>
        </w:tc>
      </w:tr>
      <w:tr w:rsidR="00E2361C" w:rsidRPr="000F7490" w14:paraId="77408E95"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228584B3" w14:textId="77777777" w:rsidR="00E2361C" w:rsidRPr="000F7490" w:rsidRDefault="00E2361C" w:rsidP="006021D2">
            <w:pPr>
              <w:keepNext/>
              <w:keepLines/>
              <w:spacing w:before="120" w:after="120" w:line="257" w:lineRule="auto"/>
              <w:rPr>
                <w:b/>
                <w:bCs/>
                <w:szCs w:val="24"/>
              </w:rPr>
            </w:pPr>
            <w:r w:rsidRPr="000F7490">
              <w:rPr>
                <w:b/>
                <w:bCs/>
                <w:szCs w:val="24"/>
              </w:rPr>
              <w:t xml:space="preserve">3.2.3. Darbas. Verslo priežiūros institucijų veiklos efektyvumo didinimas, užtikrinant, kad bus pasiektas tikslas (apsaugotas saugomas gėris), ir mažinant priežiūros naštą verslui </w:t>
            </w:r>
          </w:p>
        </w:tc>
      </w:tr>
      <w:tr w:rsidR="00E2361C" w:rsidRPr="000F7490" w14:paraId="395F244E" w14:textId="77777777" w:rsidTr="002F271B">
        <w:trPr>
          <w:trHeight w:val="739"/>
        </w:trPr>
        <w:tc>
          <w:tcPr>
            <w:tcW w:w="675" w:type="dxa"/>
            <w:noWrap/>
            <w:vAlign w:val="center"/>
            <w:hideMark/>
          </w:tcPr>
          <w:p w14:paraId="02AAD5E1"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6EDBD401"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02611E35" w14:textId="77777777" w:rsidR="00E2361C" w:rsidRPr="000F7490" w:rsidRDefault="00E2361C">
            <w:pPr>
              <w:spacing w:line="256" w:lineRule="auto"/>
              <w:rPr>
                <w:szCs w:val="24"/>
              </w:rPr>
            </w:pPr>
            <w:r w:rsidRPr="000F7490">
              <w:rPr>
                <w:szCs w:val="24"/>
              </w:rPr>
              <w:t>Priežiūros institucijų pažangumo vertinimo (švieslentės) metodikos sukūrimas pagal pažangių priežiūros priemonių taikymo kriterijus</w:t>
            </w:r>
          </w:p>
        </w:tc>
        <w:tc>
          <w:tcPr>
            <w:tcW w:w="1276" w:type="dxa"/>
            <w:gridSpan w:val="3"/>
            <w:tcBorders>
              <w:top w:val="nil"/>
              <w:left w:val="single" w:sz="4" w:space="0" w:color="C4BD97"/>
              <w:bottom w:val="nil"/>
              <w:right w:val="single" w:sz="4" w:space="0" w:color="C4BD97"/>
            </w:tcBorders>
            <w:noWrap/>
            <w:hideMark/>
          </w:tcPr>
          <w:p w14:paraId="62D09AC3" w14:textId="77777777" w:rsidR="00E2361C" w:rsidRPr="000F7490" w:rsidRDefault="00E2361C" w:rsidP="006021D2">
            <w:pPr>
              <w:keepNext/>
              <w:keepLines/>
              <w:spacing w:line="257" w:lineRule="auto"/>
              <w:jc w:val="center"/>
              <w:rPr>
                <w:szCs w:val="24"/>
              </w:rPr>
            </w:pPr>
            <w:r w:rsidRPr="000F7490">
              <w:rPr>
                <w:szCs w:val="24"/>
              </w:rPr>
              <w:t>2017 m. IV ketv.</w:t>
            </w:r>
          </w:p>
        </w:tc>
        <w:tc>
          <w:tcPr>
            <w:tcW w:w="1666" w:type="dxa"/>
            <w:gridSpan w:val="2"/>
            <w:hideMark/>
          </w:tcPr>
          <w:p w14:paraId="77CE1DEE" w14:textId="5BD92818" w:rsidR="00E2361C" w:rsidRPr="000F7490" w:rsidRDefault="002E60DF">
            <w:pPr>
              <w:spacing w:line="256" w:lineRule="auto"/>
              <w:jc w:val="center"/>
              <w:rPr>
                <w:szCs w:val="24"/>
              </w:rPr>
            </w:pPr>
            <w:r>
              <w:rPr>
                <w:szCs w:val="24"/>
              </w:rPr>
              <w:t>ŪM</w:t>
            </w:r>
          </w:p>
        </w:tc>
      </w:tr>
      <w:tr w:rsidR="00E2361C" w:rsidRPr="000F7490" w14:paraId="7099D9FE" w14:textId="77777777" w:rsidTr="002F271B">
        <w:trPr>
          <w:trHeight w:val="495"/>
        </w:trPr>
        <w:tc>
          <w:tcPr>
            <w:tcW w:w="675" w:type="dxa"/>
            <w:noWrap/>
            <w:vAlign w:val="center"/>
            <w:hideMark/>
          </w:tcPr>
          <w:p w14:paraId="12008D18"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3A319382"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1AF4A823" w14:textId="77777777" w:rsidR="00E2361C" w:rsidRPr="000F7490" w:rsidRDefault="00E2361C">
            <w:pPr>
              <w:spacing w:line="256" w:lineRule="auto"/>
              <w:rPr>
                <w:szCs w:val="24"/>
              </w:rPr>
            </w:pPr>
            <w:r w:rsidRPr="000F7490">
              <w:rPr>
                <w:szCs w:val="24"/>
              </w:rPr>
              <w:t xml:space="preserve">Priežiūrą atliekančių institucijų informacinės sistemos (PAIIS) sukūrimas </w:t>
            </w:r>
          </w:p>
        </w:tc>
        <w:tc>
          <w:tcPr>
            <w:tcW w:w="1276" w:type="dxa"/>
            <w:gridSpan w:val="3"/>
            <w:tcBorders>
              <w:top w:val="nil"/>
              <w:left w:val="single" w:sz="4" w:space="0" w:color="C4BD97"/>
              <w:bottom w:val="nil"/>
              <w:right w:val="single" w:sz="4" w:space="0" w:color="C4BD97"/>
            </w:tcBorders>
            <w:noWrap/>
            <w:hideMark/>
          </w:tcPr>
          <w:p w14:paraId="36E30C40" w14:textId="77777777" w:rsidR="00E2361C" w:rsidRPr="000F7490" w:rsidRDefault="00E2361C">
            <w:pPr>
              <w:spacing w:line="256" w:lineRule="auto"/>
              <w:jc w:val="center"/>
              <w:rPr>
                <w:szCs w:val="24"/>
              </w:rPr>
            </w:pPr>
            <w:r w:rsidRPr="000F7490">
              <w:rPr>
                <w:szCs w:val="24"/>
              </w:rPr>
              <w:t>2020 m. I ketv.</w:t>
            </w:r>
          </w:p>
        </w:tc>
        <w:tc>
          <w:tcPr>
            <w:tcW w:w="1666" w:type="dxa"/>
            <w:gridSpan w:val="2"/>
            <w:hideMark/>
          </w:tcPr>
          <w:p w14:paraId="3F59BC4E" w14:textId="2BBC32D8" w:rsidR="00E2361C" w:rsidRPr="000F7490" w:rsidRDefault="002E60DF">
            <w:pPr>
              <w:spacing w:line="256" w:lineRule="auto"/>
              <w:jc w:val="center"/>
              <w:rPr>
                <w:szCs w:val="24"/>
              </w:rPr>
            </w:pPr>
            <w:r>
              <w:rPr>
                <w:szCs w:val="24"/>
              </w:rPr>
              <w:t>ŪM</w:t>
            </w:r>
            <w:r w:rsidR="00E2361C" w:rsidRPr="000F7490">
              <w:rPr>
                <w:szCs w:val="24"/>
              </w:rPr>
              <w:t>, kitos ministerijos pagal komp</w:t>
            </w:r>
            <w:r w:rsidR="00AB1661">
              <w:rPr>
                <w:szCs w:val="24"/>
              </w:rPr>
              <w:t>eten</w:t>
            </w:r>
            <w:r w:rsidR="00E2361C" w:rsidRPr="000F7490">
              <w:rPr>
                <w:szCs w:val="24"/>
              </w:rPr>
              <w:t>ciją</w:t>
            </w:r>
          </w:p>
        </w:tc>
      </w:tr>
      <w:tr w:rsidR="00E2361C" w:rsidRPr="000F7490" w14:paraId="5601A1E3" w14:textId="77777777" w:rsidTr="002F271B">
        <w:trPr>
          <w:trHeight w:val="495"/>
        </w:trPr>
        <w:tc>
          <w:tcPr>
            <w:tcW w:w="675" w:type="dxa"/>
            <w:noWrap/>
            <w:vAlign w:val="center"/>
            <w:hideMark/>
          </w:tcPr>
          <w:p w14:paraId="594CE76C"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765707B4" w14:textId="77777777" w:rsidR="00E2361C" w:rsidRPr="000F7490" w:rsidRDefault="00E2361C">
            <w:pPr>
              <w:spacing w:line="256" w:lineRule="auto"/>
              <w:jc w:val="center"/>
              <w:rPr>
                <w:szCs w:val="24"/>
              </w:rPr>
            </w:pPr>
            <w:r w:rsidRPr="000F7490">
              <w:rPr>
                <w:szCs w:val="24"/>
              </w:rPr>
              <w:t>3</w:t>
            </w:r>
          </w:p>
        </w:tc>
        <w:tc>
          <w:tcPr>
            <w:tcW w:w="4819" w:type="dxa"/>
            <w:gridSpan w:val="9"/>
            <w:hideMark/>
          </w:tcPr>
          <w:p w14:paraId="03CF6CB2" w14:textId="77777777" w:rsidR="00E2361C" w:rsidRPr="000F7490" w:rsidRDefault="00E2361C">
            <w:pPr>
              <w:spacing w:line="256" w:lineRule="auto"/>
              <w:rPr>
                <w:szCs w:val="24"/>
              </w:rPr>
            </w:pPr>
            <w:r w:rsidRPr="000F7490">
              <w:rPr>
                <w:szCs w:val="24"/>
              </w:rPr>
              <w:t>Rizikos sistemos, pagrįstos žalos tikimybės ir poveikio vertinimu, sukūrimas</w:t>
            </w:r>
          </w:p>
        </w:tc>
        <w:tc>
          <w:tcPr>
            <w:tcW w:w="1276" w:type="dxa"/>
            <w:gridSpan w:val="3"/>
            <w:tcBorders>
              <w:top w:val="nil"/>
              <w:left w:val="single" w:sz="4" w:space="0" w:color="C4BD97"/>
              <w:bottom w:val="nil"/>
              <w:right w:val="single" w:sz="4" w:space="0" w:color="C4BD97"/>
            </w:tcBorders>
            <w:noWrap/>
            <w:hideMark/>
          </w:tcPr>
          <w:p w14:paraId="47899625" w14:textId="77777777" w:rsidR="00E2361C" w:rsidRPr="000F7490" w:rsidRDefault="00E2361C">
            <w:pPr>
              <w:spacing w:line="256" w:lineRule="auto"/>
              <w:jc w:val="center"/>
              <w:rPr>
                <w:szCs w:val="24"/>
              </w:rPr>
            </w:pPr>
            <w:r w:rsidRPr="000F7490">
              <w:rPr>
                <w:szCs w:val="24"/>
              </w:rPr>
              <w:t>2018 m. III ketv.</w:t>
            </w:r>
          </w:p>
        </w:tc>
        <w:tc>
          <w:tcPr>
            <w:tcW w:w="1666" w:type="dxa"/>
            <w:gridSpan w:val="2"/>
            <w:hideMark/>
          </w:tcPr>
          <w:p w14:paraId="0451ED1A" w14:textId="433068A7" w:rsidR="00E2361C" w:rsidRPr="000F7490" w:rsidRDefault="002E60DF">
            <w:pPr>
              <w:spacing w:line="256" w:lineRule="auto"/>
              <w:jc w:val="center"/>
              <w:rPr>
                <w:szCs w:val="24"/>
              </w:rPr>
            </w:pPr>
            <w:r>
              <w:rPr>
                <w:szCs w:val="24"/>
              </w:rPr>
              <w:t>ŪM</w:t>
            </w:r>
            <w:r w:rsidR="00E2361C" w:rsidRPr="000F7490">
              <w:rPr>
                <w:szCs w:val="24"/>
              </w:rPr>
              <w:t>, ki</w:t>
            </w:r>
            <w:r w:rsidR="00AB1661">
              <w:rPr>
                <w:szCs w:val="24"/>
              </w:rPr>
              <w:t>tos ministerijos pagal kompeten</w:t>
            </w:r>
            <w:r w:rsidR="00E2361C" w:rsidRPr="000F7490">
              <w:rPr>
                <w:szCs w:val="24"/>
              </w:rPr>
              <w:t>ciją</w:t>
            </w:r>
          </w:p>
        </w:tc>
      </w:tr>
      <w:tr w:rsidR="00E2361C" w:rsidRPr="000F7490" w14:paraId="0ED0873E" w14:textId="77777777" w:rsidTr="002F271B">
        <w:trPr>
          <w:trHeight w:val="810"/>
        </w:trPr>
        <w:tc>
          <w:tcPr>
            <w:tcW w:w="675" w:type="dxa"/>
            <w:tcBorders>
              <w:top w:val="nil"/>
              <w:left w:val="nil"/>
              <w:bottom w:val="single" w:sz="4" w:space="0" w:color="C4BD97"/>
              <w:right w:val="nil"/>
            </w:tcBorders>
            <w:noWrap/>
            <w:vAlign w:val="center"/>
            <w:hideMark/>
          </w:tcPr>
          <w:p w14:paraId="17AC5816"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9BBF692" w14:textId="77777777" w:rsidR="00E2361C" w:rsidRPr="000F7490" w:rsidRDefault="00E2361C">
            <w:pPr>
              <w:spacing w:line="256" w:lineRule="auto"/>
              <w:jc w:val="center"/>
              <w:rPr>
                <w:szCs w:val="24"/>
              </w:rPr>
            </w:pPr>
            <w:r w:rsidRPr="000F7490">
              <w:rPr>
                <w:szCs w:val="24"/>
              </w:rPr>
              <w:t>4</w:t>
            </w:r>
          </w:p>
        </w:tc>
        <w:tc>
          <w:tcPr>
            <w:tcW w:w="4819" w:type="dxa"/>
            <w:gridSpan w:val="9"/>
            <w:tcBorders>
              <w:top w:val="nil"/>
              <w:left w:val="nil"/>
              <w:bottom w:val="single" w:sz="4" w:space="0" w:color="C4BD97"/>
              <w:right w:val="nil"/>
            </w:tcBorders>
            <w:hideMark/>
          </w:tcPr>
          <w:p w14:paraId="4AEF09D1" w14:textId="77777777" w:rsidR="00E2361C" w:rsidRPr="000F7490" w:rsidRDefault="00E2361C">
            <w:pPr>
              <w:spacing w:line="256" w:lineRule="auto"/>
              <w:rPr>
                <w:szCs w:val="24"/>
              </w:rPr>
            </w:pPr>
            <w:r w:rsidRPr="000F7490">
              <w:rPr>
                <w:szCs w:val="24"/>
              </w:rPr>
              <w:t>Grįžtamojo ryšio tarp priežiūros institucijos ir jos prižiūrimų ūkio subjektų sukūrimas</w:t>
            </w:r>
          </w:p>
        </w:tc>
        <w:tc>
          <w:tcPr>
            <w:tcW w:w="1276" w:type="dxa"/>
            <w:gridSpan w:val="3"/>
            <w:tcBorders>
              <w:top w:val="nil"/>
              <w:left w:val="single" w:sz="4" w:space="0" w:color="C4BD97"/>
              <w:bottom w:val="single" w:sz="4" w:space="0" w:color="C4BD97"/>
              <w:right w:val="single" w:sz="4" w:space="0" w:color="C4BD97"/>
            </w:tcBorders>
            <w:noWrap/>
            <w:hideMark/>
          </w:tcPr>
          <w:p w14:paraId="4F587B67" w14:textId="77777777" w:rsidR="00E2361C" w:rsidRPr="000F7490" w:rsidRDefault="00E2361C">
            <w:pPr>
              <w:spacing w:line="256" w:lineRule="auto"/>
              <w:jc w:val="center"/>
              <w:rPr>
                <w:szCs w:val="24"/>
              </w:rPr>
            </w:pPr>
            <w:r w:rsidRPr="000F7490">
              <w:rPr>
                <w:szCs w:val="24"/>
              </w:rPr>
              <w:t>2019 m. IV ketv.</w:t>
            </w:r>
          </w:p>
        </w:tc>
        <w:tc>
          <w:tcPr>
            <w:tcW w:w="1666" w:type="dxa"/>
            <w:gridSpan w:val="2"/>
            <w:tcBorders>
              <w:top w:val="nil"/>
              <w:left w:val="nil"/>
              <w:bottom w:val="single" w:sz="4" w:space="0" w:color="C4BD97"/>
              <w:right w:val="nil"/>
            </w:tcBorders>
            <w:hideMark/>
          </w:tcPr>
          <w:p w14:paraId="10830E84" w14:textId="2BB5E2DE" w:rsidR="00E2361C" w:rsidRPr="000F7490" w:rsidRDefault="002E60DF">
            <w:pPr>
              <w:spacing w:line="256" w:lineRule="auto"/>
              <w:jc w:val="center"/>
              <w:rPr>
                <w:szCs w:val="24"/>
              </w:rPr>
            </w:pPr>
            <w:r>
              <w:rPr>
                <w:szCs w:val="24"/>
              </w:rPr>
              <w:t>ŪM</w:t>
            </w:r>
            <w:r w:rsidR="00E2361C" w:rsidRPr="000F7490">
              <w:rPr>
                <w:szCs w:val="24"/>
              </w:rPr>
              <w:t>, ki</w:t>
            </w:r>
            <w:r w:rsidR="00AB1661">
              <w:rPr>
                <w:szCs w:val="24"/>
              </w:rPr>
              <w:t>tos ministerijos pagal kompeten</w:t>
            </w:r>
            <w:r w:rsidR="00E2361C" w:rsidRPr="000F7490">
              <w:rPr>
                <w:szCs w:val="24"/>
              </w:rPr>
              <w:t>ciją</w:t>
            </w:r>
          </w:p>
        </w:tc>
      </w:tr>
      <w:tr w:rsidR="00E2361C" w:rsidRPr="000F7490" w14:paraId="56524ABF" w14:textId="77777777" w:rsidTr="002F271B">
        <w:trPr>
          <w:trHeight w:val="360"/>
        </w:trPr>
        <w:tc>
          <w:tcPr>
            <w:tcW w:w="1526" w:type="dxa"/>
            <w:gridSpan w:val="3"/>
            <w:tcBorders>
              <w:top w:val="nil"/>
              <w:left w:val="nil"/>
              <w:bottom w:val="single" w:sz="4" w:space="0" w:color="C4BD97"/>
              <w:right w:val="nil"/>
            </w:tcBorders>
            <w:noWrap/>
            <w:vAlign w:val="center"/>
            <w:hideMark/>
          </w:tcPr>
          <w:p w14:paraId="5B0B9394" w14:textId="6FE581C9" w:rsidR="00E2361C" w:rsidRPr="00E2361C" w:rsidRDefault="00E2361C">
            <w:pPr>
              <w:spacing w:line="256"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6629866E"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621718DA"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2B215CCE"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39F21D1C"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18537F96" w14:textId="77777777" w:rsidR="00E2361C" w:rsidRPr="000F7490" w:rsidRDefault="00E2361C">
            <w:pPr>
              <w:spacing w:line="256" w:lineRule="auto"/>
              <w:rPr>
                <w:rFonts w:eastAsiaTheme="minorHAnsi"/>
                <w:szCs w:val="24"/>
                <w:lang w:eastAsia="en-US"/>
              </w:rPr>
            </w:pPr>
          </w:p>
        </w:tc>
      </w:tr>
      <w:tr w:rsidR="00E2361C" w:rsidRPr="000F7490" w14:paraId="44C423B8" w14:textId="77777777" w:rsidTr="00AC0BE5">
        <w:trPr>
          <w:trHeight w:val="585"/>
        </w:trPr>
        <w:tc>
          <w:tcPr>
            <w:tcW w:w="3652" w:type="dxa"/>
            <w:gridSpan w:val="10"/>
            <w:tcBorders>
              <w:top w:val="nil"/>
              <w:left w:val="nil"/>
              <w:bottom w:val="single" w:sz="8" w:space="0" w:color="auto"/>
              <w:right w:val="nil"/>
            </w:tcBorders>
            <w:vAlign w:val="center"/>
            <w:hideMark/>
          </w:tcPr>
          <w:p w14:paraId="2E0A7680" w14:textId="77777777" w:rsidR="00E2361C" w:rsidRPr="000F7490" w:rsidRDefault="00E2361C">
            <w:pPr>
              <w:spacing w:line="256" w:lineRule="auto"/>
              <w:rPr>
                <w:i/>
                <w:iCs/>
                <w:szCs w:val="24"/>
              </w:rPr>
            </w:pPr>
            <w:r w:rsidRPr="000F7490">
              <w:rPr>
                <w:i/>
                <w:iCs/>
                <w:szCs w:val="24"/>
              </w:rPr>
              <w:t>Ūkio subjektai, teigiamai vertinantys priežiūros institucijų veiklą, proc. nuo visų apklaustųjų</w:t>
            </w:r>
          </w:p>
        </w:tc>
        <w:tc>
          <w:tcPr>
            <w:tcW w:w="1418" w:type="dxa"/>
            <w:tcBorders>
              <w:top w:val="nil"/>
              <w:left w:val="nil"/>
              <w:bottom w:val="single" w:sz="8" w:space="0" w:color="auto"/>
              <w:right w:val="nil"/>
            </w:tcBorders>
            <w:vAlign w:val="center"/>
            <w:hideMark/>
          </w:tcPr>
          <w:p w14:paraId="6270E2AA" w14:textId="77777777" w:rsidR="00E2361C" w:rsidRPr="000F7490" w:rsidRDefault="00E2361C">
            <w:pPr>
              <w:spacing w:line="256" w:lineRule="auto"/>
              <w:jc w:val="center"/>
              <w:rPr>
                <w:i/>
                <w:iCs/>
                <w:szCs w:val="24"/>
              </w:rPr>
            </w:pPr>
            <w:r w:rsidRPr="000F7490">
              <w:rPr>
                <w:i/>
                <w:iCs/>
                <w:szCs w:val="24"/>
              </w:rPr>
              <w:t>69</w:t>
            </w:r>
          </w:p>
        </w:tc>
        <w:tc>
          <w:tcPr>
            <w:tcW w:w="1275" w:type="dxa"/>
            <w:tcBorders>
              <w:top w:val="nil"/>
              <w:left w:val="nil"/>
              <w:bottom w:val="single" w:sz="8" w:space="0" w:color="auto"/>
              <w:right w:val="nil"/>
            </w:tcBorders>
            <w:vAlign w:val="center"/>
            <w:hideMark/>
          </w:tcPr>
          <w:p w14:paraId="1FB48F9E" w14:textId="77777777" w:rsidR="00E2361C" w:rsidRPr="000F7490" w:rsidRDefault="00E2361C">
            <w:pPr>
              <w:spacing w:line="256" w:lineRule="auto"/>
              <w:jc w:val="center"/>
              <w:rPr>
                <w:i/>
                <w:iCs/>
                <w:szCs w:val="24"/>
              </w:rPr>
            </w:pPr>
            <w:r w:rsidRPr="000F7490">
              <w:rPr>
                <w:i/>
                <w:iCs/>
                <w:szCs w:val="24"/>
              </w:rPr>
              <w:t>80</w:t>
            </w:r>
          </w:p>
        </w:tc>
        <w:tc>
          <w:tcPr>
            <w:tcW w:w="1276" w:type="dxa"/>
            <w:gridSpan w:val="3"/>
            <w:tcBorders>
              <w:top w:val="nil"/>
              <w:left w:val="nil"/>
              <w:bottom w:val="single" w:sz="8" w:space="0" w:color="auto"/>
              <w:right w:val="nil"/>
            </w:tcBorders>
            <w:noWrap/>
            <w:vAlign w:val="bottom"/>
            <w:hideMark/>
          </w:tcPr>
          <w:p w14:paraId="6CF65D8A"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426F595D" w14:textId="77777777" w:rsidR="00E2361C" w:rsidRPr="000F7490" w:rsidRDefault="00E2361C">
            <w:pPr>
              <w:spacing w:line="256" w:lineRule="auto"/>
              <w:jc w:val="center"/>
              <w:rPr>
                <w:szCs w:val="24"/>
              </w:rPr>
            </w:pPr>
            <w:r w:rsidRPr="000F7490">
              <w:rPr>
                <w:szCs w:val="24"/>
              </w:rPr>
              <w:t> </w:t>
            </w:r>
          </w:p>
        </w:tc>
      </w:tr>
      <w:tr w:rsidR="00E2361C" w:rsidRPr="000F7490" w14:paraId="23529921" w14:textId="77777777" w:rsidTr="002F271B">
        <w:trPr>
          <w:trHeight w:val="360"/>
        </w:trPr>
        <w:tc>
          <w:tcPr>
            <w:tcW w:w="675" w:type="dxa"/>
            <w:vAlign w:val="center"/>
            <w:hideMark/>
          </w:tcPr>
          <w:p w14:paraId="339B2901"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6280D910" w14:textId="77777777" w:rsidR="00E2361C" w:rsidRPr="000F7490" w:rsidRDefault="00E2361C">
            <w:pPr>
              <w:spacing w:line="256" w:lineRule="auto"/>
              <w:rPr>
                <w:rFonts w:eastAsiaTheme="minorHAnsi"/>
                <w:szCs w:val="24"/>
                <w:lang w:eastAsia="en-US"/>
              </w:rPr>
            </w:pPr>
          </w:p>
        </w:tc>
        <w:tc>
          <w:tcPr>
            <w:tcW w:w="519" w:type="dxa"/>
            <w:vAlign w:val="center"/>
            <w:hideMark/>
          </w:tcPr>
          <w:p w14:paraId="04142284"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137CE46B" w14:textId="77777777" w:rsidR="00E2361C" w:rsidRPr="000F7490" w:rsidRDefault="00E2361C">
            <w:pPr>
              <w:spacing w:line="256" w:lineRule="auto"/>
              <w:rPr>
                <w:rFonts w:eastAsiaTheme="minorHAnsi"/>
                <w:szCs w:val="24"/>
                <w:lang w:eastAsia="en-US"/>
              </w:rPr>
            </w:pPr>
          </w:p>
        </w:tc>
        <w:tc>
          <w:tcPr>
            <w:tcW w:w="1418" w:type="dxa"/>
            <w:vAlign w:val="center"/>
            <w:hideMark/>
          </w:tcPr>
          <w:p w14:paraId="395394C5" w14:textId="77777777" w:rsidR="00E2361C" w:rsidRPr="000F7490" w:rsidRDefault="00E2361C">
            <w:pPr>
              <w:spacing w:line="256" w:lineRule="auto"/>
              <w:rPr>
                <w:rFonts w:eastAsiaTheme="minorHAnsi"/>
                <w:szCs w:val="24"/>
                <w:lang w:eastAsia="en-US"/>
              </w:rPr>
            </w:pPr>
          </w:p>
        </w:tc>
        <w:tc>
          <w:tcPr>
            <w:tcW w:w="1275" w:type="dxa"/>
            <w:noWrap/>
            <w:vAlign w:val="center"/>
            <w:hideMark/>
          </w:tcPr>
          <w:p w14:paraId="567F105F"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63A3FF4D"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2586114E" w14:textId="77777777" w:rsidR="00E2361C" w:rsidRPr="000F7490" w:rsidRDefault="00E2361C">
            <w:pPr>
              <w:spacing w:line="256" w:lineRule="auto"/>
              <w:rPr>
                <w:rFonts w:eastAsiaTheme="minorHAnsi"/>
                <w:szCs w:val="24"/>
                <w:lang w:eastAsia="en-US"/>
              </w:rPr>
            </w:pPr>
          </w:p>
        </w:tc>
      </w:tr>
      <w:tr w:rsidR="00E2361C" w:rsidRPr="000F7490" w14:paraId="6D0E75EA" w14:textId="77777777" w:rsidTr="002F271B">
        <w:trPr>
          <w:trHeight w:val="315"/>
        </w:trPr>
        <w:tc>
          <w:tcPr>
            <w:tcW w:w="675" w:type="dxa"/>
            <w:noWrap/>
            <w:vAlign w:val="bottom"/>
            <w:hideMark/>
          </w:tcPr>
          <w:p w14:paraId="32C95EE1"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7249BA0C" w14:textId="77777777" w:rsidR="00E2361C" w:rsidRPr="000F7490" w:rsidRDefault="00E2361C">
            <w:pPr>
              <w:spacing w:line="256" w:lineRule="auto"/>
              <w:rPr>
                <w:rFonts w:eastAsiaTheme="minorHAnsi"/>
                <w:szCs w:val="24"/>
                <w:lang w:eastAsia="en-US"/>
              </w:rPr>
            </w:pPr>
          </w:p>
        </w:tc>
        <w:tc>
          <w:tcPr>
            <w:tcW w:w="519" w:type="dxa"/>
            <w:noWrap/>
            <w:vAlign w:val="bottom"/>
            <w:hideMark/>
          </w:tcPr>
          <w:p w14:paraId="1173562C" w14:textId="77777777" w:rsidR="00E2361C" w:rsidRPr="000F7490" w:rsidRDefault="00E2361C">
            <w:pPr>
              <w:spacing w:line="256" w:lineRule="auto"/>
              <w:rPr>
                <w:rFonts w:eastAsiaTheme="minorHAnsi"/>
                <w:szCs w:val="24"/>
                <w:lang w:eastAsia="en-US"/>
              </w:rPr>
            </w:pPr>
          </w:p>
        </w:tc>
        <w:tc>
          <w:tcPr>
            <w:tcW w:w="1607" w:type="dxa"/>
            <w:gridSpan w:val="6"/>
            <w:noWrap/>
            <w:vAlign w:val="bottom"/>
            <w:hideMark/>
          </w:tcPr>
          <w:p w14:paraId="10BD9A8C"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54DEA80D"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7CE1E797"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017E8924"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6E5FD22A" w14:textId="77777777" w:rsidR="00E2361C" w:rsidRPr="000F7490" w:rsidRDefault="00E2361C">
            <w:pPr>
              <w:spacing w:line="256" w:lineRule="auto"/>
              <w:rPr>
                <w:rFonts w:eastAsiaTheme="minorHAnsi"/>
                <w:szCs w:val="24"/>
                <w:lang w:eastAsia="en-US"/>
              </w:rPr>
            </w:pPr>
          </w:p>
        </w:tc>
      </w:tr>
      <w:tr w:rsidR="00E2361C" w:rsidRPr="000F7490" w14:paraId="33988CB7" w14:textId="77777777" w:rsidTr="000F7490">
        <w:trPr>
          <w:trHeight w:val="23"/>
        </w:trPr>
        <w:tc>
          <w:tcPr>
            <w:tcW w:w="9287" w:type="dxa"/>
            <w:gridSpan w:val="17"/>
            <w:vAlign w:val="center"/>
            <w:hideMark/>
          </w:tcPr>
          <w:p w14:paraId="5ECE8386" w14:textId="77777777" w:rsidR="00E2361C" w:rsidRPr="000F7490" w:rsidRDefault="00E2361C">
            <w:pPr>
              <w:spacing w:before="120" w:after="120" w:line="256" w:lineRule="auto"/>
              <w:rPr>
                <w:b/>
                <w:bCs/>
                <w:szCs w:val="24"/>
              </w:rPr>
            </w:pPr>
            <w:r w:rsidRPr="000F7490">
              <w:rPr>
                <w:b/>
                <w:bCs/>
                <w:szCs w:val="24"/>
              </w:rPr>
              <w:t>3.3. Kryptis: Skaidrumo ir atvirumo didinimas, kovos su korupcija stiprinimas</w:t>
            </w:r>
          </w:p>
        </w:tc>
      </w:tr>
      <w:tr w:rsidR="00E2361C" w:rsidRPr="000F7490" w14:paraId="04CB48CF" w14:textId="77777777" w:rsidTr="000F7490">
        <w:trPr>
          <w:trHeight w:val="23"/>
        </w:trPr>
        <w:tc>
          <w:tcPr>
            <w:tcW w:w="9287" w:type="dxa"/>
            <w:gridSpan w:val="17"/>
            <w:vAlign w:val="center"/>
          </w:tcPr>
          <w:p w14:paraId="7E5B0492" w14:textId="77777777" w:rsidR="00E2361C" w:rsidRPr="000F7490" w:rsidRDefault="00E2361C">
            <w:pPr>
              <w:spacing w:line="256" w:lineRule="auto"/>
              <w:rPr>
                <w:b/>
                <w:bCs/>
                <w:szCs w:val="24"/>
              </w:rPr>
            </w:pPr>
          </w:p>
        </w:tc>
      </w:tr>
      <w:tr w:rsidR="00E2361C" w:rsidRPr="000F7490" w14:paraId="25385AE8" w14:textId="77777777" w:rsidTr="002F271B">
        <w:trPr>
          <w:trHeight w:val="450"/>
        </w:trPr>
        <w:tc>
          <w:tcPr>
            <w:tcW w:w="1526" w:type="dxa"/>
            <w:gridSpan w:val="3"/>
            <w:tcBorders>
              <w:top w:val="nil"/>
              <w:left w:val="nil"/>
              <w:bottom w:val="single" w:sz="8" w:space="0" w:color="auto"/>
              <w:right w:val="nil"/>
            </w:tcBorders>
            <w:noWrap/>
            <w:vAlign w:val="bottom"/>
            <w:hideMark/>
          </w:tcPr>
          <w:p w14:paraId="05057694" w14:textId="0A9D055F" w:rsidR="00E2361C" w:rsidRPr="000F7490" w:rsidRDefault="00E2361C">
            <w:pPr>
              <w:spacing w:line="256" w:lineRule="auto"/>
              <w:rPr>
                <w:b/>
                <w:bCs/>
                <w:szCs w:val="24"/>
              </w:rPr>
            </w:pPr>
            <w:r w:rsidRPr="000F7490">
              <w:rPr>
                <w:b/>
                <w:bCs/>
                <w:szCs w:val="24"/>
              </w:rPr>
              <w:t>Rodikliai</w:t>
            </w:r>
          </w:p>
        </w:tc>
        <w:tc>
          <w:tcPr>
            <w:tcW w:w="2126" w:type="dxa"/>
            <w:gridSpan w:val="7"/>
            <w:tcBorders>
              <w:top w:val="nil"/>
              <w:left w:val="nil"/>
              <w:bottom w:val="single" w:sz="8" w:space="0" w:color="auto"/>
              <w:right w:val="nil"/>
            </w:tcBorders>
            <w:noWrap/>
            <w:vAlign w:val="bottom"/>
            <w:hideMark/>
          </w:tcPr>
          <w:p w14:paraId="3DA2BE0B" w14:textId="77777777" w:rsidR="00E2361C" w:rsidRPr="000F7490" w:rsidRDefault="00E2361C">
            <w:pPr>
              <w:spacing w:line="256" w:lineRule="auto"/>
              <w:rPr>
                <w:b/>
                <w:bCs/>
                <w:szCs w:val="24"/>
              </w:rPr>
            </w:pPr>
            <w:r w:rsidRPr="000F7490">
              <w:rPr>
                <w:b/>
                <w:bCs/>
                <w:szCs w:val="24"/>
              </w:rPr>
              <w:t> </w:t>
            </w:r>
          </w:p>
        </w:tc>
        <w:tc>
          <w:tcPr>
            <w:tcW w:w="1418" w:type="dxa"/>
            <w:tcBorders>
              <w:top w:val="nil"/>
              <w:left w:val="nil"/>
              <w:bottom w:val="single" w:sz="8" w:space="0" w:color="auto"/>
              <w:right w:val="nil"/>
            </w:tcBorders>
            <w:vAlign w:val="bottom"/>
            <w:hideMark/>
          </w:tcPr>
          <w:p w14:paraId="27618144"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8" w:space="0" w:color="auto"/>
              <w:right w:val="nil"/>
            </w:tcBorders>
            <w:vAlign w:val="bottom"/>
            <w:hideMark/>
          </w:tcPr>
          <w:p w14:paraId="62A8DC4D"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bottom"/>
            <w:hideMark/>
          </w:tcPr>
          <w:p w14:paraId="03186492"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59D6EC69" w14:textId="77777777" w:rsidR="00E2361C" w:rsidRPr="000F7490" w:rsidRDefault="00E2361C">
            <w:pPr>
              <w:spacing w:line="256" w:lineRule="auto"/>
              <w:rPr>
                <w:rFonts w:eastAsiaTheme="minorHAnsi"/>
                <w:szCs w:val="24"/>
                <w:lang w:eastAsia="en-US"/>
              </w:rPr>
            </w:pPr>
          </w:p>
        </w:tc>
      </w:tr>
      <w:tr w:rsidR="00E2361C" w:rsidRPr="000F7490" w14:paraId="072774EF" w14:textId="77777777" w:rsidTr="00AC0BE5">
        <w:trPr>
          <w:trHeight w:val="702"/>
        </w:trPr>
        <w:tc>
          <w:tcPr>
            <w:tcW w:w="3652" w:type="dxa"/>
            <w:gridSpan w:val="10"/>
            <w:tcBorders>
              <w:top w:val="nil"/>
              <w:left w:val="nil"/>
              <w:bottom w:val="single" w:sz="8" w:space="0" w:color="auto"/>
              <w:right w:val="nil"/>
            </w:tcBorders>
            <w:vAlign w:val="center"/>
            <w:hideMark/>
          </w:tcPr>
          <w:p w14:paraId="7E0429D4" w14:textId="77777777" w:rsidR="00E2361C" w:rsidRPr="000F7490" w:rsidRDefault="00E2361C">
            <w:pPr>
              <w:spacing w:line="256" w:lineRule="auto"/>
              <w:rPr>
                <w:i/>
                <w:iCs/>
                <w:szCs w:val="24"/>
              </w:rPr>
            </w:pPr>
            <w:r w:rsidRPr="000F7490">
              <w:rPr>
                <w:i/>
                <w:iCs/>
                <w:szCs w:val="24"/>
              </w:rPr>
              <w:t xml:space="preserve">Lietuvos korupcijos suvokimo indekso įvertinimas, balais </w:t>
            </w:r>
          </w:p>
        </w:tc>
        <w:tc>
          <w:tcPr>
            <w:tcW w:w="1418" w:type="dxa"/>
            <w:tcBorders>
              <w:top w:val="nil"/>
              <w:left w:val="nil"/>
              <w:bottom w:val="single" w:sz="8" w:space="0" w:color="auto"/>
              <w:right w:val="nil"/>
            </w:tcBorders>
            <w:vAlign w:val="center"/>
            <w:hideMark/>
          </w:tcPr>
          <w:p w14:paraId="00C5A906" w14:textId="77777777" w:rsidR="00E2361C" w:rsidRPr="000F7490" w:rsidRDefault="00E2361C">
            <w:pPr>
              <w:spacing w:line="256" w:lineRule="auto"/>
              <w:jc w:val="center"/>
              <w:rPr>
                <w:i/>
                <w:iCs/>
                <w:szCs w:val="24"/>
              </w:rPr>
            </w:pPr>
            <w:r w:rsidRPr="000F7490">
              <w:rPr>
                <w:i/>
                <w:iCs/>
                <w:szCs w:val="24"/>
              </w:rPr>
              <w:t>59</w:t>
            </w:r>
          </w:p>
        </w:tc>
        <w:tc>
          <w:tcPr>
            <w:tcW w:w="1275" w:type="dxa"/>
            <w:tcBorders>
              <w:top w:val="nil"/>
              <w:left w:val="nil"/>
              <w:bottom w:val="single" w:sz="8" w:space="0" w:color="auto"/>
              <w:right w:val="nil"/>
            </w:tcBorders>
            <w:vAlign w:val="center"/>
            <w:hideMark/>
          </w:tcPr>
          <w:p w14:paraId="39F1FA29" w14:textId="77777777" w:rsidR="00E2361C" w:rsidRPr="000F7490" w:rsidRDefault="00E2361C">
            <w:pPr>
              <w:spacing w:line="256" w:lineRule="auto"/>
              <w:jc w:val="center"/>
              <w:rPr>
                <w:i/>
                <w:iCs/>
                <w:szCs w:val="24"/>
              </w:rPr>
            </w:pPr>
            <w:r w:rsidRPr="000F7490">
              <w:rPr>
                <w:i/>
                <w:iCs/>
                <w:szCs w:val="24"/>
              </w:rPr>
              <w:t>70</w:t>
            </w:r>
          </w:p>
        </w:tc>
        <w:tc>
          <w:tcPr>
            <w:tcW w:w="1276" w:type="dxa"/>
            <w:gridSpan w:val="3"/>
            <w:noWrap/>
            <w:vAlign w:val="bottom"/>
            <w:hideMark/>
          </w:tcPr>
          <w:p w14:paraId="1316CC78"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6CAEC0CD" w14:textId="77777777" w:rsidR="00E2361C" w:rsidRPr="000F7490" w:rsidRDefault="00E2361C">
            <w:pPr>
              <w:spacing w:line="256" w:lineRule="auto"/>
              <w:rPr>
                <w:rFonts w:eastAsiaTheme="minorHAnsi"/>
                <w:szCs w:val="24"/>
                <w:lang w:eastAsia="en-US"/>
              </w:rPr>
            </w:pPr>
          </w:p>
        </w:tc>
      </w:tr>
      <w:tr w:rsidR="00E2361C" w:rsidRPr="000F7490" w14:paraId="320F3229" w14:textId="77777777" w:rsidTr="002F271B">
        <w:trPr>
          <w:trHeight w:val="330"/>
        </w:trPr>
        <w:tc>
          <w:tcPr>
            <w:tcW w:w="675" w:type="dxa"/>
            <w:noWrap/>
            <w:vAlign w:val="bottom"/>
            <w:hideMark/>
          </w:tcPr>
          <w:p w14:paraId="0FBD9D10"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783F370A" w14:textId="77777777" w:rsidR="00E2361C" w:rsidRPr="000F7490" w:rsidRDefault="00E2361C">
            <w:pPr>
              <w:spacing w:line="256" w:lineRule="auto"/>
              <w:rPr>
                <w:rFonts w:eastAsiaTheme="minorHAnsi"/>
                <w:szCs w:val="24"/>
                <w:lang w:eastAsia="en-US"/>
              </w:rPr>
            </w:pPr>
          </w:p>
        </w:tc>
        <w:tc>
          <w:tcPr>
            <w:tcW w:w="519" w:type="dxa"/>
            <w:noWrap/>
            <w:vAlign w:val="bottom"/>
            <w:hideMark/>
          </w:tcPr>
          <w:p w14:paraId="2C2F7EBC" w14:textId="77777777" w:rsidR="00E2361C" w:rsidRPr="000F7490" w:rsidRDefault="00E2361C">
            <w:pPr>
              <w:spacing w:line="256" w:lineRule="auto"/>
              <w:rPr>
                <w:rFonts w:eastAsiaTheme="minorHAnsi"/>
                <w:szCs w:val="24"/>
                <w:lang w:eastAsia="en-US"/>
              </w:rPr>
            </w:pPr>
          </w:p>
        </w:tc>
        <w:tc>
          <w:tcPr>
            <w:tcW w:w="1607" w:type="dxa"/>
            <w:gridSpan w:val="6"/>
            <w:noWrap/>
            <w:vAlign w:val="bottom"/>
            <w:hideMark/>
          </w:tcPr>
          <w:p w14:paraId="351DAEC4"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4EC65F15"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2B3A8637"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7F3BC0CC"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326043A0" w14:textId="77777777" w:rsidR="00E2361C" w:rsidRPr="000F7490" w:rsidRDefault="00E2361C">
            <w:pPr>
              <w:spacing w:line="256" w:lineRule="auto"/>
              <w:rPr>
                <w:rFonts w:eastAsiaTheme="minorHAnsi"/>
                <w:szCs w:val="24"/>
                <w:lang w:eastAsia="en-US"/>
              </w:rPr>
            </w:pPr>
          </w:p>
        </w:tc>
      </w:tr>
      <w:tr w:rsidR="00E2361C" w:rsidRPr="000F7490" w14:paraId="12265950"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0C040AFE" w14:textId="77777777" w:rsidR="00E2361C" w:rsidRPr="000F7490" w:rsidRDefault="00E2361C">
            <w:pPr>
              <w:spacing w:before="120" w:after="120" w:line="256" w:lineRule="auto"/>
              <w:rPr>
                <w:b/>
                <w:bCs/>
                <w:szCs w:val="24"/>
              </w:rPr>
            </w:pPr>
            <w:r w:rsidRPr="000F7490">
              <w:rPr>
                <w:b/>
                <w:bCs/>
                <w:szCs w:val="24"/>
              </w:rPr>
              <w:t xml:space="preserve">3.3.1. Darbas. Viešųjų pirkimų sistemos tobulinimas didinant skaidrumą </w:t>
            </w:r>
          </w:p>
        </w:tc>
      </w:tr>
      <w:tr w:rsidR="00E2361C" w:rsidRPr="000F7490" w14:paraId="318A5E5B" w14:textId="77777777" w:rsidTr="002F271B">
        <w:trPr>
          <w:trHeight w:val="1035"/>
        </w:trPr>
        <w:tc>
          <w:tcPr>
            <w:tcW w:w="675" w:type="dxa"/>
            <w:noWrap/>
            <w:vAlign w:val="center"/>
            <w:hideMark/>
          </w:tcPr>
          <w:p w14:paraId="643D1DE3"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17B086C7" w14:textId="77777777" w:rsidR="00E2361C" w:rsidRPr="000F7490" w:rsidRDefault="00E2361C">
            <w:pPr>
              <w:spacing w:line="256" w:lineRule="auto"/>
              <w:jc w:val="center"/>
              <w:rPr>
                <w:szCs w:val="24"/>
              </w:rPr>
            </w:pPr>
            <w:r w:rsidRPr="000F7490">
              <w:rPr>
                <w:szCs w:val="24"/>
              </w:rPr>
              <w:t>1</w:t>
            </w:r>
          </w:p>
        </w:tc>
        <w:tc>
          <w:tcPr>
            <w:tcW w:w="4819" w:type="dxa"/>
            <w:gridSpan w:val="9"/>
            <w:vAlign w:val="center"/>
            <w:hideMark/>
          </w:tcPr>
          <w:p w14:paraId="6A2F36B0" w14:textId="77777777" w:rsidR="00E2361C" w:rsidRPr="000F7490" w:rsidRDefault="00E2361C">
            <w:pPr>
              <w:spacing w:line="256" w:lineRule="auto"/>
              <w:rPr>
                <w:szCs w:val="24"/>
              </w:rPr>
            </w:pPr>
            <w:r w:rsidRPr="000F7490">
              <w:rPr>
                <w:szCs w:val="24"/>
              </w:rPr>
              <w:t xml:space="preserve">VšĮ CPO LT elektroninio katalogo papildymas naujais ir atnaujintais pirkimų moduliais, žaliosiomis techninėmis specifikacijomis, platesniu kainos (sąnaudų) ir kokybės santykio ar sąnaudų kriterijų taikymu, vertinant tiekėjų pasiūlymus </w:t>
            </w:r>
          </w:p>
        </w:tc>
        <w:tc>
          <w:tcPr>
            <w:tcW w:w="1276" w:type="dxa"/>
            <w:gridSpan w:val="3"/>
            <w:tcBorders>
              <w:top w:val="nil"/>
              <w:left w:val="single" w:sz="4" w:space="0" w:color="C4BD97"/>
              <w:bottom w:val="nil"/>
              <w:right w:val="single" w:sz="4" w:space="0" w:color="C4BD97"/>
            </w:tcBorders>
            <w:noWrap/>
            <w:hideMark/>
          </w:tcPr>
          <w:p w14:paraId="3051F932" w14:textId="77777777" w:rsidR="00E2361C" w:rsidRPr="000F7490" w:rsidRDefault="00E2361C">
            <w:pPr>
              <w:spacing w:line="256" w:lineRule="auto"/>
              <w:jc w:val="center"/>
              <w:rPr>
                <w:szCs w:val="24"/>
              </w:rPr>
            </w:pPr>
            <w:r w:rsidRPr="000F7490">
              <w:rPr>
                <w:szCs w:val="24"/>
              </w:rPr>
              <w:t>2020 m. III ketv.</w:t>
            </w:r>
          </w:p>
        </w:tc>
        <w:tc>
          <w:tcPr>
            <w:tcW w:w="1666" w:type="dxa"/>
            <w:gridSpan w:val="2"/>
            <w:noWrap/>
            <w:hideMark/>
          </w:tcPr>
          <w:p w14:paraId="53D1C549" w14:textId="08A1403E" w:rsidR="00E2361C" w:rsidRPr="000F7490" w:rsidRDefault="002E60DF">
            <w:pPr>
              <w:spacing w:line="256" w:lineRule="auto"/>
              <w:jc w:val="center"/>
              <w:rPr>
                <w:szCs w:val="24"/>
              </w:rPr>
            </w:pPr>
            <w:r>
              <w:rPr>
                <w:szCs w:val="24"/>
              </w:rPr>
              <w:t>ŪM</w:t>
            </w:r>
          </w:p>
        </w:tc>
      </w:tr>
      <w:tr w:rsidR="00E2361C" w:rsidRPr="000F7490" w14:paraId="6E9ABA8E" w14:textId="77777777" w:rsidTr="002F271B">
        <w:trPr>
          <w:trHeight w:val="810"/>
        </w:trPr>
        <w:tc>
          <w:tcPr>
            <w:tcW w:w="675" w:type="dxa"/>
            <w:noWrap/>
            <w:vAlign w:val="center"/>
            <w:hideMark/>
          </w:tcPr>
          <w:p w14:paraId="2452A4EC"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118DBFBD" w14:textId="77777777" w:rsidR="00E2361C" w:rsidRPr="000F7490" w:rsidRDefault="00E2361C">
            <w:pPr>
              <w:spacing w:line="256" w:lineRule="auto"/>
              <w:jc w:val="center"/>
              <w:rPr>
                <w:szCs w:val="24"/>
              </w:rPr>
            </w:pPr>
            <w:r w:rsidRPr="000F7490">
              <w:rPr>
                <w:szCs w:val="24"/>
              </w:rPr>
              <w:t>2</w:t>
            </w:r>
          </w:p>
        </w:tc>
        <w:tc>
          <w:tcPr>
            <w:tcW w:w="4819" w:type="dxa"/>
            <w:gridSpan w:val="9"/>
            <w:vAlign w:val="center"/>
            <w:hideMark/>
          </w:tcPr>
          <w:p w14:paraId="06016C83" w14:textId="77777777" w:rsidR="00E2361C" w:rsidRPr="000F7490" w:rsidRDefault="00E2361C">
            <w:pPr>
              <w:spacing w:line="256" w:lineRule="auto"/>
              <w:rPr>
                <w:szCs w:val="24"/>
              </w:rPr>
            </w:pPr>
            <w:r w:rsidRPr="000F7490">
              <w:rPr>
                <w:szCs w:val="24"/>
              </w:rPr>
              <w:t>Elektroninio aukciono taikymo skatinimas, įvertinant elektroninių aukcionų nepopuliarumo priežastis ir įgyvendinant siūlymus</w:t>
            </w:r>
          </w:p>
        </w:tc>
        <w:tc>
          <w:tcPr>
            <w:tcW w:w="1276" w:type="dxa"/>
            <w:gridSpan w:val="3"/>
            <w:tcBorders>
              <w:top w:val="nil"/>
              <w:left w:val="single" w:sz="4" w:space="0" w:color="C4BD97"/>
              <w:bottom w:val="nil"/>
              <w:right w:val="single" w:sz="4" w:space="0" w:color="C4BD97"/>
            </w:tcBorders>
            <w:noWrap/>
            <w:hideMark/>
          </w:tcPr>
          <w:p w14:paraId="7FAC8F90" w14:textId="77777777" w:rsidR="00E2361C" w:rsidRPr="000F7490" w:rsidRDefault="00E2361C">
            <w:pPr>
              <w:spacing w:line="256" w:lineRule="auto"/>
              <w:jc w:val="center"/>
              <w:rPr>
                <w:szCs w:val="24"/>
              </w:rPr>
            </w:pPr>
            <w:r w:rsidRPr="000F7490">
              <w:rPr>
                <w:szCs w:val="24"/>
              </w:rPr>
              <w:t>2019 m. IV ketv.</w:t>
            </w:r>
          </w:p>
        </w:tc>
        <w:tc>
          <w:tcPr>
            <w:tcW w:w="1666" w:type="dxa"/>
            <w:gridSpan w:val="2"/>
            <w:noWrap/>
            <w:hideMark/>
          </w:tcPr>
          <w:p w14:paraId="1A0C8D70" w14:textId="0FC7AEC1" w:rsidR="00E2361C" w:rsidRPr="000F7490" w:rsidRDefault="002E60DF">
            <w:pPr>
              <w:spacing w:line="256" w:lineRule="auto"/>
              <w:jc w:val="center"/>
              <w:rPr>
                <w:szCs w:val="24"/>
              </w:rPr>
            </w:pPr>
            <w:r>
              <w:rPr>
                <w:szCs w:val="24"/>
              </w:rPr>
              <w:t>ŪM</w:t>
            </w:r>
            <w:r w:rsidR="00E2361C" w:rsidRPr="000F7490">
              <w:rPr>
                <w:szCs w:val="24"/>
              </w:rPr>
              <w:t xml:space="preserve">, </w:t>
            </w:r>
            <w:r w:rsidR="00877BFF">
              <w:rPr>
                <w:szCs w:val="24"/>
              </w:rPr>
              <w:t>VPT</w:t>
            </w:r>
          </w:p>
        </w:tc>
      </w:tr>
      <w:tr w:rsidR="00E2361C" w:rsidRPr="000F7490" w14:paraId="6E0A9334" w14:textId="77777777" w:rsidTr="002F271B">
        <w:trPr>
          <w:trHeight w:val="630"/>
        </w:trPr>
        <w:tc>
          <w:tcPr>
            <w:tcW w:w="675" w:type="dxa"/>
            <w:noWrap/>
            <w:vAlign w:val="center"/>
            <w:hideMark/>
          </w:tcPr>
          <w:p w14:paraId="40F3D49E"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65309520" w14:textId="77777777" w:rsidR="00E2361C" w:rsidRPr="000F7490" w:rsidRDefault="00E2361C">
            <w:pPr>
              <w:spacing w:line="256" w:lineRule="auto"/>
              <w:jc w:val="center"/>
              <w:rPr>
                <w:szCs w:val="24"/>
              </w:rPr>
            </w:pPr>
            <w:r w:rsidRPr="000F7490">
              <w:rPr>
                <w:szCs w:val="24"/>
              </w:rPr>
              <w:t>3</w:t>
            </w:r>
          </w:p>
        </w:tc>
        <w:tc>
          <w:tcPr>
            <w:tcW w:w="4819" w:type="dxa"/>
            <w:gridSpan w:val="9"/>
            <w:vAlign w:val="center"/>
            <w:hideMark/>
          </w:tcPr>
          <w:p w14:paraId="13D5E3C4" w14:textId="77777777" w:rsidR="00E2361C" w:rsidRPr="000F7490" w:rsidRDefault="00E2361C">
            <w:pPr>
              <w:spacing w:line="256" w:lineRule="auto"/>
              <w:rPr>
                <w:szCs w:val="24"/>
              </w:rPr>
            </w:pPr>
            <w:r w:rsidRPr="000F7490">
              <w:rPr>
                <w:szCs w:val="24"/>
              </w:rPr>
              <w:t>Perkančiųjų organizacijų įpareigojimas priimti elektronines sąskaitas, atitinkančias ES standartą</w:t>
            </w:r>
          </w:p>
        </w:tc>
        <w:tc>
          <w:tcPr>
            <w:tcW w:w="1276" w:type="dxa"/>
            <w:gridSpan w:val="3"/>
            <w:tcBorders>
              <w:top w:val="nil"/>
              <w:left w:val="single" w:sz="4" w:space="0" w:color="C4BD97"/>
              <w:bottom w:val="nil"/>
              <w:right w:val="single" w:sz="4" w:space="0" w:color="C4BD97"/>
            </w:tcBorders>
            <w:noWrap/>
            <w:hideMark/>
          </w:tcPr>
          <w:p w14:paraId="0F8F8257" w14:textId="77777777" w:rsidR="00E2361C" w:rsidRPr="000F7490" w:rsidRDefault="00E2361C">
            <w:pPr>
              <w:spacing w:line="256" w:lineRule="auto"/>
              <w:jc w:val="center"/>
              <w:rPr>
                <w:szCs w:val="24"/>
              </w:rPr>
            </w:pPr>
            <w:r w:rsidRPr="000F7490">
              <w:rPr>
                <w:szCs w:val="24"/>
              </w:rPr>
              <w:t>2018 m. IV ketv.</w:t>
            </w:r>
          </w:p>
        </w:tc>
        <w:tc>
          <w:tcPr>
            <w:tcW w:w="1666" w:type="dxa"/>
            <w:gridSpan w:val="2"/>
            <w:noWrap/>
            <w:hideMark/>
          </w:tcPr>
          <w:p w14:paraId="0F87F68F" w14:textId="6DE82A5F" w:rsidR="00E2361C" w:rsidRPr="000F7490" w:rsidRDefault="002E60DF">
            <w:pPr>
              <w:spacing w:line="256" w:lineRule="auto"/>
              <w:jc w:val="center"/>
              <w:rPr>
                <w:szCs w:val="24"/>
              </w:rPr>
            </w:pPr>
            <w:r>
              <w:rPr>
                <w:szCs w:val="24"/>
              </w:rPr>
              <w:t>ŪM</w:t>
            </w:r>
          </w:p>
        </w:tc>
      </w:tr>
      <w:tr w:rsidR="00E2361C" w:rsidRPr="000F7490" w14:paraId="7CAAE167" w14:textId="77777777" w:rsidTr="002F271B">
        <w:trPr>
          <w:trHeight w:val="705"/>
        </w:trPr>
        <w:tc>
          <w:tcPr>
            <w:tcW w:w="675" w:type="dxa"/>
            <w:tcBorders>
              <w:top w:val="nil"/>
              <w:left w:val="nil"/>
              <w:bottom w:val="single" w:sz="4" w:space="0" w:color="C4BD97"/>
              <w:right w:val="nil"/>
            </w:tcBorders>
            <w:noWrap/>
            <w:vAlign w:val="center"/>
            <w:hideMark/>
          </w:tcPr>
          <w:p w14:paraId="26BE2821"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81645BD" w14:textId="77777777" w:rsidR="00E2361C" w:rsidRPr="000F7490" w:rsidRDefault="00E2361C">
            <w:pPr>
              <w:spacing w:line="256" w:lineRule="auto"/>
              <w:jc w:val="center"/>
              <w:rPr>
                <w:szCs w:val="24"/>
              </w:rPr>
            </w:pPr>
            <w:r w:rsidRPr="000F7490">
              <w:rPr>
                <w:szCs w:val="24"/>
              </w:rPr>
              <w:t>4</w:t>
            </w:r>
          </w:p>
        </w:tc>
        <w:tc>
          <w:tcPr>
            <w:tcW w:w="4819" w:type="dxa"/>
            <w:gridSpan w:val="9"/>
            <w:tcBorders>
              <w:top w:val="nil"/>
              <w:left w:val="nil"/>
              <w:bottom w:val="single" w:sz="4" w:space="0" w:color="C4BD97"/>
              <w:right w:val="nil"/>
            </w:tcBorders>
            <w:vAlign w:val="center"/>
            <w:hideMark/>
          </w:tcPr>
          <w:p w14:paraId="397E5600" w14:textId="77777777" w:rsidR="00E2361C" w:rsidRPr="000F7490" w:rsidRDefault="00E2361C">
            <w:pPr>
              <w:spacing w:line="256" w:lineRule="auto"/>
              <w:rPr>
                <w:szCs w:val="24"/>
              </w:rPr>
            </w:pPr>
            <w:r w:rsidRPr="000F7490">
              <w:rPr>
                <w:szCs w:val="24"/>
              </w:rPr>
              <w:t>Viešųjų pirkimų ginčų nagrinėjimo sistemos veiksmingumo įvertinimas ir siūlymų ją tobulinti įgyvendinimas</w:t>
            </w:r>
          </w:p>
        </w:tc>
        <w:tc>
          <w:tcPr>
            <w:tcW w:w="1276" w:type="dxa"/>
            <w:gridSpan w:val="3"/>
            <w:tcBorders>
              <w:top w:val="nil"/>
              <w:left w:val="single" w:sz="4" w:space="0" w:color="C4BD97"/>
              <w:bottom w:val="single" w:sz="4" w:space="0" w:color="C4BD97"/>
              <w:right w:val="single" w:sz="4" w:space="0" w:color="C4BD97"/>
            </w:tcBorders>
            <w:noWrap/>
            <w:hideMark/>
          </w:tcPr>
          <w:p w14:paraId="3EB61EE2" w14:textId="77777777" w:rsidR="00E2361C" w:rsidRPr="000F7490" w:rsidRDefault="00E2361C">
            <w:pPr>
              <w:spacing w:line="256" w:lineRule="auto"/>
              <w:jc w:val="center"/>
              <w:rPr>
                <w:szCs w:val="24"/>
              </w:rPr>
            </w:pPr>
            <w:r w:rsidRPr="000F7490">
              <w:rPr>
                <w:szCs w:val="24"/>
              </w:rPr>
              <w:t>2018 m. II ketv.</w:t>
            </w:r>
          </w:p>
        </w:tc>
        <w:tc>
          <w:tcPr>
            <w:tcW w:w="1666" w:type="dxa"/>
            <w:gridSpan w:val="2"/>
            <w:tcBorders>
              <w:top w:val="nil"/>
              <w:left w:val="nil"/>
              <w:bottom w:val="single" w:sz="4" w:space="0" w:color="C4BD97"/>
              <w:right w:val="nil"/>
            </w:tcBorders>
            <w:noWrap/>
            <w:hideMark/>
          </w:tcPr>
          <w:p w14:paraId="6BCB989E" w14:textId="06D888E3" w:rsidR="00E2361C" w:rsidRPr="000F7490" w:rsidRDefault="002E60DF">
            <w:pPr>
              <w:spacing w:line="256" w:lineRule="auto"/>
              <w:jc w:val="center"/>
              <w:rPr>
                <w:szCs w:val="24"/>
              </w:rPr>
            </w:pPr>
            <w:r>
              <w:rPr>
                <w:szCs w:val="24"/>
              </w:rPr>
              <w:t>ŪM</w:t>
            </w:r>
          </w:p>
        </w:tc>
      </w:tr>
      <w:tr w:rsidR="00E2361C" w:rsidRPr="000F7490" w14:paraId="72FA9056" w14:textId="77777777" w:rsidTr="002F271B">
        <w:trPr>
          <w:trHeight w:val="420"/>
        </w:trPr>
        <w:tc>
          <w:tcPr>
            <w:tcW w:w="675" w:type="dxa"/>
            <w:noWrap/>
            <w:vAlign w:val="bottom"/>
            <w:hideMark/>
          </w:tcPr>
          <w:p w14:paraId="42961DEF"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14073ADC"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7469C603"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18DE54DB"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246A2177"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169285C9"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0E23224D"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74E792E0" w14:textId="77777777" w:rsidR="00E2361C" w:rsidRPr="000F7490" w:rsidRDefault="00E2361C">
            <w:pPr>
              <w:spacing w:line="256" w:lineRule="auto"/>
              <w:rPr>
                <w:rFonts w:eastAsiaTheme="minorHAnsi"/>
                <w:szCs w:val="24"/>
                <w:lang w:eastAsia="en-US"/>
              </w:rPr>
            </w:pPr>
          </w:p>
        </w:tc>
      </w:tr>
      <w:tr w:rsidR="00E2361C" w:rsidRPr="000F7490" w14:paraId="7976FCF4" w14:textId="77777777" w:rsidTr="00AC0BE5">
        <w:trPr>
          <w:trHeight w:val="499"/>
        </w:trPr>
        <w:tc>
          <w:tcPr>
            <w:tcW w:w="3652" w:type="dxa"/>
            <w:gridSpan w:val="10"/>
            <w:tcBorders>
              <w:top w:val="nil"/>
              <w:left w:val="nil"/>
              <w:bottom w:val="single" w:sz="4" w:space="0" w:color="C4BD97"/>
              <w:right w:val="nil"/>
            </w:tcBorders>
            <w:noWrap/>
            <w:vAlign w:val="center"/>
            <w:hideMark/>
          </w:tcPr>
          <w:p w14:paraId="118021EA" w14:textId="77777777" w:rsidR="00E2361C" w:rsidRPr="000F7490" w:rsidRDefault="00E2361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7BA1CC6B"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092C30D7"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7F5A6744"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4A38A0A0" w14:textId="77777777" w:rsidR="00E2361C" w:rsidRPr="000F7490" w:rsidRDefault="00E2361C">
            <w:pPr>
              <w:spacing w:line="256" w:lineRule="auto"/>
              <w:rPr>
                <w:rFonts w:eastAsiaTheme="minorHAnsi"/>
                <w:szCs w:val="24"/>
                <w:lang w:eastAsia="en-US"/>
              </w:rPr>
            </w:pPr>
          </w:p>
        </w:tc>
      </w:tr>
      <w:tr w:rsidR="00E2361C" w:rsidRPr="000F7490" w14:paraId="00F84CA5" w14:textId="77777777" w:rsidTr="00AC0BE5">
        <w:trPr>
          <w:trHeight w:val="735"/>
        </w:trPr>
        <w:tc>
          <w:tcPr>
            <w:tcW w:w="3652" w:type="dxa"/>
            <w:gridSpan w:val="10"/>
            <w:vAlign w:val="center"/>
            <w:hideMark/>
          </w:tcPr>
          <w:p w14:paraId="64D30CE2" w14:textId="77777777" w:rsidR="00E2361C" w:rsidRPr="000F7490" w:rsidRDefault="00E2361C">
            <w:pPr>
              <w:spacing w:line="256" w:lineRule="auto"/>
              <w:rPr>
                <w:i/>
                <w:iCs/>
                <w:szCs w:val="24"/>
              </w:rPr>
            </w:pPr>
            <w:r w:rsidRPr="000F7490">
              <w:rPr>
                <w:i/>
                <w:iCs/>
                <w:szCs w:val="24"/>
              </w:rPr>
              <w:lastRenderedPageBreak/>
              <w:t xml:space="preserve">VšĮ CPO LT pirkimų moduliuose dalyvaujančių tiekėjų skaičiaus pokytis, proc. </w:t>
            </w:r>
          </w:p>
        </w:tc>
        <w:tc>
          <w:tcPr>
            <w:tcW w:w="1418" w:type="dxa"/>
            <w:noWrap/>
            <w:vAlign w:val="center"/>
            <w:hideMark/>
          </w:tcPr>
          <w:p w14:paraId="0FA217D7" w14:textId="77777777" w:rsidR="00E2361C" w:rsidRPr="000F7490" w:rsidRDefault="00E2361C">
            <w:pPr>
              <w:spacing w:line="256" w:lineRule="auto"/>
              <w:jc w:val="center"/>
              <w:rPr>
                <w:i/>
                <w:iCs/>
                <w:szCs w:val="24"/>
              </w:rPr>
            </w:pPr>
            <w:r w:rsidRPr="000F7490">
              <w:rPr>
                <w:i/>
                <w:iCs/>
                <w:szCs w:val="24"/>
              </w:rPr>
              <w:t>0</w:t>
            </w:r>
          </w:p>
        </w:tc>
        <w:tc>
          <w:tcPr>
            <w:tcW w:w="1275" w:type="dxa"/>
            <w:noWrap/>
            <w:vAlign w:val="center"/>
            <w:hideMark/>
          </w:tcPr>
          <w:p w14:paraId="58794F7F" w14:textId="77777777" w:rsidR="00E2361C" w:rsidRPr="000F7490" w:rsidRDefault="00E2361C">
            <w:pPr>
              <w:spacing w:line="256" w:lineRule="auto"/>
              <w:jc w:val="center"/>
              <w:rPr>
                <w:i/>
                <w:iCs/>
                <w:szCs w:val="24"/>
              </w:rPr>
            </w:pPr>
            <w:r w:rsidRPr="000F7490">
              <w:rPr>
                <w:i/>
                <w:iCs/>
                <w:szCs w:val="24"/>
              </w:rPr>
              <w:t>10</w:t>
            </w:r>
          </w:p>
        </w:tc>
        <w:tc>
          <w:tcPr>
            <w:tcW w:w="1276" w:type="dxa"/>
            <w:gridSpan w:val="3"/>
            <w:noWrap/>
            <w:vAlign w:val="bottom"/>
            <w:hideMark/>
          </w:tcPr>
          <w:p w14:paraId="40EBA469"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2B0F31DA" w14:textId="77777777" w:rsidR="00E2361C" w:rsidRPr="000F7490" w:rsidRDefault="00E2361C">
            <w:pPr>
              <w:spacing w:line="256" w:lineRule="auto"/>
              <w:rPr>
                <w:rFonts w:eastAsiaTheme="minorHAnsi"/>
                <w:szCs w:val="24"/>
                <w:lang w:eastAsia="en-US"/>
              </w:rPr>
            </w:pPr>
          </w:p>
        </w:tc>
      </w:tr>
      <w:tr w:rsidR="00E2361C" w:rsidRPr="000F7490" w14:paraId="2C2D3F07" w14:textId="77777777" w:rsidTr="00AC0BE5">
        <w:trPr>
          <w:trHeight w:val="750"/>
        </w:trPr>
        <w:tc>
          <w:tcPr>
            <w:tcW w:w="3652" w:type="dxa"/>
            <w:gridSpan w:val="10"/>
            <w:vAlign w:val="center"/>
            <w:hideMark/>
          </w:tcPr>
          <w:p w14:paraId="50A0FE41" w14:textId="77777777" w:rsidR="00E2361C" w:rsidRPr="000F7490" w:rsidRDefault="00E2361C">
            <w:pPr>
              <w:spacing w:line="256" w:lineRule="auto"/>
              <w:rPr>
                <w:i/>
                <w:iCs/>
                <w:szCs w:val="24"/>
              </w:rPr>
            </w:pPr>
            <w:r w:rsidRPr="000F7490">
              <w:rPr>
                <w:i/>
                <w:iCs/>
                <w:szCs w:val="24"/>
              </w:rPr>
              <w:t>Pirkimų, kuriems taikytas kainos (sąnaudų) ir kokybės santykio ar sąnaudų kriterijus, vertės dalis nuo visų pirkimų vertės, proc.</w:t>
            </w:r>
          </w:p>
        </w:tc>
        <w:tc>
          <w:tcPr>
            <w:tcW w:w="1418" w:type="dxa"/>
            <w:noWrap/>
            <w:vAlign w:val="center"/>
            <w:hideMark/>
          </w:tcPr>
          <w:p w14:paraId="4B46D2D0" w14:textId="77777777" w:rsidR="00E2361C" w:rsidRPr="000F7490" w:rsidRDefault="00E2361C">
            <w:pPr>
              <w:spacing w:line="256" w:lineRule="auto"/>
              <w:jc w:val="center"/>
              <w:rPr>
                <w:i/>
                <w:iCs/>
                <w:szCs w:val="24"/>
              </w:rPr>
            </w:pPr>
            <w:r w:rsidRPr="000F7490">
              <w:rPr>
                <w:i/>
                <w:iCs/>
                <w:szCs w:val="24"/>
              </w:rPr>
              <w:t>11</w:t>
            </w:r>
          </w:p>
        </w:tc>
        <w:tc>
          <w:tcPr>
            <w:tcW w:w="1275" w:type="dxa"/>
            <w:noWrap/>
            <w:vAlign w:val="center"/>
            <w:hideMark/>
          </w:tcPr>
          <w:p w14:paraId="77125AA3" w14:textId="77777777" w:rsidR="00E2361C" w:rsidRPr="000F7490" w:rsidRDefault="00E2361C">
            <w:pPr>
              <w:spacing w:line="256" w:lineRule="auto"/>
              <w:jc w:val="center"/>
              <w:rPr>
                <w:i/>
                <w:iCs/>
                <w:szCs w:val="24"/>
              </w:rPr>
            </w:pPr>
            <w:r w:rsidRPr="000F7490">
              <w:rPr>
                <w:i/>
                <w:iCs/>
                <w:szCs w:val="24"/>
              </w:rPr>
              <w:t>30</w:t>
            </w:r>
          </w:p>
        </w:tc>
        <w:tc>
          <w:tcPr>
            <w:tcW w:w="1276" w:type="dxa"/>
            <w:gridSpan w:val="3"/>
            <w:noWrap/>
            <w:vAlign w:val="bottom"/>
            <w:hideMark/>
          </w:tcPr>
          <w:p w14:paraId="162C20B2"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5EEFB58" w14:textId="77777777" w:rsidR="00E2361C" w:rsidRPr="000F7490" w:rsidRDefault="00E2361C">
            <w:pPr>
              <w:spacing w:line="256" w:lineRule="auto"/>
              <w:rPr>
                <w:rFonts w:eastAsiaTheme="minorHAnsi"/>
                <w:szCs w:val="24"/>
                <w:lang w:eastAsia="en-US"/>
              </w:rPr>
            </w:pPr>
          </w:p>
        </w:tc>
      </w:tr>
      <w:tr w:rsidR="00E2361C" w:rsidRPr="000F7490" w14:paraId="19AB115C" w14:textId="77777777" w:rsidTr="00AC0BE5">
        <w:trPr>
          <w:trHeight w:val="450"/>
        </w:trPr>
        <w:tc>
          <w:tcPr>
            <w:tcW w:w="3652" w:type="dxa"/>
            <w:gridSpan w:val="10"/>
            <w:tcBorders>
              <w:top w:val="nil"/>
              <w:left w:val="nil"/>
              <w:bottom w:val="single" w:sz="8" w:space="0" w:color="auto"/>
              <w:right w:val="nil"/>
            </w:tcBorders>
            <w:vAlign w:val="center"/>
            <w:hideMark/>
          </w:tcPr>
          <w:p w14:paraId="5ED7C423" w14:textId="77777777" w:rsidR="00E2361C" w:rsidRPr="000F7490" w:rsidRDefault="00E2361C">
            <w:pPr>
              <w:spacing w:line="256" w:lineRule="auto"/>
              <w:rPr>
                <w:i/>
                <w:iCs/>
                <w:szCs w:val="24"/>
              </w:rPr>
            </w:pPr>
            <w:r w:rsidRPr="000F7490">
              <w:rPr>
                <w:i/>
                <w:iCs/>
                <w:szCs w:val="24"/>
              </w:rPr>
              <w:t>Pirkimų, kuriems taikytas elektroninis aukcionas, vertės dalis nuo visų pirkimų vertės, proc.</w:t>
            </w:r>
          </w:p>
        </w:tc>
        <w:tc>
          <w:tcPr>
            <w:tcW w:w="1418" w:type="dxa"/>
            <w:tcBorders>
              <w:top w:val="nil"/>
              <w:left w:val="nil"/>
              <w:bottom w:val="single" w:sz="8" w:space="0" w:color="auto"/>
              <w:right w:val="nil"/>
            </w:tcBorders>
            <w:noWrap/>
            <w:vAlign w:val="center"/>
            <w:hideMark/>
          </w:tcPr>
          <w:p w14:paraId="168C4F54" w14:textId="77777777" w:rsidR="00E2361C" w:rsidRPr="000F7490" w:rsidRDefault="00E2361C">
            <w:pPr>
              <w:spacing w:line="256" w:lineRule="auto"/>
              <w:jc w:val="center"/>
              <w:rPr>
                <w:i/>
                <w:iCs/>
                <w:szCs w:val="24"/>
              </w:rPr>
            </w:pPr>
            <w:r w:rsidRPr="000F7490">
              <w:rPr>
                <w:i/>
                <w:iCs/>
                <w:szCs w:val="24"/>
              </w:rPr>
              <w:t>&lt;0,5</w:t>
            </w:r>
          </w:p>
        </w:tc>
        <w:tc>
          <w:tcPr>
            <w:tcW w:w="1275" w:type="dxa"/>
            <w:tcBorders>
              <w:top w:val="nil"/>
              <w:left w:val="nil"/>
              <w:bottom w:val="single" w:sz="8" w:space="0" w:color="auto"/>
              <w:right w:val="nil"/>
            </w:tcBorders>
            <w:noWrap/>
            <w:vAlign w:val="center"/>
            <w:hideMark/>
          </w:tcPr>
          <w:p w14:paraId="1FCC107A" w14:textId="77777777" w:rsidR="00E2361C" w:rsidRPr="000F7490" w:rsidRDefault="00E2361C">
            <w:pPr>
              <w:spacing w:line="256" w:lineRule="auto"/>
              <w:jc w:val="center"/>
              <w:rPr>
                <w:i/>
                <w:iCs/>
                <w:szCs w:val="24"/>
              </w:rPr>
            </w:pPr>
            <w:r w:rsidRPr="000F7490">
              <w:rPr>
                <w:i/>
                <w:iCs/>
                <w:szCs w:val="24"/>
              </w:rPr>
              <w:t>2</w:t>
            </w:r>
          </w:p>
        </w:tc>
        <w:tc>
          <w:tcPr>
            <w:tcW w:w="1276" w:type="dxa"/>
            <w:gridSpan w:val="3"/>
            <w:tcBorders>
              <w:top w:val="nil"/>
              <w:left w:val="nil"/>
              <w:bottom w:val="single" w:sz="8" w:space="0" w:color="auto"/>
              <w:right w:val="nil"/>
            </w:tcBorders>
            <w:noWrap/>
            <w:vAlign w:val="bottom"/>
            <w:hideMark/>
          </w:tcPr>
          <w:p w14:paraId="72A0CC51"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1DCB41E1" w14:textId="77777777" w:rsidR="00E2361C" w:rsidRPr="000F7490" w:rsidRDefault="00E2361C">
            <w:pPr>
              <w:spacing w:line="256" w:lineRule="auto"/>
              <w:jc w:val="center"/>
              <w:rPr>
                <w:szCs w:val="24"/>
              </w:rPr>
            </w:pPr>
            <w:r w:rsidRPr="000F7490">
              <w:rPr>
                <w:szCs w:val="24"/>
              </w:rPr>
              <w:t> </w:t>
            </w:r>
          </w:p>
        </w:tc>
      </w:tr>
      <w:tr w:rsidR="00E2361C" w:rsidRPr="000F7490" w14:paraId="1CDE719C" w14:textId="77777777" w:rsidTr="002F271B">
        <w:trPr>
          <w:trHeight w:val="705"/>
        </w:trPr>
        <w:tc>
          <w:tcPr>
            <w:tcW w:w="675" w:type="dxa"/>
            <w:vAlign w:val="center"/>
            <w:hideMark/>
          </w:tcPr>
          <w:p w14:paraId="52C5A7E0"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03C611B9" w14:textId="77777777" w:rsidR="00E2361C" w:rsidRPr="000F7490" w:rsidRDefault="00E2361C">
            <w:pPr>
              <w:spacing w:line="256" w:lineRule="auto"/>
              <w:rPr>
                <w:rFonts w:eastAsiaTheme="minorHAnsi"/>
                <w:szCs w:val="24"/>
                <w:lang w:eastAsia="en-US"/>
              </w:rPr>
            </w:pPr>
          </w:p>
        </w:tc>
        <w:tc>
          <w:tcPr>
            <w:tcW w:w="519" w:type="dxa"/>
            <w:vAlign w:val="center"/>
            <w:hideMark/>
          </w:tcPr>
          <w:p w14:paraId="60A29569"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584AC79E" w14:textId="77777777" w:rsidR="00E2361C" w:rsidRPr="000F7490" w:rsidRDefault="00E2361C">
            <w:pPr>
              <w:spacing w:line="256" w:lineRule="auto"/>
              <w:rPr>
                <w:rFonts w:eastAsiaTheme="minorHAnsi"/>
                <w:szCs w:val="24"/>
                <w:lang w:eastAsia="en-US"/>
              </w:rPr>
            </w:pPr>
          </w:p>
        </w:tc>
        <w:tc>
          <w:tcPr>
            <w:tcW w:w="1418" w:type="dxa"/>
            <w:vAlign w:val="center"/>
            <w:hideMark/>
          </w:tcPr>
          <w:p w14:paraId="47D8D682" w14:textId="77777777" w:rsidR="00E2361C" w:rsidRPr="000F7490" w:rsidRDefault="00E2361C">
            <w:pPr>
              <w:spacing w:line="256" w:lineRule="auto"/>
              <w:rPr>
                <w:rFonts w:eastAsiaTheme="minorHAnsi"/>
                <w:szCs w:val="24"/>
                <w:lang w:eastAsia="en-US"/>
              </w:rPr>
            </w:pPr>
          </w:p>
        </w:tc>
        <w:tc>
          <w:tcPr>
            <w:tcW w:w="1275" w:type="dxa"/>
            <w:noWrap/>
            <w:vAlign w:val="center"/>
            <w:hideMark/>
          </w:tcPr>
          <w:p w14:paraId="64AA1875"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6C793B89"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01EDDA5A" w14:textId="77777777" w:rsidR="00E2361C" w:rsidRPr="000F7490" w:rsidRDefault="00E2361C">
            <w:pPr>
              <w:spacing w:line="256" w:lineRule="auto"/>
              <w:rPr>
                <w:rFonts w:eastAsiaTheme="minorHAnsi"/>
                <w:szCs w:val="24"/>
                <w:lang w:eastAsia="en-US"/>
              </w:rPr>
            </w:pPr>
          </w:p>
        </w:tc>
      </w:tr>
      <w:tr w:rsidR="00E2361C" w:rsidRPr="000F7490" w14:paraId="066769E7" w14:textId="77777777" w:rsidTr="000F7490">
        <w:trPr>
          <w:trHeight w:val="276"/>
        </w:trPr>
        <w:tc>
          <w:tcPr>
            <w:tcW w:w="9287" w:type="dxa"/>
            <w:gridSpan w:val="17"/>
            <w:tcBorders>
              <w:top w:val="single" w:sz="8" w:space="0" w:color="auto"/>
              <w:left w:val="nil"/>
              <w:bottom w:val="nil"/>
              <w:right w:val="nil"/>
            </w:tcBorders>
            <w:shd w:val="clear" w:color="auto" w:fill="F2F2F2"/>
            <w:vAlign w:val="center"/>
            <w:hideMark/>
          </w:tcPr>
          <w:p w14:paraId="1CB92905" w14:textId="77777777" w:rsidR="00E2361C" w:rsidRPr="000F7490" w:rsidRDefault="00E2361C">
            <w:pPr>
              <w:spacing w:before="120" w:after="120" w:line="256" w:lineRule="auto"/>
              <w:rPr>
                <w:b/>
                <w:bCs/>
                <w:szCs w:val="24"/>
              </w:rPr>
            </w:pPr>
            <w:r w:rsidRPr="000F7490">
              <w:rPr>
                <w:b/>
                <w:bCs/>
                <w:szCs w:val="24"/>
              </w:rPr>
              <w:t>3.3.2. Darbas. Valstybės institucijų duomenų atvėrimas ir vienodos konsultavimosi su visuomene praktikos įdiegimas</w:t>
            </w:r>
          </w:p>
        </w:tc>
      </w:tr>
      <w:tr w:rsidR="00E2361C" w:rsidRPr="000F7490" w14:paraId="62AAFBDE" w14:textId="77777777" w:rsidTr="006021D2">
        <w:trPr>
          <w:trHeight w:val="23"/>
        </w:trPr>
        <w:tc>
          <w:tcPr>
            <w:tcW w:w="675" w:type="dxa"/>
            <w:noWrap/>
            <w:vAlign w:val="center"/>
            <w:hideMark/>
          </w:tcPr>
          <w:p w14:paraId="48568887"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3AC07311"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040B2CB8" w14:textId="77777777" w:rsidR="00E2361C" w:rsidRPr="000F7490" w:rsidRDefault="00E2361C">
            <w:pPr>
              <w:spacing w:line="256" w:lineRule="auto"/>
              <w:rPr>
                <w:szCs w:val="24"/>
              </w:rPr>
            </w:pPr>
            <w:r w:rsidRPr="000F7490">
              <w:rPr>
                <w:szCs w:val="24"/>
              </w:rPr>
              <w:t>Viešojo sektoriaus nuasmenintų ir neslaptų duomenų atvėrimas</w:t>
            </w:r>
          </w:p>
        </w:tc>
        <w:tc>
          <w:tcPr>
            <w:tcW w:w="1276" w:type="dxa"/>
            <w:gridSpan w:val="3"/>
            <w:tcBorders>
              <w:top w:val="nil"/>
              <w:left w:val="single" w:sz="4" w:space="0" w:color="C4BD97"/>
              <w:bottom w:val="nil"/>
              <w:right w:val="single" w:sz="4" w:space="0" w:color="C4BD97"/>
            </w:tcBorders>
            <w:noWrap/>
            <w:hideMark/>
          </w:tcPr>
          <w:p w14:paraId="3BBF44A5" w14:textId="77777777" w:rsidR="00E2361C" w:rsidRPr="000F7490" w:rsidRDefault="00E2361C">
            <w:pPr>
              <w:spacing w:line="256" w:lineRule="auto"/>
              <w:jc w:val="center"/>
              <w:rPr>
                <w:szCs w:val="24"/>
              </w:rPr>
            </w:pPr>
            <w:r w:rsidRPr="000F7490">
              <w:rPr>
                <w:szCs w:val="24"/>
              </w:rPr>
              <w:t>2019 m. IV ketv.</w:t>
            </w:r>
          </w:p>
        </w:tc>
        <w:tc>
          <w:tcPr>
            <w:tcW w:w="1666" w:type="dxa"/>
            <w:gridSpan w:val="2"/>
            <w:hideMark/>
          </w:tcPr>
          <w:p w14:paraId="33B93174" w14:textId="64D7A40D" w:rsidR="00E2361C" w:rsidRPr="000F7490" w:rsidRDefault="002E60DF">
            <w:pPr>
              <w:spacing w:line="256" w:lineRule="auto"/>
              <w:jc w:val="center"/>
              <w:rPr>
                <w:szCs w:val="24"/>
              </w:rPr>
            </w:pPr>
            <w:r>
              <w:rPr>
                <w:szCs w:val="24"/>
              </w:rPr>
              <w:t>LRVK</w:t>
            </w:r>
            <w:r w:rsidR="00E2361C" w:rsidRPr="000F7490">
              <w:rPr>
                <w:szCs w:val="24"/>
              </w:rPr>
              <w:t xml:space="preserve">, </w:t>
            </w:r>
            <w:r w:rsidR="00584F51">
              <w:rPr>
                <w:szCs w:val="24"/>
              </w:rPr>
              <w:t>SM</w:t>
            </w:r>
            <w:r w:rsidR="00E2361C" w:rsidRPr="000F7490">
              <w:rPr>
                <w:szCs w:val="24"/>
              </w:rPr>
              <w:t>, ministerijos</w:t>
            </w:r>
          </w:p>
        </w:tc>
      </w:tr>
      <w:tr w:rsidR="00E2361C" w:rsidRPr="000F7490" w14:paraId="510A7DBA" w14:textId="77777777" w:rsidTr="006021D2">
        <w:trPr>
          <w:trHeight w:val="23"/>
        </w:trPr>
        <w:tc>
          <w:tcPr>
            <w:tcW w:w="675" w:type="dxa"/>
            <w:noWrap/>
            <w:vAlign w:val="center"/>
            <w:hideMark/>
          </w:tcPr>
          <w:p w14:paraId="548D4D7D"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4BE28615"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4C3EAD05" w14:textId="77777777" w:rsidR="00E2361C" w:rsidRPr="000F7490" w:rsidRDefault="00E2361C">
            <w:pPr>
              <w:spacing w:line="256" w:lineRule="auto"/>
              <w:rPr>
                <w:szCs w:val="24"/>
              </w:rPr>
            </w:pPr>
            <w:r w:rsidRPr="000F7490">
              <w:rPr>
                <w:szCs w:val="24"/>
              </w:rPr>
              <w:t xml:space="preserve">Atvirų duomenų inovatyvių įrankių, kurie leistų verslui ir visuomenei patogiai gauti ir naudoti viešojo sektoriaus institucijų tvarkomus duomenis, sukūrimas </w:t>
            </w:r>
          </w:p>
        </w:tc>
        <w:tc>
          <w:tcPr>
            <w:tcW w:w="1276" w:type="dxa"/>
            <w:gridSpan w:val="3"/>
            <w:tcBorders>
              <w:top w:val="nil"/>
              <w:left w:val="single" w:sz="4" w:space="0" w:color="C4BD97"/>
              <w:bottom w:val="nil"/>
              <w:right w:val="single" w:sz="4" w:space="0" w:color="C4BD97"/>
            </w:tcBorders>
            <w:noWrap/>
            <w:hideMark/>
          </w:tcPr>
          <w:p w14:paraId="1B80670B" w14:textId="5533DEB1" w:rsidR="00E2361C" w:rsidRPr="000F7490" w:rsidRDefault="000E5DF8">
            <w:pPr>
              <w:spacing w:line="256" w:lineRule="auto"/>
              <w:jc w:val="center"/>
              <w:rPr>
                <w:szCs w:val="24"/>
              </w:rPr>
            </w:pPr>
            <w:r>
              <w:rPr>
                <w:szCs w:val="24"/>
              </w:rPr>
              <w:t>2019 m. IV ketv.</w:t>
            </w:r>
          </w:p>
        </w:tc>
        <w:tc>
          <w:tcPr>
            <w:tcW w:w="1666" w:type="dxa"/>
            <w:gridSpan w:val="2"/>
            <w:hideMark/>
          </w:tcPr>
          <w:p w14:paraId="27FDDCC0" w14:textId="619E09EB" w:rsidR="00E2361C" w:rsidRPr="000F7490" w:rsidRDefault="00584F51">
            <w:pPr>
              <w:spacing w:line="256" w:lineRule="auto"/>
              <w:jc w:val="center"/>
              <w:rPr>
                <w:szCs w:val="24"/>
              </w:rPr>
            </w:pPr>
            <w:r>
              <w:rPr>
                <w:szCs w:val="24"/>
              </w:rPr>
              <w:t>SM</w:t>
            </w:r>
            <w:r w:rsidR="00E2361C" w:rsidRPr="000F7490">
              <w:rPr>
                <w:szCs w:val="24"/>
              </w:rPr>
              <w:t xml:space="preserve">, </w:t>
            </w:r>
            <w:r w:rsidR="002E60DF">
              <w:rPr>
                <w:szCs w:val="24"/>
              </w:rPr>
              <w:t>FM</w:t>
            </w:r>
          </w:p>
        </w:tc>
      </w:tr>
      <w:tr w:rsidR="00E2361C" w:rsidRPr="000F7490" w14:paraId="0EB97D6C" w14:textId="77777777" w:rsidTr="006021D2">
        <w:trPr>
          <w:trHeight w:val="23"/>
        </w:trPr>
        <w:tc>
          <w:tcPr>
            <w:tcW w:w="675" w:type="dxa"/>
            <w:noWrap/>
            <w:vAlign w:val="center"/>
            <w:hideMark/>
          </w:tcPr>
          <w:p w14:paraId="1A862975"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27F11BA9" w14:textId="77777777" w:rsidR="00E2361C" w:rsidRPr="000F7490" w:rsidRDefault="00E2361C">
            <w:pPr>
              <w:spacing w:line="256" w:lineRule="auto"/>
              <w:jc w:val="center"/>
              <w:rPr>
                <w:szCs w:val="24"/>
              </w:rPr>
            </w:pPr>
            <w:r w:rsidRPr="000F7490">
              <w:rPr>
                <w:szCs w:val="24"/>
              </w:rPr>
              <w:t>3</w:t>
            </w:r>
          </w:p>
        </w:tc>
        <w:tc>
          <w:tcPr>
            <w:tcW w:w="4819" w:type="dxa"/>
            <w:gridSpan w:val="9"/>
            <w:hideMark/>
          </w:tcPr>
          <w:p w14:paraId="67BEF809" w14:textId="77777777" w:rsidR="00E2361C" w:rsidRPr="000F7490" w:rsidRDefault="00E2361C">
            <w:pPr>
              <w:spacing w:line="256" w:lineRule="auto"/>
              <w:rPr>
                <w:szCs w:val="24"/>
              </w:rPr>
            </w:pPr>
            <w:r w:rsidRPr="000F7490">
              <w:rPr>
                <w:szCs w:val="24"/>
              </w:rPr>
              <w:t>Visuomenės informuotumo apie Vyriausybės veiklą didinimas ir Vyriausybės veiklos viešinimas pagal bendrus kriterijus</w:t>
            </w:r>
          </w:p>
        </w:tc>
        <w:tc>
          <w:tcPr>
            <w:tcW w:w="1276" w:type="dxa"/>
            <w:gridSpan w:val="3"/>
            <w:tcBorders>
              <w:top w:val="nil"/>
              <w:left w:val="single" w:sz="4" w:space="0" w:color="C4BD97"/>
              <w:bottom w:val="nil"/>
              <w:right w:val="single" w:sz="4" w:space="0" w:color="C4BD97"/>
            </w:tcBorders>
            <w:noWrap/>
            <w:hideMark/>
          </w:tcPr>
          <w:p w14:paraId="243E62B7" w14:textId="77777777" w:rsidR="00E2361C" w:rsidRPr="000F7490" w:rsidRDefault="00E2361C">
            <w:pPr>
              <w:spacing w:line="256" w:lineRule="auto"/>
              <w:jc w:val="center"/>
              <w:rPr>
                <w:szCs w:val="24"/>
              </w:rPr>
            </w:pPr>
            <w:r w:rsidRPr="000F7490">
              <w:rPr>
                <w:szCs w:val="24"/>
              </w:rPr>
              <w:t>2018 m. IV ketv.</w:t>
            </w:r>
          </w:p>
        </w:tc>
        <w:tc>
          <w:tcPr>
            <w:tcW w:w="1666" w:type="dxa"/>
            <w:gridSpan w:val="2"/>
            <w:hideMark/>
          </w:tcPr>
          <w:p w14:paraId="085DBA1C" w14:textId="14D7E2D4" w:rsidR="00E2361C" w:rsidRPr="000F7490" w:rsidRDefault="002E60DF">
            <w:pPr>
              <w:spacing w:line="256" w:lineRule="auto"/>
              <w:jc w:val="center"/>
              <w:rPr>
                <w:szCs w:val="24"/>
              </w:rPr>
            </w:pPr>
            <w:r>
              <w:rPr>
                <w:szCs w:val="24"/>
              </w:rPr>
              <w:t>LRVK</w:t>
            </w:r>
            <w:r w:rsidR="00E2361C" w:rsidRPr="000F7490">
              <w:rPr>
                <w:szCs w:val="24"/>
              </w:rPr>
              <w:t>, ministerijos</w:t>
            </w:r>
          </w:p>
        </w:tc>
      </w:tr>
      <w:tr w:rsidR="00E2361C" w:rsidRPr="000F7490" w14:paraId="4BF2CFF8" w14:textId="77777777" w:rsidTr="006021D2">
        <w:trPr>
          <w:trHeight w:val="23"/>
        </w:trPr>
        <w:tc>
          <w:tcPr>
            <w:tcW w:w="675" w:type="dxa"/>
            <w:noWrap/>
            <w:vAlign w:val="center"/>
            <w:hideMark/>
          </w:tcPr>
          <w:p w14:paraId="7D0D4304"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00D0E5CC" w14:textId="77777777" w:rsidR="00E2361C" w:rsidRPr="000F7490" w:rsidRDefault="00E2361C">
            <w:pPr>
              <w:spacing w:line="256" w:lineRule="auto"/>
              <w:jc w:val="center"/>
              <w:rPr>
                <w:szCs w:val="24"/>
              </w:rPr>
            </w:pPr>
            <w:r w:rsidRPr="000F7490">
              <w:rPr>
                <w:szCs w:val="24"/>
              </w:rPr>
              <w:t>4</w:t>
            </w:r>
          </w:p>
        </w:tc>
        <w:tc>
          <w:tcPr>
            <w:tcW w:w="4819" w:type="dxa"/>
            <w:gridSpan w:val="9"/>
            <w:vAlign w:val="center"/>
            <w:hideMark/>
          </w:tcPr>
          <w:p w14:paraId="690C619A" w14:textId="77777777" w:rsidR="00E2361C" w:rsidRPr="000F7490" w:rsidRDefault="00E2361C">
            <w:pPr>
              <w:spacing w:line="256" w:lineRule="auto"/>
              <w:rPr>
                <w:szCs w:val="24"/>
              </w:rPr>
            </w:pPr>
            <w:r w:rsidRPr="000F7490">
              <w:rPr>
                <w:szCs w:val="24"/>
              </w:rPr>
              <w:t>Bendros konsultavimosi su visuomene praktikos įdiegimas</w:t>
            </w:r>
          </w:p>
        </w:tc>
        <w:tc>
          <w:tcPr>
            <w:tcW w:w="1276" w:type="dxa"/>
            <w:gridSpan w:val="3"/>
            <w:tcBorders>
              <w:top w:val="nil"/>
              <w:left w:val="single" w:sz="4" w:space="0" w:color="C4BD97"/>
              <w:bottom w:val="nil"/>
              <w:right w:val="single" w:sz="4" w:space="0" w:color="C4BD97"/>
            </w:tcBorders>
            <w:noWrap/>
            <w:hideMark/>
          </w:tcPr>
          <w:p w14:paraId="1B094E61" w14:textId="77777777" w:rsidR="00E2361C" w:rsidRPr="000F7490" w:rsidRDefault="00E2361C">
            <w:pPr>
              <w:spacing w:line="256" w:lineRule="auto"/>
              <w:jc w:val="center"/>
              <w:rPr>
                <w:szCs w:val="24"/>
              </w:rPr>
            </w:pPr>
            <w:r w:rsidRPr="000F7490">
              <w:rPr>
                <w:szCs w:val="24"/>
              </w:rPr>
              <w:t>2018 m. I ketv.</w:t>
            </w:r>
          </w:p>
        </w:tc>
        <w:tc>
          <w:tcPr>
            <w:tcW w:w="1666" w:type="dxa"/>
            <w:gridSpan w:val="2"/>
            <w:hideMark/>
          </w:tcPr>
          <w:p w14:paraId="4F10A0BA" w14:textId="709A2724" w:rsidR="00E2361C" w:rsidRPr="000F7490" w:rsidRDefault="002E60DF">
            <w:pPr>
              <w:spacing w:line="256" w:lineRule="auto"/>
              <w:jc w:val="center"/>
              <w:rPr>
                <w:szCs w:val="24"/>
              </w:rPr>
            </w:pPr>
            <w:r>
              <w:rPr>
                <w:szCs w:val="24"/>
              </w:rPr>
              <w:t>LRVK</w:t>
            </w:r>
          </w:p>
        </w:tc>
      </w:tr>
      <w:tr w:rsidR="00E2361C" w:rsidRPr="000F7490" w14:paraId="72860009" w14:textId="77777777" w:rsidTr="006021D2">
        <w:trPr>
          <w:trHeight w:val="23"/>
        </w:trPr>
        <w:tc>
          <w:tcPr>
            <w:tcW w:w="675" w:type="dxa"/>
            <w:tcBorders>
              <w:top w:val="nil"/>
              <w:left w:val="nil"/>
              <w:bottom w:val="single" w:sz="4" w:space="0" w:color="auto"/>
              <w:right w:val="nil"/>
            </w:tcBorders>
            <w:noWrap/>
            <w:vAlign w:val="center"/>
            <w:hideMark/>
          </w:tcPr>
          <w:p w14:paraId="3D21331D"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auto"/>
              <w:right w:val="nil"/>
            </w:tcBorders>
            <w:noWrap/>
            <w:hideMark/>
          </w:tcPr>
          <w:p w14:paraId="3DB2A718" w14:textId="77777777" w:rsidR="00E2361C" w:rsidRPr="000F7490" w:rsidRDefault="00E2361C">
            <w:pPr>
              <w:spacing w:line="256" w:lineRule="auto"/>
              <w:jc w:val="center"/>
              <w:rPr>
                <w:szCs w:val="24"/>
              </w:rPr>
            </w:pPr>
            <w:r w:rsidRPr="000F7490">
              <w:rPr>
                <w:szCs w:val="24"/>
              </w:rPr>
              <w:t>5</w:t>
            </w:r>
          </w:p>
        </w:tc>
        <w:tc>
          <w:tcPr>
            <w:tcW w:w="4819" w:type="dxa"/>
            <w:gridSpan w:val="9"/>
            <w:tcBorders>
              <w:top w:val="nil"/>
              <w:left w:val="nil"/>
              <w:bottom w:val="single" w:sz="4" w:space="0" w:color="auto"/>
              <w:right w:val="nil"/>
            </w:tcBorders>
            <w:hideMark/>
          </w:tcPr>
          <w:p w14:paraId="09C1091B" w14:textId="77777777" w:rsidR="00E2361C" w:rsidRPr="000F7490" w:rsidRDefault="00E2361C">
            <w:pPr>
              <w:spacing w:line="256" w:lineRule="auto"/>
              <w:rPr>
                <w:szCs w:val="24"/>
              </w:rPr>
            </w:pPr>
            <w:r w:rsidRPr="000F7490">
              <w:rPr>
                <w:szCs w:val="24"/>
              </w:rPr>
              <w:t>Bandomojo projekto dėl nepriklausomų patariamųjų tarybų įvedimo vienoje iš valstybės institucijų įgyvendinimas</w:t>
            </w:r>
          </w:p>
        </w:tc>
        <w:tc>
          <w:tcPr>
            <w:tcW w:w="1276" w:type="dxa"/>
            <w:gridSpan w:val="3"/>
            <w:tcBorders>
              <w:top w:val="nil"/>
              <w:left w:val="single" w:sz="4" w:space="0" w:color="C4BD97"/>
              <w:bottom w:val="single" w:sz="4" w:space="0" w:color="auto"/>
              <w:right w:val="single" w:sz="4" w:space="0" w:color="C4BD97"/>
            </w:tcBorders>
            <w:noWrap/>
            <w:hideMark/>
          </w:tcPr>
          <w:p w14:paraId="4D870BED" w14:textId="77777777" w:rsidR="00E2361C" w:rsidRPr="000F7490" w:rsidRDefault="00E2361C">
            <w:pPr>
              <w:spacing w:line="256" w:lineRule="auto"/>
              <w:jc w:val="center"/>
              <w:rPr>
                <w:szCs w:val="24"/>
              </w:rPr>
            </w:pPr>
            <w:r w:rsidRPr="000F7490">
              <w:rPr>
                <w:szCs w:val="24"/>
              </w:rPr>
              <w:t>2018 m. I ketv.</w:t>
            </w:r>
          </w:p>
        </w:tc>
        <w:tc>
          <w:tcPr>
            <w:tcW w:w="1666" w:type="dxa"/>
            <w:gridSpan w:val="2"/>
            <w:tcBorders>
              <w:top w:val="nil"/>
              <w:left w:val="nil"/>
              <w:bottom w:val="single" w:sz="4" w:space="0" w:color="auto"/>
              <w:right w:val="nil"/>
            </w:tcBorders>
            <w:hideMark/>
          </w:tcPr>
          <w:p w14:paraId="50E16900" w14:textId="629D5BB6" w:rsidR="00E2361C" w:rsidRPr="000F7490" w:rsidRDefault="00584F51">
            <w:pPr>
              <w:spacing w:line="256" w:lineRule="auto"/>
              <w:jc w:val="center"/>
              <w:rPr>
                <w:szCs w:val="24"/>
              </w:rPr>
            </w:pPr>
            <w:r>
              <w:rPr>
                <w:szCs w:val="24"/>
              </w:rPr>
              <w:t>VRM</w:t>
            </w:r>
          </w:p>
        </w:tc>
      </w:tr>
      <w:tr w:rsidR="00E2361C" w:rsidRPr="000F7490" w14:paraId="70348D1B" w14:textId="77777777" w:rsidTr="002F271B">
        <w:trPr>
          <w:trHeight w:val="420"/>
        </w:trPr>
        <w:tc>
          <w:tcPr>
            <w:tcW w:w="675" w:type="dxa"/>
            <w:noWrap/>
            <w:vAlign w:val="bottom"/>
            <w:hideMark/>
          </w:tcPr>
          <w:p w14:paraId="19BC4DB6"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67FDFD15"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15E2F0CA"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3E3C26E9"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24AD94F5"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32384C74"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34D9C2A0"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210C4EB7" w14:textId="77777777" w:rsidR="00E2361C" w:rsidRPr="000F7490" w:rsidRDefault="00E2361C">
            <w:pPr>
              <w:spacing w:line="256" w:lineRule="auto"/>
              <w:rPr>
                <w:rFonts w:eastAsiaTheme="minorHAnsi"/>
                <w:szCs w:val="24"/>
                <w:lang w:eastAsia="en-US"/>
              </w:rPr>
            </w:pPr>
          </w:p>
        </w:tc>
      </w:tr>
      <w:tr w:rsidR="00E2361C" w:rsidRPr="000F7490" w14:paraId="52F2CB30" w14:textId="77777777" w:rsidTr="002F271B">
        <w:trPr>
          <w:trHeight w:val="499"/>
        </w:trPr>
        <w:tc>
          <w:tcPr>
            <w:tcW w:w="1526" w:type="dxa"/>
            <w:gridSpan w:val="3"/>
            <w:tcBorders>
              <w:top w:val="nil"/>
              <w:left w:val="nil"/>
              <w:bottom w:val="single" w:sz="4" w:space="0" w:color="C4BD97"/>
              <w:right w:val="nil"/>
            </w:tcBorders>
            <w:noWrap/>
            <w:vAlign w:val="center"/>
            <w:hideMark/>
          </w:tcPr>
          <w:p w14:paraId="0FE3DB88" w14:textId="2B67318C" w:rsidR="00E2361C" w:rsidRPr="00E2361C" w:rsidRDefault="00E2361C">
            <w:pPr>
              <w:spacing w:line="256"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33699FE9"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76288DA0"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0CCE271E"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5BBF6444"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587671A6" w14:textId="77777777" w:rsidR="00E2361C" w:rsidRPr="000F7490" w:rsidRDefault="00E2361C">
            <w:pPr>
              <w:spacing w:line="256" w:lineRule="auto"/>
              <w:rPr>
                <w:rFonts w:eastAsiaTheme="minorHAnsi"/>
                <w:szCs w:val="24"/>
                <w:lang w:eastAsia="en-US"/>
              </w:rPr>
            </w:pPr>
          </w:p>
        </w:tc>
      </w:tr>
      <w:tr w:rsidR="00E2361C" w:rsidRPr="000F7490" w14:paraId="6FF01332" w14:textId="77777777" w:rsidTr="00AC0BE5">
        <w:trPr>
          <w:trHeight w:val="739"/>
        </w:trPr>
        <w:tc>
          <w:tcPr>
            <w:tcW w:w="3652" w:type="dxa"/>
            <w:gridSpan w:val="10"/>
            <w:vAlign w:val="center"/>
            <w:hideMark/>
          </w:tcPr>
          <w:p w14:paraId="4769E121" w14:textId="3A1ECA1F" w:rsidR="00E2361C" w:rsidRPr="000F7490" w:rsidRDefault="00E2361C">
            <w:pPr>
              <w:spacing w:line="256" w:lineRule="auto"/>
              <w:rPr>
                <w:i/>
                <w:iCs/>
                <w:szCs w:val="24"/>
              </w:rPr>
            </w:pPr>
            <w:r w:rsidRPr="000F7490">
              <w:rPr>
                <w:i/>
                <w:iCs/>
                <w:szCs w:val="24"/>
              </w:rPr>
              <w:t xml:space="preserve">Įvykdytų konsultacijų (pagal konsultavimosi su visuomene standartą) skaičius </w:t>
            </w:r>
          </w:p>
        </w:tc>
        <w:tc>
          <w:tcPr>
            <w:tcW w:w="1418" w:type="dxa"/>
            <w:noWrap/>
            <w:vAlign w:val="center"/>
            <w:hideMark/>
          </w:tcPr>
          <w:p w14:paraId="43EE9005" w14:textId="77777777" w:rsidR="00E2361C" w:rsidRPr="000F7490" w:rsidRDefault="00E2361C">
            <w:pPr>
              <w:spacing w:line="256" w:lineRule="auto"/>
              <w:jc w:val="center"/>
              <w:rPr>
                <w:i/>
                <w:iCs/>
                <w:szCs w:val="24"/>
              </w:rPr>
            </w:pPr>
            <w:r w:rsidRPr="000F7490">
              <w:rPr>
                <w:i/>
                <w:iCs/>
                <w:szCs w:val="24"/>
              </w:rPr>
              <w:t>0</w:t>
            </w:r>
          </w:p>
        </w:tc>
        <w:tc>
          <w:tcPr>
            <w:tcW w:w="1275" w:type="dxa"/>
            <w:noWrap/>
            <w:vAlign w:val="center"/>
            <w:hideMark/>
          </w:tcPr>
          <w:p w14:paraId="3217F246" w14:textId="77777777" w:rsidR="00E2361C" w:rsidRPr="000F7490" w:rsidRDefault="00E2361C">
            <w:pPr>
              <w:spacing w:line="256" w:lineRule="auto"/>
              <w:jc w:val="center"/>
              <w:rPr>
                <w:i/>
                <w:iCs/>
                <w:szCs w:val="24"/>
              </w:rPr>
            </w:pPr>
            <w:r w:rsidRPr="000F7490">
              <w:rPr>
                <w:i/>
                <w:iCs/>
                <w:szCs w:val="24"/>
              </w:rPr>
              <w:t>15</w:t>
            </w:r>
          </w:p>
        </w:tc>
        <w:tc>
          <w:tcPr>
            <w:tcW w:w="1276" w:type="dxa"/>
            <w:gridSpan w:val="3"/>
            <w:noWrap/>
            <w:vAlign w:val="bottom"/>
            <w:hideMark/>
          </w:tcPr>
          <w:p w14:paraId="5BB634D4"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78159B34" w14:textId="77777777" w:rsidR="00E2361C" w:rsidRPr="000F7490" w:rsidRDefault="00E2361C">
            <w:pPr>
              <w:spacing w:line="256" w:lineRule="auto"/>
              <w:rPr>
                <w:rFonts w:eastAsiaTheme="minorHAnsi"/>
                <w:szCs w:val="24"/>
                <w:lang w:eastAsia="en-US"/>
              </w:rPr>
            </w:pPr>
          </w:p>
        </w:tc>
      </w:tr>
      <w:tr w:rsidR="00E2361C" w:rsidRPr="000F7490" w14:paraId="71860086" w14:textId="77777777" w:rsidTr="00AC0BE5">
        <w:trPr>
          <w:trHeight w:val="720"/>
        </w:trPr>
        <w:tc>
          <w:tcPr>
            <w:tcW w:w="3652" w:type="dxa"/>
            <w:gridSpan w:val="10"/>
            <w:vAlign w:val="center"/>
            <w:hideMark/>
          </w:tcPr>
          <w:p w14:paraId="681D685D" w14:textId="1E35415E" w:rsidR="00E2361C" w:rsidRPr="000F7490" w:rsidRDefault="00E2361C" w:rsidP="006021D2">
            <w:pPr>
              <w:keepNext/>
              <w:keepLines/>
              <w:spacing w:line="257" w:lineRule="auto"/>
              <w:rPr>
                <w:i/>
                <w:iCs/>
                <w:szCs w:val="24"/>
              </w:rPr>
            </w:pPr>
            <w:r w:rsidRPr="000F7490">
              <w:rPr>
                <w:i/>
                <w:iCs/>
                <w:szCs w:val="24"/>
              </w:rPr>
              <w:t>Atv</w:t>
            </w:r>
            <w:r w:rsidR="006021D2">
              <w:rPr>
                <w:i/>
                <w:iCs/>
                <w:szCs w:val="24"/>
              </w:rPr>
              <w:t>ir</w:t>
            </w:r>
            <w:r w:rsidRPr="000F7490">
              <w:rPr>
                <w:i/>
                <w:iCs/>
                <w:szCs w:val="24"/>
              </w:rPr>
              <w:t xml:space="preserve">ų viešojo sektoriaus duomenų rinkinių padidėjimas nuo paskelbtųjų centralizuotame portale, proc. </w:t>
            </w:r>
          </w:p>
        </w:tc>
        <w:tc>
          <w:tcPr>
            <w:tcW w:w="1418" w:type="dxa"/>
            <w:noWrap/>
            <w:vAlign w:val="center"/>
            <w:hideMark/>
          </w:tcPr>
          <w:p w14:paraId="4B3993B9" w14:textId="77777777" w:rsidR="00E2361C" w:rsidRPr="000F7490" w:rsidRDefault="00E2361C" w:rsidP="00CE7FF5">
            <w:pPr>
              <w:keepNext/>
              <w:keepLines/>
              <w:spacing w:line="257" w:lineRule="auto"/>
              <w:jc w:val="center"/>
              <w:rPr>
                <w:i/>
                <w:iCs/>
                <w:szCs w:val="24"/>
              </w:rPr>
            </w:pPr>
            <w:r w:rsidRPr="000F7490">
              <w:rPr>
                <w:i/>
                <w:iCs/>
                <w:szCs w:val="24"/>
              </w:rPr>
              <w:t>0</w:t>
            </w:r>
          </w:p>
        </w:tc>
        <w:tc>
          <w:tcPr>
            <w:tcW w:w="1275" w:type="dxa"/>
            <w:vAlign w:val="center"/>
            <w:hideMark/>
          </w:tcPr>
          <w:p w14:paraId="7AE4F52C" w14:textId="77777777" w:rsidR="00E2361C" w:rsidRPr="000F7490" w:rsidRDefault="00E2361C" w:rsidP="00CE7FF5">
            <w:pPr>
              <w:keepNext/>
              <w:keepLines/>
              <w:spacing w:line="257" w:lineRule="auto"/>
              <w:jc w:val="center"/>
              <w:rPr>
                <w:i/>
                <w:iCs/>
                <w:szCs w:val="24"/>
              </w:rPr>
            </w:pPr>
            <w:r w:rsidRPr="000F7490">
              <w:rPr>
                <w:i/>
                <w:iCs/>
                <w:szCs w:val="24"/>
              </w:rPr>
              <w:t>20</w:t>
            </w:r>
          </w:p>
        </w:tc>
        <w:tc>
          <w:tcPr>
            <w:tcW w:w="1276" w:type="dxa"/>
            <w:gridSpan w:val="3"/>
            <w:noWrap/>
            <w:vAlign w:val="bottom"/>
            <w:hideMark/>
          </w:tcPr>
          <w:p w14:paraId="3C9E9870" w14:textId="77777777" w:rsidR="00E2361C" w:rsidRPr="000F7490" w:rsidRDefault="00E2361C" w:rsidP="00CE7FF5">
            <w:pPr>
              <w:keepNext/>
              <w:keepLines/>
              <w:spacing w:line="257" w:lineRule="auto"/>
              <w:rPr>
                <w:rFonts w:eastAsiaTheme="minorHAnsi"/>
                <w:szCs w:val="24"/>
                <w:lang w:eastAsia="en-US"/>
              </w:rPr>
            </w:pPr>
          </w:p>
        </w:tc>
        <w:tc>
          <w:tcPr>
            <w:tcW w:w="1666" w:type="dxa"/>
            <w:gridSpan w:val="2"/>
            <w:vAlign w:val="center"/>
            <w:hideMark/>
          </w:tcPr>
          <w:p w14:paraId="2B4AD97B" w14:textId="77777777" w:rsidR="00E2361C" w:rsidRPr="000F7490" w:rsidRDefault="00E2361C" w:rsidP="00CE7FF5">
            <w:pPr>
              <w:keepNext/>
              <w:keepLines/>
              <w:spacing w:line="257" w:lineRule="auto"/>
              <w:rPr>
                <w:rFonts w:eastAsiaTheme="minorHAnsi"/>
                <w:szCs w:val="24"/>
                <w:lang w:eastAsia="en-US"/>
              </w:rPr>
            </w:pPr>
          </w:p>
        </w:tc>
      </w:tr>
      <w:tr w:rsidR="00E2361C" w:rsidRPr="000F7490" w14:paraId="2B58D994" w14:textId="77777777" w:rsidTr="00AC0BE5">
        <w:trPr>
          <w:trHeight w:val="960"/>
        </w:trPr>
        <w:tc>
          <w:tcPr>
            <w:tcW w:w="3652" w:type="dxa"/>
            <w:gridSpan w:val="10"/>
            <w:tcBorders>
              <w:top w:val="nil"/>
              <w:left w:val="nil"/>
              <w:bottom w:val="single" w:sz="8" w:space="0" w:color="auto"/>
              <w:right w:val="nil"/>
            </w:tcBorders>
            <w:vAlign w:val="center"/>
            <w:hideMark/>
          </w:tcPr>
          <w:p w14:paraId="3CCF0167" w14:textId="77777777" w:rsidR="00E2361C" w:rsidRPr="000F7490" w:rsidRDefault="00E2361C">
            <w:pPr>
              <w:spacing w:line="256" w:lineRule="auto"/>
              <w:rPr>
                <w:i/>
                <w:iCs/>
                <w:szCs w:val="24"/>
              </w:rPr>
            </w:pPr>
            <w:r w:rsidRPr="000F7490">
              <w:rPr>
                <w:i/>
                <w:iCs/>
                <w:szCs w:val="24"/>
              </w:rPr>
              <w:t xml:space="preserve">Gyventojų dalis, žinanti apie galimybes ir būdus teikti siūlymus dėl jiems svarbių klausimų sprendimo, proc. </w:t>
            </w:r>
          </w:p>
        </w:tc>
        <w:tc>
          <w:tcPr>
            <w:tcW w:w="1418" w:type="dxa"/>
            <w:tcBorders>
              <w:top w:val="nil"/>
              <w:left w:val="nil"/>
              <w:bottom w:val="single" w:sz="8" w:space="0" w:color="auto"/>
              <w:right w:val="nil"/>
            </w:tcBorders>
            <w:noWrap/>
            <w:vAlign w:val="center"/>
            <w:hideMark/>
          </w:tcPr>
          <w:p w14:paraId="6C759578" w14:textId="77777777" w:rsidR="00E2361C" w:rsidRPr="000F7490" w:rsidRDefault="00E2361C">
            <w:pPr>
              <w:spacing w:line="256" w:lineRule="auto"/>
              <w:jc w:val="center"/>
              <w:rPr>
                <w:i/>
                <w:iCs/>
                <w:szCs w:val="24"/>
              </w:rPr>
            </w:pPr>
            <w:r w:rsidRPr="000F7490">
              <w:rPr>
                <w:i/>
                <w:iCs/>
                <w:szCs w:val="24"/>
              </w:rPr>
              <w:t>53</w:t>
            </w:r>
          </w:p>
        </w:tc>
        <w:tc>
          <w:tcPr>
            <w:tcW w:w="1275" w:type="dxa"/>
            <w:tcBorders>
              <w:top w:val="nil"/>
              <w:left w:val="nil"/>
              <w:bottom w:val="single" w:sz="8" w:space="0" w:color="auto"/>
              <w:right w:val="nil"/>
            </w:tcBorders>
            <w:noWrap/>
            <w:vAlign w:val="center"/>
            <w:hideMark/>
          </w:tcPr>
          <w:p w14:paraId="75F4209D" w14:textId="77777777" w:rsidR="00E2361C" w:rsidRPr="000F7490" w:rsidRDefault="00E2361C">
            <w:pPr>
              <w:spacing w:line="256" w:lineRule="auto"/>
              <w:jc w:val="center"/>
              <w:rPr>
                <w:i/>
                <w:iCs/>
                <w:szCs w:val="24"/>
              </w:rPr>
            </w:pPr>
            <w:r w:rsidRPr="000F7490">
              <w:rPr>
                <w:i/>
                <w:iCs/>
                <w:szCs w:val="24"/>
              </w:rPr>
              <w:t>65</w:t>
            </w:r>
          </w:p>
        </w:tc>
        <w:tc>
          <w:tcPr>
            <w:tcW w:w="1276" w:type="dxa"/>
            <w:gridSpan w:val="3"/>
            <w:tcBorders>
              <w:top w:val="nil"/>
              <w:left w:val="nil"/>
              <w:bottom w:val="single" w:sz="8" w:space="0" w:color="auto"/>
              <w:right w:val="nil"/>
            </w:tcBorders>
            <w:noWrap/>
            <w:vAlign w:val="bottom"/>
            <w:hideMark/>
          </w:tcPr>
          <w:p w14:paraId="31942956"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1C029D4A" w14:textId="77777777" w:rsidR="00E2361C" w:rsidRPr="000F7490" w:rsidRDefault="00E2361C">
            <w:pPr>
              <w:spacing w:line="256" w:lineRule="auto"/>
              <w:jc w:val="center"/>
              <w:rPr>
                <w:szCs w:val="24"/>
              </w:rPr>
            </w:pPr>
            <w:r w:rsidRPr="000F7490">
              <w:rPr>
                <w:szCs w:val="24"/>
              </w:rPr>
              <w:t> </w:t>
            </w:r>
          </w:p>
        </w:tc>
      </w:tr>
      <w:tr w:rsidR="00E2361C" w:rsidRPr="000F7490" w14:paraId="4C33740E" w14:textId="77777777" w:rsidTr="002F271B">
        <w:trPr>
          <w:trHeight w:val="499"/>
        </w:trPr>
        <w:tc>
          <w:tcPr>
            <w:tcW w:w="675" w:type="dxa"/>
            <w:vAlign w:val="center"/>
            <w:hideMark/>
          </w:tcPr>
          <w:p w14:paraId="0A9FD75D"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3115C109" w14:textId="77777777" w:rsidR="00E2361C" w:rsidRPr="000F7490" w:rsidRDefault="00E2361C">
            <w:pPr>
              <w:spacing w:line="256" w:lineRule="auto"/>
              <w:rPr>
                <w:rFonts w:eastAsiaTheme="minorHAnsi"/>
                <w:szCs w:val="24"/>
                <w:lang w:eastAsia="en-US"/>
              </w:rPr>
            </w:pPr>
          </w:p>
        </w:tc>
        <w:tc>
          <w:tcPr>
            <w:tcW w:w="519" w:type="dxa"/>
            <w:vAlign w:val="center"/>
            <w:hideMark/>
          </w:tcPr>
          <w:p w14:paraId="2A9B3D3A"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2088B470" w14:textId="77777777" w:rsidR="00E2361C" w:rsidRPr="000F7490" w:rsidRDefault="00E2361C">
            <w:pPr>
              <w:spacing w:line="256" w:lineRule="auto"/>
              <w:rPr>
                <w:rFonts w:eastAsiaTheme="minorHAnsi"/>
                <w:szCs w:val="24"/>
                <w:lang w:eastAsia="en-US"/>
              </w:rPr>
            </w:pPr>
          </w:p>
        </w:tc>
        <w:tc>
          <w:tcPr>
            <w:tcW w:w="1418" w:type="dxa"/>
            <w:vAlign w:val="center"/>
            <w:hideMark/>
          </w:tcPr>
          <w:p w14:paraId="377EE269" w14:textId="77777777" w:rsidR="00E2361C" w:rsidRPr="000F7490" w:rsidRDefault="00E2361C">
            <w:pPr>
              <w:spacing w:line="256" w:lineRule="auto"/>
              <w:rPr>
                <w:rFonts w:eastAsiaTheme="minorHAnsi"/>
                <w:szCs w:val="24"/>
                <w:lang w:eastAsia="en-US"/>
              </w:rPr>
            </w:pPr>
          </w:p>
        </w:tc>
        <w:tc>
          <w:tcPr>
            <w:tcW w:w="1275" w:type="dxa"/>
            <w:noWrap/>
            <w:vAlign w:val="center"/>
            <w:hideMark/>
          </w:tcPr>
          <w:p w14:paraId="19C0B90D"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1187F893"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2857D281" w14:textId="77777777" w:rsidR="00E2361C" w:rsidRPr="000F7490" w:rsidRDefault="00E2361C">
            <w:pPr>
              <w:spacing w:line="256" w:lineRule="auto"/>
              <w:rPr>
                <w:rFonts w:eastAsiaTheme="minorHAnsi"/>
                <w:szCs w:val="24"/>
                <w:lang w:eastAsia="en-US"/>
              </w:rPr>
            </w:pPr>
          </w:p>
        </w:tc>
      </w:tr>
      <w:tr w:rsidR="00E2361C" w:rsidRPr="000F7490" w14:paraId="079990FC"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6CF82B14" w14:textId="77777777" w:rsidR="00E2361C" w:rsidRPr="000F7490" w:rsidRDefault="00E2361C">
            <w:pPr>
              <w:spacing w:before="120" w:after="120" w:line="256" w:lineRule="auto"/>
              <w:rPr>
                <w:b/>
                <w:bCs/>
                <w:szCs w:val="24"/>
              </w:rPr>
            </w:pPr>
            <w:r w:rsidRPr="000F7490">
              <w:rPr>
                <w:b/>
                <w:bCs/>
                <w:szCs w:val="24"/>
              </w:rPr>
              <w:t>3.3.3. Darbas. Kovos su korupcija sistemos tobulinimas</w:t>
            </w:r>
          </w:p>
        </w:tc>
      </w:tr>
      <w:tr w:rsidR="00E2361C" w:rsidRPr="000F7490" w14:paraId="6CBC2911" w14:textId="77777777" w:rsidTr="006021D2">
        <w:trPr>
          <w:trHeight w:val="23"/>
        </w:trPr>
        <w:tc>
          <w:tcPr>
            <w:tcW w:w="675" w:type="dxa"/>
            <w:tcBorders>
              <w:top w:val="single" w:sz="4" w:space="0" w:color="C4BD97"/>
              <w:left w:val="nil"/>
              <w:bottom w:val="nil"/>
              <w:right w:val="nil"/>
            </w:tcBorders>
            <w:noWrap/>
            <w:vAlign w:val="center"/>
            <w:hideMark/>
          </w:tcPr>
          <w:p w14:paraId="295BCA9F" w14:textId="77777777" w:rsidR="00E2361C" w:rsidRPr="000F7490" w:rsidRDefault="00E2361C">
            <w:pPr>
              <w:spacing w:line="256" w:lineRule="auto"/>
              <w:rPr>
                <w:szCs w:val="24"/>
              </w:rPr>
            </w:pPr>
            <w:r w:rsidRPr="000F7490">
              <w:rPr>
                <w:szCs w:val="24"/>
              </w:rPr>
              <w:t> </w:t>
            </w:r>
          </w:p>
        </w:tc>
        <w:tc>
          <w:tcPr>
            <w:tcW w:w="851" w:type="dxa"/>
            <w:gridSpan w:val="2"/>
            <w:tcBorders>
              <w:top w:val="single" w:sz="4" w:space="0" w:color="C4BD97"/>
              <w:left w:val="nil"/>
              <w:bottom w:val="nil"/>
              <w:right w:val="nil"/>
            </w:tcBorders>
            <w:noWrap/>
            <w:hideMark/>
          </w:tcPr>
          <w:p w14:paraId="4178FCA5" w14:textId="77777777" w:rsidR="00E2361C" w:rsidRPr="000F7490" w:rsidRDefault="00E2361C">
            <w:pPr>
              <w:spacing w:line="256" w:lineRule="auto"/>
              <w:jc w:val="center"/>
              <w:rPr>
                <w:szCs w:val="24"/>
              </w:rPr>
            </w:pPr>
            <w:r w:rsidRPr="000F7490">
              <w:rPr>
                <w:szCs w:val="24"/>
              </w:rPr>
              <w:t>1</w:t>
            </w:r>
          </w:p>
        </w:tc>
        <w:tc>
          <w:tcPr>
            <w:tcW w:w="4819" w:type="dxa"/>
            <w:gridSpan w:val="9"/>
            <w:tcBorders>
              <w:top w:val="single" w:sz="4" w:space="0" w:color="C4BD97"/>
              <w:left w:val="nil"/>
              <w:bottom w:val="nil"/>
              <w:right w:val="nil"/>
            </w:tcBorders>
            <w:hideMark/>
          </w:tcPr>
          <w:p w14:paraId="59811956" w14:textId="77777777" w:rsidR="00E2361C" w:rsidRPr="000F7490" w:rsidRDefault="00E2361C" w:rsidP="006021D2">
            <w:pPr>
              <w:spacing w:line="256" w:lineRule="auto"/>
              <w:rPr>
                <w:szCs w:val="24"/>
              </w:rPr>
            </w:pPr>
            <w:r w:rsidRPr="000F7490">
              <w:rPr>
                <w:szCs w:val="24"/>
              </w:rPr>
              <w:t xml:space="preserve">Asmenų, pranešusių apie korupciją, apsaugos </w:t>
            </w:r>
            <w:r w:rsidRPr="000F7490">
              <w:rPr>
                <w:szCs w:val="24"/>
              </w:rPr>
              <w:lastRenderedPageBreak/>
              <w:t>sistemos sukūrimas</w:t>
            </w:r>
          </w:p>
        </w:tc>
        <w:tc>
          <w:tcPr>
            <w:tcW w:w="1276" w:type="dxa"/>
            <w:gridSpan w:val="3"/>
            <w:tcBorders>
              <w:top w:val="single" w:sz="4" w:space="0" w:color="C4BD97"/>
              <w:left w:val="single" w:sz="4" w:space="0" w:color="C4BD97"/>
              <w:bottom w:val="nil"/>
              <w:right w:val="single" w:sz="4" w:space="0" w:color="C4BD97"/>
            </w:tcBorders>
            <w:noWrap/>
            <w:hideMark/>
          </w:tcPr>
          <w:p w14:paraId="48B5D873" w14:textId="77777777" w:rsidR="00E2361C" w:rsidRPr="000F7490" w:rsidRDefault="00E2361C">
            <w:pPr>
              <w:spacing w:line="256" w:lineRule="auto"/>
              <w:jc w:val="center"/>
              <w:rPr>
                <w:szCs w:val="24"/>
              </w:rPr>
            </w:pPr>
            <w:r w:rsidRPr="000F7490">
              <w:rPr>
                <w:szCs w:val="24"/>
              </w:rPr>
              <w:lastRenderedPageBreak/>
              <w:t xml:space="preserve">2018 m. </w:t>
            </w:r>
            <w:r w:rsidRPr="000F7490">
              <w:rPr>
                <w:szCs w:val="24"/>
              </w:rPr>
              <w:lastRenderedPageBreak/>
              <w:t>IV ketv.</w:t>
            </w:r>
          </w:p>
        </w:tc>
        <w:tc>
          <w:tcPr>
            <w:tcW w:w="1666" w:type="dxa"/>
            <w:gridSpan w:val="2"/>
            <w:tcBorders>
              <w:top w:val="single" w:sz="4" w:space="0" w:color="C4BD97"/>
              <w:left w:val="nil"/>
              <w:bottom w:val="nil"/>
              <w:right w:val="nil"/>
            </w:tcBorders>
            <w:hideMark/>
          </w:tcPr>
          <w:p w14:paraId="033D9650" w14:textId="5D1F8A17" w:rsidR="00E2361C" w:rsidRPr="000F7490" w:rsidRDefault="002E60DF">
            <w:pPr>
              <w:spacing w:line="256" w:lineRule="auto"/>
              <w:jc w:val="center"/>
              <w:rPr>
                <w:szCs w:val="24"/>
              </w:rPr>
            </w:pPr>
            <w:r>
              <w:rPr>
                <w:szCs w:val="24"/>
              </w:rPr>
              <w:lastRenderedPageBreak/>
              <w:t>TM</w:t>
            </w:r>
          </w:p>
        </w:tc>
      </w:tr>
      <w:tr w:rsidR="00E2361C" w:rsidRPr="000F7490" w14:paraId="2FAD2EBB" w14:textId="77777777" w:rsidTr="006021D2">
        <w:trPr>
          <w:trHeight w:val="23"/>
        </w:trPr>
        <w:tc>
          <w:tcPr>
            <w:tcW w:w="675" w:type="dxa"/>
            <w:noWrap/>
            <w:vAlign w:val="center"/>
            <w:hideMark/>
          </w:tcPr>
          <w:p w14:paraId="09805F40"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1CD2DE36"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60A38DCA" w14:textId="77777777" w:rsidR="00E2361C" w:rsidRPr="000F7490" w:rsidRDefault="00E2361C" w:rsidP="006021D2">
            <w:pPr>
              <w:spacing w:line="256" w:lineRule="auto"/>
              <w:rPr>
                <w:szCs w:val="24"/>
              </w:rPr>
            </w:pPr>
            <w:r w:rsidRPr="000F7490">
              <w:rPr>
                <w:szCs w:val="24"/>
              </w:rPr>
              <w:t>Atsakomybės už korupcinio pobūdžio nusikaltimus veiksmingumo didinimas, pakeičiant teisės aktus, reglamentuojančius baudos bausmės dydžius, skyrimo taisykles ir baudžiamojo poveikio priemonių terminus</w:t>
            </w:r>
          </w:p>
        </w:tc>
        <w:tc>
          <w:tcPr>
            <w:tcW w:w="1276" w:type="dxa"/>
            <w:gridSpan w:val="3"/>
            <w:tcBorders>
              <w:top w:val="nil"/>
              <w:left w:val="single" w:sz="4" w:space="0" w:color="C4BD97"/>
              <w:bottom w:val="nil"/>
              <w:right w:val="single" w:sz="4" w:space="0" w:color="C4BD97"/>
            </w:tcBorders>
            <w:noWrap/>
            <w:hideMark/>
          </w:tcPr>
          <w:p w14:paraId="7D8365DB" w14:textId="77777777" w:rsidR="00E2361C" w:rsidRPr="000F7490" w:rsidRDefault="00E2361C">
            <w:pPr>
              <w:spacing w:line="256" w:lineRule="auto"/>
              <w:jc w:val="center"/>
              <w:rPr>
                <w:szCs w:val="24"/>
              </w:rPr>
            </w:pPr>
            <w:r w:rsidRPr="000F7490">
              <w:rPr>
                <w:szCs w:val="24"/>
              </w:rPr>
              <w:t>2017 m. IV ketv.</w:t>
            </w:r>
          </w:p>
        </w:tc>
        <w:tc>
          <w:tcPr>
            <w:tcW w:w="1666" w:type="dxa"/>
            <w:gridSpan w:val="2"/>
            <w:noWrap/>
            <w:hideMark/>
          </w:tcPr>
          <w:p w14:paraId="34E77CD8" w14:textId="39B09188" w:rsidR="00E2361C" w:rsidRPr="000F7490" w:rsidRDefault="002E60DF">
            <w:pPr>
              <w:spacing w:line="256" w:lineRule="auto"/>
              <w:jc w:val="center"/>
              <w:rPr>
                <w:szCs w:val="24"/>
              </w:rPr>
            </w:pPr>
            <w:r>
              <w:rPr>
                <w:szCs w:val="24"/>
              </w:rPr>
              <w:t>TM</w:t>
            </w:r>
          </w:p>
        </w:tc>
      </w:tr>
      <w:tr w:rsidR="00E2361C" w:rsidRPr="000F7490" w14:paraId="14F4975A" w14:textId="77777777" w:rsidTr="006021D2">
        <w:trPr>
          <w:trHeight w:val="23"/>
        </w:trPr>
        <w:tc>
          <w:tcPr>
            <w:tcW w:w="675" w:type="dxa"/>
            <w:noWrap/>
            <w:vAlign w:val="center"/>
            <w:hideMark/>
          </w:tcPr>
          <w:p w14:paraId="21E6819E"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23076164" w14:textId="77777777" w:rsidR="00E2361C" w:rsidRPr="000F7490" w:rsidRDefault="00E2361C">
            <w:pPr>
              <w:spacing w:line="256" w:lineRule="auto"/>
              <w:jc w:val="center"/>
              <w:rPr>
                <w:szCs w:val="24"/>
              </w:rPr>
            </w:pPr>
            <w:r w:rsidRPr="000F7490">
              <w:rPr>
                <w:szCs w:val="24"/>
              </w:rPr>
              <w:t>3</w:t>
            </w:r>
          </w:p>
        </w:tc>
        <w:tc>
          <w:tcPr>
            <w:tcW w:w="4819" w:type="dxa"/>
            <w:gridSpan w:val="9"/>
            <w:hideMark/>
          </w:tcPr>
          <w:p w14:paraId="6D300EBE" w14:textId="77777777" w:rsidR="00E2361C" w:rsidRPr="000F7490" w:rsidRDefault="00E2361C" w:rsidP="006021D2">
            <w:pPr>
              <w:spacing w:line="256" w:lineRule="auto"/>
              <w:rPr>
                <w:szCs w:val="24"/>
              </w:rPr>
            </w:pPr>
            <w:r w:rsidRPr="000F7490">
              <w:rPr>
                <w:szCs w:val="24"/>
              </w:rPr>
              <w:t>Baudžiamųjų įstatymų tobulinimas pagal EBPO I fazės vertinimo rekomendacijas, įstatymų projektų svarstymas ir priėmimas</w:t>
            </w:r>
          </w:p>
        </w:tc>
        <w:tc>
          <w:tcPr>
            <w:tcW w:w="1276" w:type="dxa"/>
            <w:gridSpan w:val="3"/>
            <w:tcBorders>
              <w:top w:val="nil"/>
              <w:left w:val="single" w:sz="4" w:space="0" w:color="C4BD97"/>
              <w:bottom w:val="nil"/>
              <w:right w:val="single" w:sz="4" w:space="0" w:color="C4BD97"/>
            </w:tcBorders>
            <w:noWrap/>
            <w:hideMark/>
          </w:tcPr>
          <w:p w14:paraId="67B291EC" w14:textId="77777777" w:rsidR="00E2361C" w:rsidRPr="000F7490" w:rsidRDefault="00E2361C">
            <w:pPr>
              <w:spacing w:line="256" w:lineRule="auto"/>
              <w:jc w:val="center"/>
              <w:rPr>
                <w:szCs w:val="24"/>
              </w:rPr>
            </w:pPr>
            <w:r w:rsidRPr="000F7490">
              <w:rPr>
                <w:szCs w:val="24"/>
              </w:rPr>
              <w:t>2017 m. IV ketv.</w:t>
            </w:r>
          </w:p>
        </w:tc>
        <w:tc>
          <w:tcPr>
            <w:tcW w:w="1666" w:type="dxa"/>
            <w:gridSpan w:val="2"/>
            <w:noWrap/>
            <w:hideMark/>
          </w:tcPr>
          <w:p w14:paraId="4894F129" w14:textId="3B4EA269" w:rsidR="00E2361C" w:rsidRPr="000F7490" w:rsidRDefault="002E60DF">
            <w:pPr>
              <w:spacing w:line="256" w:lineRule="auto"/>
              <w:jc w:val="center"/>
              <w:rPr>
                <w:szCs w:val="24"/>
              </w:rPr>
            </w:pPr>
            <w:r>
              <w:rPr>
                <w:szCs w:val="24"/>
              </w:rPr>
              <w:t>TM</w:t>
            </w:r>
          </w:p>
        </w:tc>
      </w:tr>
      <w:tr w:rsidR="00E2361C" w:rsidRPr="000F7490" w14:paraId="5779C58B" w14:textId="77777777" w:rsidTr="006021D2">
        <w:trPr>
          <w:trHeight w:val="23"/>
        </w:trPr>
        <w:tc>
          <w:tcPr>
            <w:tcW w:w="675" w:type="dxa"/>
            <w:noWrap/>
            <w:vAlign w:val="center"/>
            <w:hideMark/>
          </w:tcPr>
          <w:p w14:paraId="065F08ED"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06E62C8A" w14:textId="77777777" w:rsidR="00E2361C" w:rsidRPr="000F7490" w:rsidRDefault="00E2361C">
            <w:pPr>
              <w:spacing w:line="256" w:lineRule="auto"/>
              <w:jc w:val="center"/>
              <w:rPr>
                <w:szCs w:val="24"/>
              </w:rPr>
            </w:pPr>
            <w:r w:rsidRPr="000F7490">
              <w:rPr>
                <w:szCs w:val="24"/>
              </w:rPr>
              <w:t>4</w:t>
            </w:r>
          </w:p>
        </w:tc>
        <w:tc>
          <w:tcPr>
            <w:tcW w:w="4819" w:type="dxa"/>
            <w:gridSpan w:val="9"/>
            <w:hideMark/>
          </w:tcPr>
          <w:p w14:paraId="474765B3" w14:textId="77777777" w:rsidR="00E2361C" w:rsidRPr="000F7490" w:rsidRDefault="00E2361C" w:rsidP="006021D2">
            <w:pPr>
              <w:spacing w:line="256" w:lineRule="auto"/>
              <w:rPr>
                <w:szCs w:val="24"/>
              </w:rPr>
            </w:pPr>
            <w:r w:rsidRPr="000F7490">
              <w:rPr>
                <w:szCs w:val="24"/>
              </w:rPr>
              <w:t>Baudžiamųjų įstatymų tobulinimas pagal EBPO II fazės vertinimo rekomendacijas, įstatymų projektų svarstymas ir priėmimas</w:t>
            </w:r>
          </w:p>
        </w:tc>
        <w:tc>
          <w:tcPr>
            <w:tcW w:w="1276" w:type="dxa"/>
            <w:gridSpan w:val="3"/>
            <w:tcBorders>
              <w:top w:val="nil"/>
              <w:left w:val="single" w:sz="4" w:space="0" w:color="C4BD97"/>
              <w:bottom w:val="nil"/>
              <w:right w:val="single" w:sz="4" w:space="0" w:color="C4BD97"/>
            </w:tcBorders>
            <w:noWrap/>
            <w:hideMark/>
          </w:tcPr>
          <w:p w14:paraId="19156D61" w14:textId="77777777" w:rsidR="00E2361C" w:rsidRPr="000F7490" w:rsidRDefault="00E2361C">
            <w:pPr>
              <w:spacing w:line="256" w:lineRule="auto"/>
              <w:jc w:val="center"/>
              <w:rPr>
                <w:szCs w:val="24"/>
              </w:rPr>
            </w:pPr>
            <w:r w:rsidRPr="000F7490">
              <w:rPr>
                <w:szCs w:val="24"/>
              </w:rPr>
              <w:t>2018 m. III ketv.</w:t>
            </w:r>
          </w:p>
        </w:tc>
        <w:tc>
          <w:tcPr>
            <w:tcW w:w="1666" w:type="dxa"/>
            <w:gridSpan w:val="2"/>
            <w:noWrap/>
            <w:hideMark/>
          </w:tcPr>
          <w:p w14:paraId="6611E48C" w14:textId="304EB99B" w:rsidR="00E2361C" w:rsidRPr="000F7490" w:rsidRDefault="002E60DF">
            <w:pPr>
              <w:spacing w:line="256" w:lineRule="auto"/>
              <w:jc w:val="center"/>
              <w:rPr>
                <w:szCs w:val="24"/>
              </w:rPr>
            </w:pPr>
            <w:r>
              <w:rPr>
                <w:szCs w:val="24"/>
              </w:rPr>
              <w:t>TM</w:t>
            </w:r>
          </w:p>
        </w:tc>
      </w:tr>
      <w:tr w:rsidR="00E2361C" w:rsidRPr="000F7490" w14:paraId="79984D56" w14:textId="77777777" w:rsidTr="006021D2">
        <w:trPr>
          <w:trHeight w:val="23"/>
        </w:trPr>
        <w:tc>
          <w:tcPr>
            <w:tcW w:w="675" w:type="dxa"/>
            <w:noWrap/>
            <w:vAlign w:val="center"/>
            <w:hideMark/>
          </w:tcPr>
          <w:p w14:paraId="759C5AE8"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0A586853" w14:textId="77777777" w:rsidR="00E2361C" w:rsidRPr="000F7490" w:rsidRDefault="00E2361C">
            <w:pPr>
              <w:spacing w:line="256" w:lineRule="auto"/>
              <w:jc w:val="center"/>
              <w:rPr>
                <w:szCs w:val="24"/>
              </w:rPr>
            </w:pPr>
            <w:r w:rsidRPr="000F7490">
              <w:rPr>
                <w:szCs w:val="24"/>
              </w:rPr>
              <w:t>5</w:t>
            </w:r>
          </w:p>
        </w:tc>
        <w:tc>
          <w:tcPr>
            <w:tcW w:w="4819" w:type="dxa"/>
            <w:gridSpan w:val="9"/>
            <w:hideMark/>
          </w:tcPr>
          <w:p w14:paraId="7CA6FD4F" w14:textId="77777777" w:rsidR="00E2361C" w:rsidRPr="000F7490" w:rsidRDefault="00E2361C" w:rsidP="006021D2">
            <w:pPr>
              <w:spacing w:line="256" w:lineRule="auto"/>
              <w:rPr>
                <w:szCs w:val="24"/>
              </w:rPr>
            </w:pPr>
            <w:r w:rsidRPr="000F7490">
              <w:rPr>
                <w:szCs w:val="24"/>
              </w:rPr>
              <w:t>Baudžiamojo kodekso pakeitimų, kuriais tobulinamas reglamentavimas, susijęs su korupcinio pobūdžio nusikaltimais, kuriais padaroma žala ES finansiniams interesams, parengimas ir priėmimas</w:t>
            </w:r>
          </w:p>
        </w:tc>
        <w:tc>
          <w:tcPr>
            <w:tcW w:w="1276" w:type="dxa"/>
            <w:gridSpan w:val="3"/>
            <w:tcBorders>
              <w:top w:val="nil"/>
              <w:left w:val="single" w:sz="4" w:space="0" w:color="C4BD97"/>
              <w:bottom w:val="nil"/>
              <w:right w:val="single" w:sz="4" w:space="0" w:color="C4BD97"/>
            </w:tcBorders>
            <w:noWrap/>
            <w:hideMark/>
          </w:tcPr>
          <w:p w14:paraId="2D50B2A4" w14:textId="77777777" w:rsidR="00E2361C" w:rsidRPr="000F7490" w:rsidRDefault="00E2361C">
            <w:pPr>
              <w:spacing w:line="256" w:lineRule="auto"/>
              <w:jc w:val="center"/>
              <w:rPr>
                <w:szCs w:val="24"/>
              </w:rPr>
            </w:pPr>
            <w:r w:rsidRPr="000F7490">
              <w:rPr>
                <w:szCs w:val="24"/>
              </w:rPr>
              <w:t>2019 m. II ketv.</w:t>
            </w:r>
          </w:p>
        </w:tc>
        <w:tc>
          <w:tcPr>
            <w:tcW w:w="1666" w:type="dxa"/>
            <w:gridSpan w:val="2"/>
            <w:noWrap/>
            <w:hideMark/>
          </w:tcPr>
          <w:p w14:paraId="0BE209A2" w14:textId="64ACB26F" w:rsidR="00E2361C" w:rsidRPr="000F7490" w:rsidRDefault="002E60DF">
            <w:pPr>
              <w:spacing w:line="256" w:lineRule="auto"/>
              <w:jc w:val="center"/>
              <w:rPr>
                <w:szCs w:val="24"/>
              </w:rPr>
            </w:pPr>
            <w:r>
              <w:rPr>
                <w:szCs w:val="24"/>
              </w:rPr>
              <w:t>TM</w:t>
            </w:r>
          </w:p>
        </w:tc>
      </w:tr>
      <w:tr w:rsidR="00E2361C" w:rsidRPr="000F7490" w14:paraId="0492ABB5" w14:textId="77777777" w:rsidTr="006021D2">
        <w:trPr>
          <w:trHeight w:val="23"/>
        </w:trPr>
        <w:tc>
          <w:tcPr>
            <w:tcW w:w="675" w:type="dxa"/>
            <w:noWrap/>
            <w:vAlign w:val="center"/>
            <w:hideMark/>
          </w:tcPr>
          <w:p w14:paraId="62DBD300"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263AA375" w14:textId="77777777" w:rsidR="00E2361C" w:rsidRPr="000F7490" w:rsidRDefault="00E2361C">
            <w:pPr>
              <w:spacing w:line="256" w:lineRule="auto"/>
              <w:jc w:val="center"/>
              <w:rPr>
                <w:szCs w:val="24"/>
              </w:rPr>
            </w:pPr>
            <w:r w:rsidRPr="000F7490">
              <w:rPr>
                <w:szCs w:val="24"/>
              </w:rPr>
              <w:t>6</w:t>
            </w:r>
          </w:p>
        </w:tc>
        <w:tc>
          <w:tcPr>
            <w:tcW w:w="4819" w:type="dxa"/>
            <w:gridSpan w:val="9"/>
            <w:noWrap/>
            <w:hideMark/>
          </w:tcPr>
          <w:p w14:paraId="329D8E08" w14:textId="77777777" w:rsidR="00E2361C" w:rsidRPr="000F7490" w:rsidRDefault="00E2361C" w:rsidP="006021D2">
            <w:pPr>
              <w:spacing w:line="256" w:lineRule="auto"/>
              <w:rPr>
                <w:szCs w:val="24"/>
              </w:rPr>
            </w:pPr>
            <w:r w:rsidRPr="000F7490">
              <w:rPr>
                <w:szCs w:val="24"/>
              </w:rPr>
              <w:t>Atsakomybės už korupciją privačiame sektoriuje teisinio reguliavimo analizės atlikimas</w:t>
            </w:r>
          </w:p>
        </w:tc>
        <w:tc>
          <w:tcPr>
            <w:tcW w:w="1276" w:type="dxa"/>
            <w:gridSpan w:val="3"/>
            <w:tcBorders>
              <w:top w:val="nil"/>
              <w:left w:val="single" w:sz="4" w:space="0" w:color="C4BD97"/>
              <w:bottom w:val="nil"/>
              <w:right w:val="single" w:sz="4" w:space="0" w:color="C4BD97"/>
            </w:tcBorders>
            <w:noWrap/>
            <w:hideMark/>
          </w:tcPr>
          <w:p w14:paraId="615E8A2B" w14:textId="77777777" w:rsidR="00E2361C" w:rsidRPr="000F7490" w:rsidRDefault="00E2361C">
            <w:pPr>
              <w:spacing w:line="256" w:lineRule="auto"/>
              <w:jc w:val="center"/>
              <w:rPr>
                <w:szCs w:val="24"/>
              </w:rPr>
            </w:pPr>
            <w:r w:rsidRPr="000F7490">
              <w:rPr>
                <w:szCs w:val="24"/>
              </w:rPr>
              <w:t>2019 m. II ketv.</w:t>
            </w:r>
          </w:p>
        </w:tc>
        <w:tc>
          <w:tcPr>
            <w:tcW w:w="1666" w:type="dxa"/>
            <w:gridSpan w:val="2"/>
            <w:noWrap/>
            <w:hideMark/>
          </w:tcPr>
          <w:p w14:paraId="02E7757B" w14:textId="2FB139BB" w:rsidR="00E2361C" w:rsidRPr="000F7490" w:rsidRDefault="002E60DF">
            <w:pPr>
              <w:spacing w:line="256" w:lineRule="auto"/>
              <w:jc w:val="center"/>
              <w:rPr>
                <w:szCs w:val="24"/>
              </w:rPr>
            </w:pPr>
            <w:r>
              <w:rPr>
                <w:szCs w:val="24"/>
              </w:rPr>
              <w:t>TM</w:t>
            </w:r>
          </w:p>
        </w:tc>
      </w:tr>
      <w:tr w:rsidR="00E2361C" w:rsidRPr="000F7490" w14:paraId="2217D175" w14:textId="77777777" w:rsidTr="006021D2">
        <w:trPr>
          <w:trHeight w:val="23"/>
        </w:trPr>
        <w:tc>
          <w:tcPr>
            <w:tcW w:w="675" w:type="dxa"/>
            <w:noWrap/>
            <w:vAlign w:val="center"/>
            <w:hideMark/>
          </w:tcPr>
          <w:p w14:paraId="09D1DED4"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535E2B98" w14:textId="77777777" w:rsidR="00E2361C" w:rsidRPr="000F7490" w:rsidRDefault="00E2361C">
            <w:pPr>
              <w:spacing w:line="256" w:lineRule="auto"/>
              <w:jc w:val="center"/>
              <w:rPr>
                <w:szCs w:val="24"/>
              </w:rPr>
            </w:pPr>
            <w:r w:rsidRPr="000F7490">
              <w:rPr>
                <w:szCs w:val="24"/>
              </w:rPr>
              <w:t>7</w:t>
            </w:r>
          </w:p>
        </w:tc>
        <w:tc>
          <w:tcPr>
            <w:tcW w:w="4819" w:type="dxa"/>
            <w:gridSpan w:val="9"/>
            <w:hideMark/>
          </w:tcPr>
          <w:p w14:paraId="5EBB46D4" w14:textId="77777777" w:rsidR="00E2361C" w:rsidRPr="000F7490" w:rsidRDefault="00E2361C" w:rsidP="006021D2">
            <w:pPr>
              <w:spacing w:line="256" w:lineRule="auto"/>
              <w:rPr>
                <w:szCs w:val="24"/>
              </w:rPr>
            </w:pPr>
            <w:r w:rsidRPr="000F7490">
              <w:rPr>
                <w:szCs w:val="24"/>
              </w:rPr>
              <w:t>Konvencijos dėl kovos su užsienio šalių pareigūnų papirkinėjimu tarptautiniuose verslo sandoriuose ratifikavimas</w:t>
            </w:r>
          </w:p>
        </w:tc>
        <w:tc>
          <w:tcPr>
            <w:tcW w:w="1276" w:type="dxa"/>
            <w:gridSpan w:val="3"/>
            <w:tcBorders>
              <w:top w:val="nil"/>
              <w:left w:val="single" w:sz="4" w:space="0" w:color="C4BD97"/>
              <w:bottom w:val="nil"/>
              <w:right w:val="single" w:sz="4" w:space="0" w:color="C4BD97"/>
            </w:tcBorders>
            <w:noWrap/>
            <w:hideMark/>
          </w:tcPr>
          <w:p w14:paraId="51991971" w14:textId="77777777" w:rsidR="00E2361C" w:rsidRPr="000F7490" w:rsidRDefault="00E2361C">
            <w:pPr>
              <w:spacing w:line="256" w:lineRule="auto"/>
              <w:jc w:val="center"/>
              <w:rPr>
                <w:szCs w:val="24"/>
              </w:rPr>
            </w:pPr>
            <w:r w:rsidRPr="000F7490">
              <w:rPr>
                <w:szCs w:val="24"/>
              </w:rPr>
              <w:t>2017 m. I ketv.</w:t>
            </w:r>
          </w:p>
        </w:tc>
        <w:tc>
          <w:tcPr>
            <w:tcW w:w="1666" w:type="dxa"/>
            <w:gridSpan w:val="2"/>
            <w:noWrap/>
            <w:hideMark/>
          </w:tcPr>
          <w:p w14:paraId="7971E980" w14:textId="58A07563" w:rsidR="00E2361C" w:rsidRPr="000F7490" w:rsidRDefault="002E60DF">
            <w:pPr>
              <w:spacing w:line="256" w:lineRule="auto"/>
              <w:jc w:val="center"/>
              <w:rPr>
                <w:szCs w:val="24"/>
              </w:rPr>
            </w:pPr>
            <w:r>
              <w:rPr>
                <w:szCs w:val="24"/>
              </w:rPr>
              <w:t>TM</w:t>
            </w:r>
          </w:p>
        </w:tc>
      </w:tr>
      <w:tr w:rsidR="00E2361C" w:rsidRPr="000F7490" w14:paraId="24A4B32C" w14:textId="77777777" w:rsidTr="006021D2">
        <w:trPr>
          <w:trHeight w:val="23"/>
        </w:trPr>
        <w:tc>
          <w:tcPr>
            <w:tcW w:w="675" w:type="dxa"/>
            <w:tcBorders>
              <w:top w:val="nil"/>
              <w:left w:val="nil"/>
              <w:bottom w:val="single" w:sz="4" w:space="0" w:color="C4BD97"/>
              <w:right w:val="nil"/>
            </w:tcBorders>
            <w:noWrap/>
            <w:vAlign w:val="center"/>
            <w:hideMark/>
          </w:tcPr>
          <w:p w14:paraId="06CB3605"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3CE4205A" w14:textId="77777777" w:rsidR="00E2361C" w:rsidRPr="000F7490" w:rsidRDefault="00E2361C">
            <w:pPr>
              <w:spacing w:line="256" w:lineRule="auto"/>
              <w:jc w:val="center"/>
              <w:rPr>
                <w:szCs w:val="24"/>
              </w:rPr>
            </w:pPr>
            <w:r w:rsidRPr="000F7490">
              <w:rPr>
                <w:szCs w:val="24"/>
              </w:rPr>
              <w:t>8</w:t>
            </w:r>
          </w:p>
        </w:tc>
        <w:tc>
          <w:tcPr>
            <w:tcW w:w="4819" w:type="dxa"/>
            <w:gridSpan w:val="9"/>
            <w:tcBorders>
              <w:top w:val="nil"/>
              <w:left w:val="nil"/>
              <w:bottom w:val="single" w:sz="4" w:space="0" w:color="C4BD97"/>
              <w:right w:val="nil"/>
            </w:tcBorders>
            <w:hideMark/>
          </w:tcPr>
          <w:p w14:paraId="16BA01ED" w14:textId="77777777" w:rsidR="00E2361C" w:rsidRPr="000F7490" w:rsidRDefault="00E2361C" w:rsidP="006021D2">
            <w:pPr>
              <w:spacing w:line="256" w:lineRule="auto"/>
              <w:rPr>
                <w:szCs w:val="24"/>
              </w:rPr>
            </w:pPr>
            <w:r w:rsidRPr="000F7490">
              <w:rPr>
                <w:szCs w:val="24"/>
              </w:rPr>
              <w:t xml:space="preserve">Reikalavimų skaidrumui (valstybės ir savivaldybių institucijose ir įstaigose) užtikrinti nustatymas ir atsparumo korupcijai lygio apskaičiavimo metodikos parengimas, sudarant teisines ir praktines prielaidas struktūrizuoti ir formalizuoti korupcijos prevencijos ir skaidrumo užtikrinimo procesus ir priemones bei juos vertinti pagal vienodą standartą </w:t>
            </w:r>
          </w:p>
        </w:tc>
        <w:tc>
          <w:tcPr>
            <w:tcW w:w="1276" w:type="dxa"/>
            <w:gridSpan w:val="3"/>
            <w:tcBorders>
              <w:top w:val="nil"/>
              <w:left w:val="single" w:sz="4" w:space="0" w:color="C4BD97"/>
              <w:bottom w:val="single" w:sz="4" w:space="0" w:color="C4BD97"/>
              <w:right w:val="single" w:sz="4" w:space="0" w:color="C4BD97"/>
            </w:tcBorders>
            <w:noWrap/>
            <w:hideMark/>
          </w:tcPr>
          <w:p w14:paraId="78E8A3C8" w14:textId="77777777" w:rsidR="00E2361C" w:rsidRPr="000F7490" w:rsidRDefault="00E2361C">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noWrap/>
            <w:hideMark/>
          </w:tcPr>
          <w:p w14:paraId="0FE022D3" w14:textId="6FF15272" w:rsidR="00E2361C" w:rsidRPr="000F7490" w:rsidRDefault="00584F51">
            <w:pPr>
              <w:spacing w:line="256" w:lineRule="auto"/>
              <w:jc w:val="center"/>
              <w:rPr>
                <w:szCs w:val="24"/>
              </w:rPr>
            </w:pPr>
            <w:r>
              <w:rPr>
                <w:szCs w:val="24"/>
              </w:rPr>
              <w:t>VRM</w:t>
            </w:r>
          </w:p>
        </w:tc>
      </w:tr>
      <w:tr w:rsidR="00E2361C" w:rsidRPr="000F7490" w14:paraId="5A9FCD38" w14:textId="77777777" w:rsidTr="002F271B">
        <w:trPr>
          <w:trHeight w:val="465"/>
        </w:trPr>
        <w:tc>
          <w:tcPr>
            <w:tcW w:w="675" w:type="dxa"/>
            <w:noWrap/>
            <w:vAlign w:val="bottom"/>
            <w:hideMark/>
          </w:tcPr>
          <w:p w14:paraId="5D7A7381"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3DADF182"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5516D34E"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67B53153"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2D321CC3"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768635FC"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15D1F9E3"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36C3E53" w14:textId="77777777" w:rsidR="00E2361C" w:rsidRPr="000F7490" w:rsidRDefault="00E2361C">
            <w:pPr>
              <w:spacing w:line="256" w:lineRule="auto"/>
              <w:rPr>
                <w:rFonts w:eastAsiaTheme="minorHAnsi"/>
                <w:szCs w:val="24"/>
                <w:lang w:eastAsia="en-US"/>
              </w:rPr>
            </w:pPr>
          </w:p>
        </w:tc>
      </w:tr>
      <w:tr w:rsidR="00E2361C" w:rsidRPr="000F7490" w14:paraId="4FEBACA5" w14:textId="77777777" w:rsidTr="002F271B">
        <w:trPr>
          <w:trHeight w:val="555"/>
        </w:trPr>
        <w:tc>
          <w:tcPr>
            <w:tcW w:w="675" w:type="dxa"/>
            <w:vAlign w:val="center"/>
            <w:hideMark/>
          </w:tcPr>
          <w:p w14:paraId="3F90B9BB" w14:textId="77777777" w:rsidR="00E2361C" w:rsidRPr="000F7490" w:rsidRDefault="00E2361C" w:rsidP="00CE7FF5">
            <w:pPr>
              <w:keepNext/>
              <w:keepLines/>
              <w:spacing w:line="257" w:lineRule="auto"/>
              <w:rPr>
                <w:rFonts w:eastAsiaTheme="minorHAnsi"/>
                <w:szCs w:val="24"/>
                <w:lang w:eastAsia="en-US"/>
              </w:rPr>
            </w:pPr>
          </w:p>
        </w:tc>
        <w:tc>
          <w:tcPr>
            <w:tcW w:w="851" w:type="dxa"/>
            <w:gridSpan w:val="2"/>
            <w:noWrap/>
            <w:vAlign w:val="center"/>
            <w:hideMark/>
          </w:tcPr>
          <w:p w14:paraId="2E32135A" w14:textId="77777777" w:rsidR="00E2361C" w:rsidRPr="000F7490" w:rsidRDefault="00E2361C" w:rsidP="00CE7FF5">
            <w:pPr>
              <w:keepNext/>
              <w:keepLines/>
              <w:spacing w:line="257" w:lineRule="auto"/>
              <w:rPr>
                <w:rFonts w:eastAsiaTheme="minorHAnsi"/>
                <w:szCs w:val="24"/>
                <w:lang w:eastAsia="en-US"/>
              </w:rPr>
            </w:pPr>
          </w:p>
        </w:tc>
        <w:tc>
          <w:tcPr>
            <w:tcW w:w="2126" w:type="dxa"/>
            <w:gridSpan w:val="7"/>
            <w:tcBorders>
              <w:top w:val="nil"/>
              <w:left w:val="nil"/>
              <w:bottom w:val="single" w:sz="4" w:space="0" w:color="auto"/>
              <w:right w:val="nil"/>
            </w:tcBorders>
            <w:noWrap/>
            <w:vAlign w:val="center"/>
            <w:hideMark/>
          </w:tcPr>
          <w:p w14:paraId="521D240F" w14:textId="77777777" w:rsidR="00E2361C" w:rsidRPr="000F7490" w:rsidRDefault="00E2361C" w:rsidP="00CE7FF5">
            <w:pPr>
              <w:keepNext/>
              <w:keepLines/>
              <w:spacing w:line="257" w:lineRule="auto"/>
              <w:rPr>
                <w:b/>
                <w:bCs/>
                <w:szCs w:val="24"/>
              </w:rPr>
            </w:pPr>
            <w:r w:rsidRPr="000F7490">
              <w:rPr>
                <w:b/>
                <w:bCs/>
                <w:szCs w:val="24"/>
              </w:rPr>
              <w:t>Rodikliai</w:t>
            </w:r>
          </w:p>
        </w:tc>
        <w:tc>
          <w:tcPr>
            <w:tcW w:w="1418" w:type="dxa"/>
            <w:tcBorders>
              <w:top w:val="nil"/>
              <w:left w:val="nil"/>
              <w:bottom w:val="single" w:sz="4" w:space="0" w:color="auto"/>
              <w:right w:val="nil"/>
            </w:tcBorders>
            <w:vAlign w:val="center"/>
            <w:hideMark/>
          </w:tcPr>
          <w:p w14:paraId="42FD2E6A" w14:textId="77777777" w:rsidR="00E2361C" w:rsidRPr="000F7490" w:rsidRDefault="00E2361C" w:rsidP="00CE7FF5">
            <w:pPr>
              <w:keepNext/>
              <w:keepLines/>
              <w:spacing w:line="257" w:lineRule="auto"/>
              <w:jc w:val="center"/>
              <w:rPr>
                <w:b/>
                <w:bCs/>
                <w:szCs w:val="24"/>
              </w:rPr>
            </w:pPr>
            <w:r w:rsidRPr="000F7490">
              <w:rPr>
                <w:b/>
                <w:bCs/>
                <w:szCs w:val="24"/>
              </w:rPr>
              <w:t>2016 m.</w:t>
            </w:r>
          </w:p>
        </w:tc>
        <w:tc>
          <w:tcPr>
            <w:tcW w:w="1275" w:type="dxa"/>
            <w:tcBorders>
              <w:top w:val="nil"/>
              <w:left w:val="nil"/>
              <w:bottom w:val="single" w:sz="4" w:space="0" w:color="auto"/>
              <w:right w:val="nil"/>
            </w:tcBorders>
            <w:vAlign w:val="center"/>
            <w:hideMark/>
          </w:tcPr>
          <w:p w14:paraId="05EA5F9E" w14:textId="77777777" w:rsidR="00E2361C" w:rsidRPr="000F7490" w:rsidRDefault="00E2361C" w:rsidP="00CE7FF5">
            <w:pPr>
              <w:keepNext/>
              <w:keepLines/>
              <w:spacing w:line="257" w:lineRule="auto"/>
              <w:jc w:val="center"/>
              <w:rPr>
                <w:b/>
                <w:bCs/>
                <w:szCs w:val="24"/>
              </w:rPr>
            </w:pPr>
            <w:r w:rsidRPr="000F7490">
              <w:rPr>
                <w:b/>
                <w:bCs/>
                <w:szCs w:val="24"/>
              </w:rPr>
              <w:t>2020 m.</w:t>
            </w:r>
          </w:p>
        </w:tc>
        <w:tc>
          <w:tcPr>
            <w:tcW w:w="1276" w:type="dxa"/>
            <w:gridSpan w:val="3"/>
            <w:noWrap/>
            <w:vAlign w:val="center"/>
            <w:hideMark/>
          </w:tcPr>
          <w:p w14:paraId="0B62F257" w14:textId="77777777" w:rsidR="00E2361C" w:rsidRPr="000F7490" w:rsidRDefault="00E2361C" w:rsidP="00CE7FF5">
            <w:pPr>
              <w:keepNext/>
              <w:keepLines/>
              <w:spacing w:line="257" w:lineRule="auto"/>
              <w:rPr>
                <w:rFonts w:eastAsiaTheme="minorHAnsi"/>
                <w:szCs w:val="24"/>
                <w:lang w:eastAsia="en-US"/>
              </w:rPr>
            </w:pPr>
          </w:p>
        </w:tc>
        <w:tc>
          <w:tcPr>
            <w:tcW w:w="1666" w:type="dxa"/>
            <w:gridSpan w:val="2"/>
            <w:vAlign w:val="center"/>
            <w:hideMark/>
          </w:tcPr>
          <w:p w14:paraId="6DF7A116" w14:textId="77777777" w:rsidR="00E2361C" w:rsidRPr="000F7490" w:rsidRDefault="00E2361C" w:rsidP="00CE7FF5">
            <w:pPr>
              <w:keepNext/>
              <w:keepLines/>
              <w:spacing w:line="257" w:lineRule="auto"/>
              <w:rPr>
                <w:rFonts w:eastAsiaTheme="minorHAnsi"/>
                <w:szCs w:val="24"/>
                <w:lang w:eastAsia="en-US"/>
              </w:rPr>
            </w:pPr>
          </w:p>
        </w:tc>
      </w:tr>
      <w:tr w:rsidR="00E2361C" w:rsidRPr="000F7490" w14:paraId="7755D5BD" w14:textId="77777777" w:rsidTr="002F271B">
        <w:trPr>
          <w:trHeight w:val="465"/>
        </w:trPr>
        <w:tc>
          <w:tcPr>
            <w:tcW w:w="675" w:type="dxa"/>
            <w:vAlign w:val="center"/>
            <w:hideMark/>
          </w:tcPr>
          <w:p w14:paraId="1F4B2643" w14:textId="77777777" w:rsidR="00E2361C" w:rsidRPr="000F7490" w:rsidRDefault="00E2361C" w:rsidP="00CE7FF5">
            <w:pPr>
              <w:keepNext/>
              <w:keepLines/>
              <w:spacing w:line="257" w:lineRule="auto"/>
              <w:rPr>
                <w:rFonts w:eastAsiaTheme="minorHAnsi"/>
                <w:szCs w:val="24"/>
                <w:lang w:eastAsia="en-US"/>
              </w:rPr>
            </w:pPr>
          </w:p>
        </w:tc>
        <w:tc>
          <w:tcPr>
            <w:tcW w:w="851" w:type="dxa"/>
            <w:gridSpan w:val="2"/>
            <w:noWrap/>
            <w:vAlign w:val="center"/>
            <w:hideMark/>
          </w:tcPr>
          <w:p w14:paraId="21079688" w14:textId="77777777" w:rsidR="00E2361C" w:rsidRPr="000F7490" w:rsidRDefault="00E2361C" w:rsidP="00CE7FF5">
            <w:pPr>
              <w:keepNext/>
              <w:keepLines/>
              <w:spacing w:line="257" w:lineRule="auto"/>
              <w:rPr>
                <w:rFonts w:eastAsiaTheme="minorHAnsi"/>
                <w:szCs w:val="24"/>
                <w:lang w:eastAsia="en-US"/>
              </w:rPr>
            </w:pPr>
          </w:p>
        </w:tc>
        <w:tc>
          <w:tcPr>
            <w:tcW w:w="2126" w:type="dxa"/>
            <w:gridSpan w:val="7"/>
            <w:vAlign w:val="bottom"/>
            <w:hideMark/>
          </w:tcPr>
          <w:p w14:paraId="3B26B01B" w14:textId="77777777" w:rsidR="00E2361C" w:rsidRPr="000F7490" w:rsidRDefault="00E2361C" w:rsidP="00CE7FF5">
            <w:pPr>
              <w:keepNext/>
              <w:keepLines/>
              <w:spacing w:line="257" w:lineRule="auto"/>
              <w:rPr>
                <w:i/>
                <w:iCs/>
                <w:szCs w:val="24"/>
              </w:rPr>
            </w:pPr>
            <w:r w:rsidRPr="000F7490">
              <w:rPr>
                <w:i/>
                <w:iCs/>
                <w:szCs w:val="24"/>
              </w:rPr>
              <w:t xml:space="preserve">Manančiųjų, kad kyšis padeda spręsti problemas, skaičius, proc. </w:t>
            </w:r>
          </w:p>
        </w:tc>
        <w:tc>
          <w:tcPr>
            <w:tcW w:w="1418" w:type="dxa"/>
            <w:noWrap/>
            <w:vAlign w:val="bottom"/>
            <w:hideMark/>
          </w:tcPr>
          <w:p w14:paraId="563EC756" w14:textId="77777777" w:rsidR="00E2361C" w:rsidRPr="000F7490" w:rsidRDefault="00E2361C" w:rsidP="00CE7FF5">
            <w:pPr>
              <w:keepNext/>
              <w:keepLines/>
              <w:spacing w:line="257" w:lineRule="auto"/>
              <w:rPr>
                <w:rFonts w:eastAsiaTheme="minorHAnsi"/>
                <w:szCs w:val="24"/>
                <w:lang w:eastAsia="en-US"/>
              </w:rPr>
            </w:pPr>
          </w:p>
        </w:tc>
        <w:tc>
          <w:tcPr>
            <w:tcW w:w="1275" w:type="dxa"/>
            <w:noWrap/>
            <w:vAlign w:val="bottom"/>
            <w:hideMark/>
          </w:tcPr>
          <w:p w14:paraId="41720BAE" w14:textId="77777777" w:rsidR="00E2361C" w:rsidRPr="000F7490" w:rsidRDefault="00E2361C" w:rsidP="00CE7FF5">
            <w:pPr>
              <w:keepNext/>
              <w:keepLines/>
              <w:spacing w:line="257" w:lineRule="auto"/>
              <w:rPr>
                <w:rFonts w:eastAsiaTheme="minorHAnsi"/>
                <w:szCs w:val="24"/>
                <w:lang w:eastAsia="en-US"/>
              </w:rPr>
            </w:pPr>
          </w:p>
        </w:tc>
        <w:tc>
          <w:tcPr>
            <w:tcW w:w="1276" w:type="dxa"/>
            <w:gridSpan w:val="3"/>
            <w:noWrap/>
            <w:vAlign w:val="bottom"/>
            <w:hideMark/>
          </w:tcPr>
          <w:p w14:paraId="4F36D918" w14:textId="77777777" w:rsidR="00E2361C" w:rsidRPr="000F7490" w:rsidRDefault="00E2361C" w:rsidP="00CE7FF5">
            <w:pPr>
              <w:keepNext/>
              <w:keepLines/>
              <w:spacing w:line="257" w:lineRule="auto"/>
              <w:rPr>
                <w:rFonts w:eastAsiaTheme="minorHAnsi"/>
                <w:szCs w:val="24"/>
                <w:lang w:eastAsia="en-US"/>
              </w:rPr>
            </w:pPr>
          </w:p>
        </w:tc>
        <w:tc>
          <w:tcPr>
            <w:tcW w:w="1666" w:type="dxa"/>
            <w:gridSpan w:val="2"/>
            <w:vAlign w:val="center"/>
            <w:hideMark/>
          </w:tcPr>
          <w:p w14:paraId="0633411E" w14:textId="77777777" w:rsidR="00E2361C" w:rsidRPr="000F7490" w:rsidRDefault="00E2361C" w:rsidP="00CE7FF5">
            <w:pPr>
              <w:keepNext/>
              <w:keepLines/>
              <w:spacing w:line="257" w:lineRule="auto"/>
              <w:rPr>
                <w:rFonts w:eastAsiaTheme="minorHAnsi"/>
                <w:szCs w:val="24"/>
                <w:lang w:eastAsia="en-US"/>
              </w:rPr>
            </w:pPr>
          </w:p>
        </w:tc>
      </w:tr>
      <w:tr w:rsidR="00E2361C" w:rsidRPr="000F7490" w14:paraId="2C483CC5" w14:textId="77777777" w:rsidTr="002F271B">
        <w:trPr>
          <w:trHeight w:val="360"/>
        </w:trPr>
        <w:tc>
          <w:tcPr>
            <w:tcW w:w="675" w:type="dxa"/>
            <w:vAlign w:val="center"/>
            <w:hideMark/>
          </w:tcPr>
          <w:p w14:paraId="32F5BC8E"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184F6808" w14:textId="77777777" w:rsidR="00E2361C" w:rsidRPr="000F7490" w:rsidRDefault="00E2361C">
            <w:pPr>
              <w:spacing w:line="256" w:lineRule="auto"/>
              <w:rPr>
                <w:rFonts w:eastAsiaTheme="minorHAnsi"/>
                <w:szCs w:val="24"/>
                <w:lang w:eastAsia="en-US"/>
              </w:rPr>
            </w:pPr>
          </w:p>
        </w:tc>
        <w:tc>
          <w:tcPr>
            <w:tcW w:w="2126" w:type="dxa"/>
            <w:gridSpan w:val="7"/>
            <w:noWrap/>
            <w:vAlign w:val="bottom"/>
            <w:hideMark/>
          </w:tcPr>
          <w:p w14:paraId="3956C995" w14:textId="77777777" w:rsidR="00E2361C" w:rsidRPr="000F7490" w:rsidRDefault="00E2361C">
            <w:pPr>
              <w:spacing w:line="256" w:lineRule="auto"/>
              <w:jc w:val="right"/>
              <w:rPr>
                <w:i/>
                <w:iCs/>
                <w:szCs w:val="24"/>
              </w:rPr>
            </w:pPr>
            <w:r w:rsidRPr="000F7490">
              <w:rPr>
                <w:i/>
                <w:iCs/>
                <w:szCs w:val="24"/>
              </w:rPr>
              <w:t xml:space="preserve">Gyventojų </w:t>
            </w:r>
          </w:p>
        </w:tc>
        <w:tc>
          <w:tcPr>
            <w:tcW w:w="1418" w:type="dxa"/>
            <w:noWrap/>
            <w:vAlign w:val="center"/>
            <w:hideMark/>
          </w:tcPr>
          <w:p w14:paraId="51802854" w14:textId="77777777" w:rsidR="00E2361C" w:rsidRPr="000F7490" w:rsidRDefault="00E2361C">
            <w:pPr>
              <w:spacing w:line="256" w:lineRule="auto"/>
              <w:jc w:val="center"/>
              <w:rPr>
                <w:i/>
                <w:iCs/>
                <w:szCs w:val="24"/>
              </w:rPr>
            </w:pPr>
            <w:r w:rsidRPr="000F7490">
              <w:rPr>
                <w:i/>
                <w:iCs/>
                <w:szCs w:val="24"/>
              </w:rPr>
              <w:t>68</w:t>
            </w:r>
          </w:p>
        </w:tc>
        <w:tc>
          <w:tcPr>
            <w:tcW w:w="1275" w:type="dxa"/>
            <w:noWrap/>
            <w:vAlign w:val="center"/>
            <w:hideMark/>
          </w:tcPr>
          <w:p w14:paraId="3C97F821" w14:textId="77777777" w:rsidR="00E2361C" w:rsidRPr="000F7490" w:rsidRDefault="00E2361C">
            <w:pPr>
              <w:spacing w:line="256" w:lineRule="auto"/>
              <w:jc w:val="center"/>
              <w:rPr>
                <w:i/>
                <w:iCs/>
                <w:szCs w:val="24"/>
              </w:rPr>
            </w:pPr>
            <w:r w:rsidRPr="000F7490">
              <w:rPr>
                <w:i/>
                <w:iCs/>
                <w:szCs w:val="24"/>
              </w:rPr>
              <w:t>56</w:t>
            </w:r>
          </w:p>
        </w:tc>
        <w:tc>
          <w:tcPr>
            <w:tcW w:w="1276" w:type="dxa"/>
            <w:gridSpan w:val="3"/>
            <w:noWrap/>
            <w:vAlign w:val="bottom"/>
            <w:hideMark/>
          </w:tcPr>
          <w:p w14:paraId="2D16ED1F"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63937DA6" w14:textId="77777777" w:rsidR="00E2361C" w:rsidRPr="000F7490" w:rsidRDefault="00E2361C">
            <w:pPr>
              <w:spacing w:line="256" w:lineRule="auto"/>
              <w:rPr>
                <w:rFonts w:eastAsiaTheme="minorHAnsi"/>
                <w:szCs w:val="24"/>
                <w:lang w:eastAsia="en-US"/>
              </w:rPr>
            </w:pPr>
          </w:p>
        </w:tc>
      </w:tr>
      <w:tr w:rsidR="00E2361C" w:rsidRPr="000F7490" w14:paraId="6408158D" w14:textId="77777777" w:rsidTr="002F271B">
        <w:trPr>
          <w:trHeight w:val="405"/>
        </w:trPr>
        <w:tc>
          <w:tcPr>
            <w:tcW w:w="675" w:type="dxa"/>
            <w:vAlign w:val="center"/>
            <w:hideMark/>
          </w:tcPr>
          <w:p w14:paraId="6A5027E2"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2016EC89" w14:textId="77777777" w:rsidR="00E2361C" w:rsidRPr="000F7490" w:rsidRDefault="00E2361C">
            <w:pPr>
              <w:spacing w:line="256" w:lineRule="auto"/>
              <w:rPr>
                <w:rFonts w:eastAsiaTheme="minorHAnsi"/>
                <w:szCs w:val="24"/>
                <w:lang w:eastAsia="en-US"/>
              </w:rPr>
            </w:pPr>
          </w:p>
        </w:tc>
        <w:tc>
          <w:tcPr>
            <w:tcW w:w="2126" w:type="dxa"/>
            <w:gridSpan w:val="7"/>
            <w:noWrap/>
            <w:vAlign w:val="bottom"/>
            <w:hideMark/>
          </w:tcPr>
          <w:p w14:paraId="2A7CF8AC" w14:textId="77777777" w:rsidR="00E2361C" w:rsidRPr="000F7490" w:rsidRDefault="00E2361C">
            <w:pPr>
              <w:spacing w:line="256" w:lineRule="auto"/>
              <w:jc w:val="right"/>
              <w:rPr>
                <w:i/>
                <w:iCs/>
                <w:szCs w:val="24"/>
              </w:rPr>
            </w:pPr>
            <w:r w:rsidRPr="000F7490">
              <w:rPr>
                <w:i/>
                <w:iCs/>
                <w:szCs w:val="24"/>
              </w:rPr>
              <w:t xml:space="preserve">Įmonių </w:t>
            </w:r>
          </w:p>
        </w:tc>
        <w:tc>
          <w:tcPr>
            <w:tcW w:w="1418" w:type="dxa"/>
            <w:noWrap/>
            <w:vAlign w:val="center"/>
            <w:hideMark/>
          </w:tcPr>
          <w:p w14:paraId="175C9B1B" w14:textId="77777777" w:rsidR="00E2361C" w:rsidRPr="000F7490" w:rsidRDefault="00E2361C">
            <w:pPr>
              <w:spacing w:line="256" w:lineRule="auto"/>
              <w:jc w:val="center"/>
              <w:rPr>
                <w:i/>
                <w:iCs/>
                <w:szCs w:val="24"/>
              </w:rPr>
            </w:pPr>
            <w:r w:rsidRPr="000F7490">
              <w:rPr>
                <w:i/>
                <w:iCs/>
                <w:szCs w:val="24"/>
              </w:rPr>
              <w:t>48</w:t>
            </w:r>
          </w:p>
        </w:tc>
        <w:tc>
          <w:tcPr>
            <w:tcW w:w="1275" w:type="dxa"/>
            <w:noWrap/>
            <w:vAlign w:val="center"/>
            <w:hideMark/>
          </w:tcPr>
          <w:p w14:paraId="56B70C43" w14:textId="77777777" w:rsidR="00E2361C" w:rsidRPr="000F7490" w:rsidRDefault="00E2361C">
            <w:pPr>
              <w:spacing w:line="256" w:lineRule="auto"/>
              <w:jc w:val="center"/>
              <w:rPr>
                <w:i/>
                <w:iCs/>
                <w:szCs w:val="24"/>
              </w:rPr>
            </w:pPr>
            <w:r w:rsidRPr="000F7490">
              <w:rPr>
                <w:i/>
                <w:iCs/>
                <w:szCs w:val="24"/>
              </w:rPr>
              <w:t>38</w:t>
            </w:r>
          </w:p>
        </w:tc>
        <w:tc>
          <w:tcPr>
            <w:tcW w:w="1276" w:type="dxa"/>
            <w:gridSpan w:val="3"/>
            <w:noWrap/>
            <w:vAlign w:val="bottom"/>
            <w:hideMark/>
          </w:tcPr>
          <w:p w14:paraId="475E3BAF"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05247E25" w14:textId="77777777" w:rsidR="00E2361C" w:rsidRPr="000F7490" w:rsidRDefault="00E2361C">
            <w:pPr>
              <w:spacing w:line="256" w:lineRule="auto"/>
              <w:rPr>
                <w:rFonts w:eastAsiaTheme="minorHAnsi"/>
                <w:szCs w:val="24"/>
                <w:lang w:eastAsia="en-US"/>
              </w:rPr>
            </w:pPr>
          </w:p>
        </w:tc>
      </w:tr>
      <w:tr w:rsidR="00E2361C" w:rsidRPr="000F7490" w14:paraId="69CABB8A" w14:textId="77777777" w:rsidTr="002F271B">
        <w:trPr>
          <w:trHeight w:val="735"/>
        </w:trPr>
        <w:tc>
          <w:tcPr>
            <w:tcW w:w="675" w:type="dxa"/>
            <w:vAlign w:val="center"/>
            <w:hideMark/>
          </w:tcPr>
          <w:p w14:paraId="252FA056"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2F26BC1D" w14:textId="77777777" w:rsidR="00E2361C" w:rsidRPr="000F7490" w:rsidRDefault="00E2361C">
            <w:pPr>
              <w:spacing w:line="256" w:lineRule="auto"/>
              <w:rPr>
                <w:rFonts w:eastAsiaTheme="minorHAnsi"/>
                <w:szCs w:val="24"/>
                <w:lang w:eastAsia="en-US"/>
              </w:rPr>
            </w:pPr>
          </w:p>
        </w:tc>
        <w:tc>
          <w:tcPr>
            <w:tcW w:w="2126" w:type="dxa"/>
            <w:gridSpan w:val="7"/>
            <w:vAlign w:val="bottom"/>
            <w:hideMark/>
          </w:tcPr>
          <w:p w14:paraId="7C0B7933" w14:textId="478C7670" w:rsidR="00E2361C" w:rsidRPr="000F7490" w:rsidRDefault="00E2361C">
            <w:pPr>
              <w:spacing w:line="256" w:lineRule="auto"/>
              <w:rPr>
                <w:i/>
                <w:iCs/>
                <w:szCs w:val="24"/>
              </w:rPr>
            </w:pPr>
            <w:r w:rsidRPr="000F7490">
              <w:rPr>
                <w:i/>
                <w:iCs/>
                <w:szCs w:val="24"/>
              </w:rPr>
              <w:t>Dav</w:t>
            </w:r>
            <w:r w:rsidR="00B33AD0">
              <w:rPr>
                <w:i/>
                <w:iCs/>
                <w:szCs w:val="24"/>
              </w:rPr>
              <w:t>usiųjų kyšį per pastaruosius 12 </w:t>
            </w:r>
            <w:r w:rsidRPr="000F7490">
              <w:rPr>
                <w:i/>
                <w:iCs/>
                <w:szCs w:val="24"/>
              </w:rPr>
              <w:t xml:space="preserve">mėnesių dalis, proc. </w:t>
            </w:r>
          </w:p>
        </w:tc>
        <w:tc>
          <w:tcPr>
            <w:tcW w:w="1418" w:type="dxa"/>
            <w:vAlign w:val="center"/>
            <w:hideMark/>
          </w:tcPr>
          <w:p w14:paraId="5F35A378" w14:textId="77777777" w:rsidR="00E2361C" w:rsidRPr="000F7490" w:rsidRDefault="00E2361C">
            <w:pPr>
              <w:spacing w:line="256" w:lineRule="auto"/>
              <w:rPr>
                <w:rFonts w:eastAsiaTheme="minorHAnsi"/>
                <w:szCs w:val="24"/>
                <w:lang w:eastAsia="en-US"/>
              </w:rPr>
            </w:pPr>
          </w:p>
        </w:tc>
        <w:tc>
          <w:tcPr>
            <w:tcW w:w="1275" w:type="dxa"/>
            <w:noWrap/>
            <w:vAlign w:val="center"/>
            <w:hideMark/>
          </w:tcPr>
          <w:p w14:paraId="27CD1BDF"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02B2F55C"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267B7881" w14:textId="77777777" w:rsidR="00E2361C" w:rsidRPr="000F7490" w:rsidRDefault="00E2361C">
            <w:pPr>
              <w:spacing w:line="256" w:lineRule="auto"/>
              <w:rPr>
                <w:rFonts w:eastAsiaTheme="minorHAnsi"/>
                <w:szCs w:val="24"/>
                <w:lang w:eastAsia="en-US"/>
              </w:rPr>
            </w:pPr>
          </w:p>
        </w:tc>
      </w:tr>
      <w:tr w:rsidR="00E2361C" w:rsidRPr="000F7490" w14:paraId="44883B25" w14:textId="77777777" w:rsidTr="002F271B">
        <w:trPr>
          <w:trHeight w:val="315"/>
        </w:trPr>
        <w:tc>
          <w:tcPr>
            <w:tcW w:w="675" w:type="dxa"/>
            <w:vAlign w:val="center"/>
            <w:hideMark/>
          </w:tcPr>
          <w:p w14:paraId="21898356"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33804ACB" w14:textId="77777777" w:rsidR="00E2361C" w:rsidRPr="000F7490" w:rsidRDefault="00E2361C">
            <w:pPr>
              <w:spacing w:line="256" w:lineRule="auto"/>
              <w:rPr>
                <w:rFonts w:eastAsiaTheme="minorHAnsi"/>
                <w:szCs w:val="24"/>
                <w:lang w:eastAsia="en-US"/>
              </w:rPr>
            </w:pPr>
          </w:p>
        </w:tc>
        <w:tc>
          <w:tcPr>
            <w:tcW w:w="2126" w:type="dxa"/>
            <w:gridSpan w:val="7"/>
            <w:noWrap/>
            <w:vAlign w:val="bottom"/>
            <w:hideMark/>
          </w:tcPr>
          <w:p w14:paraId="5BC20B56" w14:textId="77777777" w:rsidR="00E2361C" w:rsidRPr="000F7490" w:rsidRDefault="00E2361C">
            <w:pPr>
              <w:spacing w:line="256" w:lineRule="auto"/>
              <w:jc w:val="right"/>
              <w:rPr>
                <w:i/>
                <w:iCs/>
                <w:szCs w:val="24"/>
              </w:rPr>
            </w:pPr>
            <w:r w:rsidRPr="000F7490">
              <w:rPr>
                <w:i/>
                <w:iCs/>
                <w:szCs w:val="24"/>
              </w:rPr>
              <w:t xml:space="preserve">Gyventojų </w:t>
            </w:r>
          </w:p>
        </w:tc>
        <w:tc>
          <w:tcPr>
            <w:tcW w:w="1418" w:type="dxa"/>
            <w:noWrap/>
            <w:vAlign w:val="center"/>
            <w:hideMark/>
          </w:tcPr>
          <w:p w14:paraId="3E39C7EC" w14:textId="77777777" w:rsidR="00E2361C" w:rsidRPr="000F7490" w:rsidRDefault="00E2361C">
            <w:pPr>
              <w:spacing w:line="256" w:lineRule="auto"/>
              <w:jc w:val="center"/>
              <w:rPr>
                <w:i/>
                <w:iCs/>
                <w:szCs w:val="24"/>
              </w:rPr>
            </w:pPr>
            <w:r w:rsidRPr="000F7490">
              <w:rPr>
                <w:i/>
                <w:iCs/>
                <w:szCs w:val="24"/>
              </w:rPr>
              <w:t>16</w:t>
            </w:r>
          </w:p>
        </w:tc>
        <w:tc>
          <w:tcPr>
            <w:tcW w:w="1275" w:type="dxa"/>
            <w:noWrap/>
            <w:vAlign w:val="center"/>
            <w:hideMark/>
          </w:tcPr>
          <w:p w14:paraId="49B76EDE" w14:textId="77777777" w:rsidR="00E2361C" w:rsidRPr="000F7490" w:rsidRDefault="00E2361C">
            <w:pPr>
              <w:spacing w:line="256" w:lineRule="auto"/>
              <w:jc w:val="center"/>
              <w:rPr>
                <w:i/>
                <w:iCs/>
                <w:szCs w:val="24"/>
              </w:rPr>
            </w:pPr>
            <w:r w:rsidRPr="000F7490">
              <w:rPr>
                <w:i/>
                <w:iCs/>
                <w:szCs w:val="24"/>
              </w:rPr>
              <w:t>10</w:t>
            </w:r>
          </w:p>
        </w:tc>
        <w:tc>
          <w:tcPr>
            <w:tcW w:w="1276" w:type="dxa"/>
            <w:gridSpan w:val="3"/>
            <w:noWrap/>
            <w:vAlign w:val="bottom"/>
            <w:hideMark/>
          </w:tcPr>
          <w:p w14:paraId="1D251517"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2A6D00C" w14:textId="77777777" w:rsidR="00E2361C" w:rsidRPr="000F7490" w:rsidRDefault="00E2361C">
            <w:pPr>
              <w:spacing w:line="256" w:lineRule="auto"/>
              <w:rPr>
                <w:rFonts w:eastAsiaTheme="minorHAnsi"/>
                <w:szCs w:val="24"/>
                <w:lang w:eastAsia="en-US"/>
              </w:rPr>
            </w:pPr>
          </w:p>
        </w:tc>
      </w:tr>
      <w:tr w:rsidR="00E2361C" w:rsidRPr="000F7490" w14:paraId="2A336A6E" w14:textId="77777777" w:rsidTr="002F271B">
        <w:trPr>
          <w:trHeight w:val="360"/>
        </w:trPr>
        <w:tc>
          <w:tcPr>
            <w:tcW w:w="675" w:type="dxa"/>
            <w:tcBorders>
              <w:top w:val="nil"/>
              <w:left w:val="nil"/>
              <w:bottom w:val="single" w:sz="8" w:space="0" w:color="auto"/>
              <w:right w:val="nil"/>
            </w:tcBorders>
            <w:vAlign w:val="center"/>
            <w:hideMark/>
          </w:tcPr>
          <w:p w14:paraId="3951CBAA"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8" w:space="0" w:color="auto"/>
              <w:right w:val="nil"/>
            </w:tcBorders>
            <w:noWrap/>
            <w:vAlign w:val="center"/>
            <w:hideMark/>
          </w:tcPr>
          <w:p w14:paraId="11FF0EB4" w14:textId="77777777" w:rsidR="00E2361C" w:rsidRPr="000F7490" w:rsidRDefault="00E2361C">
            <w:pPr>
              <w:spacing w:line="256" w:lineRule="auto"/>
              <w:jc w:val="center"/>
              <w:rPr>
                <w:szCs w:val="24"/>
              </w:rPr>
            </w:pPr>
            <w:r w:rsidRPr="000F7490">
              <w:rPr>
                <w:szCs w:val="24"/>
              </w:rPr>
              <w:t> </w:t>
            </w:r>
          </w:p>
        </w:tc>
        <w:tc>
          <w:tcPr>
            <w:tcW w:w="2126" w:type="dxa"/>
            <w:gridSpan w:val="7"/>
            <w:tcBorders>
              <w:top w:val="nil"/>
              <w:left w:val="nil"/>
              <w:bottom w:val="single" w:sz="8" w:space="0" w:color="auto"/>
              <w:right w:val="nil"/>
            </w:tcBorders>
            <w:noWrap/>
            <w:vAlign w:val="bottom"/>
            <w:hideMark/>
          </w:tcPr>
          <w:p w14:paraId="00E3CFFC" w14:textId="77777777" w:rsidR="00E2361C" w:rsidRPr="000F7490" w:rsidRDefault="00E2361C">
            <w:pPr>
              <w:spacing w:line="256" w:lineRule="auto"/>
              <w:jc w:val="right"/>
              <w:rPr>
                <w:i/>
                <w:iCs/>
                <w:szCs w:val="24"/>
              </w:rPr>
            </w:pPr>
            <w:r w:rsidRPr="000F7490">
              <w:rPr>
                <w:i/>
                <w:iCs/>
                <w:szCs w:val="24"/>
              </w:rPr>
              <w:t xml:space="preserve">Įmonių </w:t>
            </w:r>
          </w:p>
        </w:tc>
        <w:tc>
          <w:tcPr>
            <w:tcW w:w="1418" w:type="dxa"/>
            <w:tcBorders>
              <w:top w:val="nil"/>
              <w:left w:val="nil"/>
              <w:bottom w:val="single" w:sz="8" w:space="0" w:color="auto"/>
              <w:right w:val="nil"/>
            </w:tcBorders>
            <w:noWrap/>
            <w:vAlign w:val="center"/>
            <w:hideMark/>
          </w:tcPr>
          <w:p w14:paraId="3EAE99B0" w14:textId="77777777" w:rsidR="00E2361C" w:rsidRPr="000F7490" w:rsidRDefault="00E2361C">
            <w:pPr>
              <w:spacing w:line="256" w:lineRule="auto"/>
              <w:jc w:val="center"/>
              <w:rPr>
                <w:i/>
                <w:iCs/>
                <w:szCs w:val="24"/>
              </w:rPr>
            </w:pPr>
            <w:r w:rsidRPr="000F7490">
              <w:rPr>
                <w:i/>
                <w:iCs/>
                <w:szCs w:val="24"/>
              </w:rPr>
              <w:t>5</w:t>
            </w:r>
          </w:p>
        </w:tc>
        <w:tc>
          <w:tcPr>
            <w:tcW w:w="1275" w:type="dxa"/>
            <w:tcBorders>
              <w:top w:val="nil"/>
              <w:left w:val="nil"/>
              <w:bottom w:val="single" w:sz="8" w:space="0" w:color="auto"/>
              <w:right w:val="nil"/>
            </w:tcBorders>
            <w:noWrap/>
            <w:vAlign w:val="center"/>
            <w:hideMark/>
          </w:tcPr>
          <w:p w14:paraId="4B4AD60C" w14:textId="77777777" w:rsidR="00E2361C" w:rsidRPr="000F7490" w:rsidRDefault="00E2361C">
            <w:pPr>
              <w:spacing w:line="256" w:lineRule="auto"/>
              <w:jc w:val="center"/>
              <w:rPr>
                <w:i/>
                <w:iCs/>
                <w:szCs w:val="24"/>
              </w:rPr>
            </w:pPr>
            <w:r w:rsidRPr="000F7490">
              <w:rPr>
                <w:i/>
                <w:iCs/>
                <w:szCs w:val="24"/>
              </w:rPr>
              <w:t>3</w:t>
            </w:r>
          </w:p>
        </w:tc>
        <w:tc>
          <w:tcPr>
            <w:tcW w:w="1276" w:type="dxa"/>
            <w:gridSpan w:val="3"/>
            <w:tcBorders>
              <w:top w:val="nil"/>
              <w:left w:val="nil"/>
              <w:bottom w:val="single" w:sz="8" w:space="0" w:color="auto"/>
              <w:right w:val="nil"/>
            </w:tcBorders>
            <w:noWrap/>
            <w:vAlign w:val="bottom"/>
            <w:hideMark/>
          </w:tcPr>
          <w:p w14:paraId="110258E3"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2218BDBB" w14:textId="77777777" w:rsidR="00E2361C" w:rsidRPr="000F7490" w:rsidRDefault="00E2361C">
            <w:pPr>
              <w:spacing w:line="256" w:lineRule="auto"/>
              <w:jc w:val="center"/>
              <w:rPr>
                <w:szCs w:val="24"/>
              </w:rPr>
            </w:pPr>
            <w:r w:rsidRPr="000F7490">
              <w:rPr>
                <w:szCs w:val="24"/>
              </w:rPr>
              <w:t> </w:t>
            </w:r>
          </w:p>
        </w:tc>
      </w:tr>
      <w:tr w:rsidR="00E2361C" w:rsidRPr="000F7490" w14:paraId="6971DD9C" w14:textId="77777777" w:rsidTr="002F271B">
        <w:trPr>
          <w:trHeight w:val="645"/>
        </w:trPr>
        <w:tc>
          <w:tcPr>
            <w:tcW w:w="675" w:type="dxa"/>
            <w:noWrap/>
            <w:vAlign w:val="bottom"/>
            <w:hideMark/>
          </w:tcPr>
          <w:p w14:paraId="1186B9FB"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7899989D" w14:textId="77777777" w:rsidR="00E2361C" w:rsidRPr="000F7490" w:rsidRDefault="00E2361C">
            <w:pPr>
              <w:spacing w:line="256" w:lineRule="auto"/>
              <w:rPr>
                <w:rFonts w:eastAsiaTheme="minorHAnsi"/>
                <w:szCs w:val="24"/>
                <w:lang w:eastAsia="en-US"/>
              </w:rPr>
            </w:pPr>
          </w:p>
        </w:tc>
        <w:tc>
          <w:tcPr>
            <w:tcW w:w="519" w:type="dxa"/>
            <w:noWrap/>
            <w:vAlign w:val="bottom"/>
            <w:hideMark/>
          </w:tcPr>
          <w:p w14:paraId="3780B559" w14:textId="77777777" w:rsidR="00E2361C" w:rsidRPr="000F7490" w:rsidRDefault="00E2361C">
            <w:pPr>
              <w:spacing w:line="256" w:lineRule="auto"/>
              <w:rPr>
                <w:rFonts w:eastAsiaTheme="minorHAnsi"/>
                <w:szCs w:val="24"/>
                <w:lang w:eastAsia="en-US"/>
              </w:rPr>
            </w:pPr>
          </w:p>
        </w:tc>
        <w:tc>
          <w:tcPr>
            <w:tcW w:w="1607" w:type="dxa"/>
            <w:gridSpan w:val="6"/>
            <w:noWrap/>
            <w:vAlign w:val="bottom"/>
            <w:hideMark/>
          </w:tcPr>
          <w:p w14:paraId="5FB9E9FA"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7A520311"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374CAEEB"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13DF3E12"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765D0410" w14:textId="77777777" w:rsidR="00E2361C" w:rsidRPr="000F7490" w:rsidRDefault="00E2361C">
            <w:pPr>
              <w:spacing w:line="256" w:lineRule="auto"/>
              <w:rPr>
                <w:rFonts w:eastAsiaTheme="minorHAnsi"/>
                <w:szCs w:val="24"/>
                <w:lang w:eastAsia="en-US"/>
              </w:rPr>
            </w:pPr>
          </w:p>
        </w:tc>
      </w:tr>
      <w:tr w:rsidR="00E2361C" w:rsidRPr="000F7490" w14:paraId="186068A4"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504F96FE" w14:textId="77777777" w:rsidR="00E2361C" w:rsidRPr="000F7490" w:rsidRDefault="00E2361C">
            <w:pPr>
              <w:spacing w:before="120" w:after="120" w:line="256" w:lineRule="auto"/>
              <w:rPr>
                <w:b/>
                <w:bCs/>
                <w:szCs w:val="24"/>
              </w:rPr>
            </w:pPr>
            <w:r w:rsidRPr="000F7490">
              <w:rPr>
                <w:b/>
                <w:bCs/>
                <w:szCs w:val="24"/>
              </w:rPr>
              <w:t>3.3.4. Darbas. Sveikatos sistemos skaidrinimas, antikorupcinių priemonių diegimas</w:t>
            </w:r>
          </w:p>
        </w:tc>
      </w:tr>
      <w:tr w:rsidR="00E2361C" w:rsidRPr="000F7490" w14:paraId="72770428" w14:textId="77777777" w:rsidTr="002F271B">
        <w:trPr>
          <w:trHeight w:val="975"/>
        </w:trPr>
        <w:tc>
          <w:tcPr>
            <w:tcW w:w="675" w:type="dxa"/>
            <w:noWrap/>
            <w:vAlign w:val="center"/>
            <w:hideMark/>
          </w:tcPr>
          <w:p w14:paraId="459B114D"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68F399E0"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64631D96" w14:textId="323643F2" w:rsidR="00E2361C" w:rsidRPr="000F7490" w:rsidRDefault="006021D2">
            <w:pPr>
              <w:spacing w:line="256" w:lineRule="auto"/>
              <w:rPr>
                <w:szCs w:val="24"/>
              </w:rPr>
            </w:pPr>
            <w:r>
              <w:rPr>
                <w:szCs w:val="24"/>
              </w:rPr>
              <w:t>Bendro</w:t>
            </w:r>
            <w:r w:rsidR="00E2361C" w:rsidRPr="000F7490">
              <w:rPr>
                <w:szCs w:val="24"/>
              </w:rPr>
              <w:t xml:space="preserve"> sveikatos priežiūros technologijų vertin</w:t>
            </w:r>
            <w:r>
              <w:rPr>
                <w:szCs w:val="24"/>
              </w:rPr>
              <w:t>imo ir sprendimų priėmimo modelio  įdiegimas</w:t>
            </w:r>
            <w:r w:rsidR="00E2361C" w:rsidRPr="000F7490">
              <w:rPr>
                <w:szCs w:val="24"/>
              </w:rPr>
              <w:t>, priimant sistemiškai pagrįstus, objektyvius, sveikatos technologijų taikymu pagrįstus sprendimus</w:t>
            </w:r>
          </w:p>
        </w:tc>
        <w:tc>
          <w:tcPr>
            <w:tcW w:w="1276" w:type="dxa"/>
            <w:gridSpan w:val="3"/>
            <w:tcBorders>
              <w:top w:val="nil"/>
              <w:left w:val="single" w:sz="4" w:space="0" w:color="C4BD97"/>
              <w:bottom w:val="nil"/>
              <w:right w:val="single" w:sz="4" w:space="0" w:color="C4BD97"/>
            </w:tcBorders>
            <w:noWrap/>
            <w:hideMark/>
          </w:tcPr>
          <w:p w14:paraId="4972DCF5" w14:textId="77777777" w:rsidR="00E2361C" w:rsidRPr="000F7490" w:rsidRDefault="00E2361C">
            <w:pPr>
              <w:spacing w:line="256" w:lineRule="auto"/>
              <w:jc w:val="center"/>
              <w:rPr>
                <w:szCs w:val="24"/>
              </w:rPr>
            </w:pPr>
            <w:r w:rsidRPr="000F7490">
              <w:rPr>
                <w:szCs w:val="24"/>
              </w:rPr>
              <w:t>2019 m. IV ketv.</w:t>
            </w:r>
          </w:p>
        </w:tc>
        <w:tc>
          <w:tcPr>
            <w:tcW w:w="1666" w:type="dxa"/>
            <w:gridSpan w:val="2"/>
            <w:noWrap/>
            <w:hideMark/>
          </w:tcPr>
          <w:p w14:paraId="56937832" w14:textId="4BA098A6" w:rsidR="00E2361C" w:rsidRPr="000F7490" w:rsidRDefault="002E60DF">
            <w:pPr>
              <w:spacing w:line="256" w:lineRule="auto"/>
              <w:jc w:val="center"/>
              <w:rPr>
                <w:szCs w:val="24"/>
              </w:rPr>
            </w:pPr>
            <w:r>
              <w:rPr>
                <w:szCs w:val="24"/>
              </w:rPr>
              <w:t>SAM</w:t>
            </w:r>
          </w:p>
        </w:tc>
      </w:tr>
      <w:tr w:rsidR="00E2361C" w:rsidRPr="000F7490" w14:paraId="30F1DD32" w14:textId="77777777" w:rsidTr="002F271B">
        <w:trPr>
          <w:trHeight w:val="23"/>
        </w:trPr>
        <w:tc>
          <w:tcPr>
            <w:tcW w:w="675" w:type="dxa"/>
            <w:noWrap/>
            <w:vAlign w:val="center"/>
            <w:hideMark/>
          </w:tcPr>
          <w:p w14:paraId="5AE7653F" w14:textId="77777777" w:rsidR="00E2361C" w:rsidRPr="000F7490" w:rsidRDefault="00E2361C" w:rsidP="00A72FF3">
            <w:pPr>
              <w:keepNext/>
              <w:keepLines/>
              <w:spacing w:line="257" w:lineRule="auto"/>
              <w:rPr>
                <w:rFonts w:eastAsiaTheme="minorHAnsi"/>
                <w:szCs w:val="24"/>
                <w:lang w:eastAsia="en-US"/>
              </w:rPr>
            </w:pPr>
          </w:p>
        </w:tc>
        <w:tc>
          <w:tcPr>
            <w:tcW w:w="851" w:type="dxa"/>
            <w:gridSpan w:val="2"/>
            <w:noWrap/>
            <w:hideMark/>
          </w:tcPr>
          <w:p w14:paraId="7A23FF52" w14:textId="77777777" w:rsidR="00E2361C" w:rsidRPr="000F7490" w:rsidRDefault="00E2361C" w:rsidP="00A72FF3">
            <w:pPr>
              <w:keepNext/>
              <w:keepLines/>
              <w:spacing w:line="257" w:lineRule="auto"/>
              <w:jc w:val="center"/>
              <w:rPr>
                <w:szCs w:val="24"/>
              </w:rPr>
            </w:pPr>
            <w:r w:rsidRPr="000F7490">
              <w:rPr>
                <w:szCs w:val="24"/>
              </w:rPr>
              <w:t>2</w:t>
            </w:r>
          </w:p>
        </w:tc>
        <w:tc>
          <w:tcPr>
            <w:tcW w:w="4819" w:type="dxa"/>
            <w:gridSpan w:val="9"/>
            <w:hideMark/>
          </w:tcPr>
          <w:p w14:paraId="5206DA09" w14:textId="729E70B8" w:rsidR="00E2361C" w:rsidRPr="000F7490" w:rsidRDefault="006021D2" w:rsidP="00A72FF3">
            <w:pPr>
              <w:keepNext/>
              <w:keepLines/>
              <w:spacing w:line="257" w:lineRule="auto"/>
              <w:rPr>
                <w:szCs w:val="24"/>
              </w:rPr>
            </w:pPr>
            <w:r>
              <w:rPr>
                <w:szCs w:val="24"/>
              </w:rPr>
              <w:t>C</w:t>
            </w:r>
            <w:r w:rsidR="00E2361C" w:rsidRPr="000F7490">
              <w:rPr>
                <w:szCs w:val="24"/>
              </w:rPr>
              <w:t>entralizuot</w:t>
            </w:r>
            <w:r>
              <w:rPr>
                <w:szCs w:val="24"/>
              </w:rPr>
              <w:t>o</w:t>
            </w:r>
            <w:r w:rsidR="00E2361C" w:rsidRPr="000F7490">
              <w:rPr>
                <w:szCs w:val="24"/>
              </w:rPr>
              <w:t xml:space="preserve"> brangios medicininės įrangos, medikamentų ir medicinos priemonių pirkimo asmens sveikatos priežiūros ir kitoms </w:t>
            </w:r>
            <w:r>
              <w:rPr>
                <w:szCs w:val="24"/>
              </w:rPr>
              <w:t>sveikatinimo</w:t>
            </w:r>
            <w:r w:rsidR="00E2361C" w:rsidRPr="000F7490">
              <w:rPr>
                <w:szCs w:val="24"/>
              </w:rPr>
              <w:t xml:space="preserve"> įstaigoms </w:t>
            </w:r>
            <w:r w:rsidRPr="000F7490">
              <w:rPr>
                <w:szCs w:val="24"/>
              </w:rPr>
              <w:t>sistem</w:t>
            </w:r>
            <w:r>
              <w:rPr>
                <w:szCs w:val="24"/>
              </w:rPr>
              <w:t>os</w:t>
            </w:r>
            <w:r w:rsidRPr="000F7490">
              <w:rPr>
                <w:szCs w:val="24"/>
              </w:rPr>
              <w:t xml:space="preserve"> </w:t>
            </w:r>
            <w:r>
              <w:rPr>
                <w:szCs w:val="24"/>
              </w:rPr>
              <w:t>tobulinimas, s</w:t>
            </w:r>
            <w:r w:rsidRPr="000F7490">
              <w:rPr>
                <w:szCs w:val="24"/>
              </w:rPr>
              <w:t>iekiant padidinti medicininės įrangos, vaistų ir medicinos pagalbos priemonių (prietaisų) pirkimų pagrįstumą, skaidrumą ir ekonomiškumą, sukuriamą naudą bei sumažinti korupcijos riziką</w:t>
            </w:r>
          </w:p>
        </w:tc>
        <w:tc>
          <w:tcPr>
            <w:tcW w:w="1276" w:type="dxa"/>
            <w:gridSpan w:val="3"/>
            <w:tcBorders>
              <w:top w:val="nil"/>
              <w:left w:val="single" w:sz="4" w:space="0" w:color="C4BD97"/>
              <w:bottom w:val="nil"/>
              <w:right w:val="single" w:sz="4" w:space="0" w:color="C4BD97"/>
            </w:tcBorders>
            <w:noWrap/>
            <w:hideMark/>
          </w:tcPr>
          <w:p w14:paraId="6BE75ED0" w14:textId="77777777" w:rsidR="00E2361C" w:rsidRPr="000F7490" w:rsidRDefault="00E2361C" w:rsidP="00A72FF3">
            <w:pPr>
              <w:keepNext/>
              <w:keepLines/>
              <w:spacing w:line="257" w:lineRule="auto"/>
              <w:jc w:val="center"/>
              <w:rPr>
                <w:szCs w:val="24"/>
              </w:rPr>
            </w:pPr>
            <w:r w:rsidRPr="000F7490">
              <w:rPr>
                <w:szCs w:val="24"/>
              </w:rPr>
              <w:t>2018 m. IV ketv.</w:t>
            </w:r>
          </w:p>
        </w:tc>
        <w:tc>
          <w:tcPr>
            <w:tcW w:w="1666" w:type="dxa"/>
            <w:gridSpan w:val="2"/>
            <w:noWrap/>
            <w:hideMark/>
          </w:tcPr>
          <w:p w14:paraId="262D3FB6" w14:textId="68AFBE43" w:rsidR="00E2361C" w:rsidRPr="000F7490" w:rsidRDefault="002E60DF" w:rsidP="00A72FF3">
            <w:pPr>
              <w:keepNext/>
              <w:keepLines/>
              <w:spacing w:line="257" w:lineRule="auto"/>
              <w:jc w:val="center"/>
              <w:rPr>
                <w:szCs w:val="24"/>
              </w:rPr>
            </w:pPr>
            <w:r>
              <w:rPr>
                <w:szCs w:val="24"/>
              </w:rPr>
              <w:t>SAM</w:t>
            </w:r>
            <w:r w:rsidR="00E2361C" w:rsidRPr="000F7490">
              <w:rPr>
                <w:szCs w:val="24"/>
              </w:rPr>
              <w:t xml:space="preserve">, </w:t>
            </w:r>
            <w:r>
              <w:rPr>
                <w:szCs w:val="24"/>
              </w:rPr>
              <w:t>ŪM</w:t>
            </w:r>
          </w:p>
        </w:tc>
      </w:tr>
      <w:tr w:rsidR="00E2361C" w:rsidRPr="000F7490" w14:paraId="0A4B1454" w14:textId="77777777" w:rsidTr="002F271B">
        <w:trPr>
          <w:trHeight w:val="1110"/>
        </w:trPr>
        <w:tc>
          <w:tcPr>
            <w:tcW w:w="675" w:type="dxa"/>
            <w:noWrap/>
            <w:vAlign w:val="center"/>
            <w:hideMark/>
          </w:tcPr>
          <w:p w14:paraId="49BF83DB"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53324758" w14:textId="77777777" w:rsidR="00E2361C" w:rsidRPr="000F7490" w:rsidRDefault="00E2361C">
            <w:pPr>
              <w:spacing w:line="256" w:lineRule="auto"/>
              <w:jc w:val="center"/>
              <w:rPr>
                <w:szCs w:val="24"/>
              </w:rPr>
            </w:pPr>
            <w:r w:rsidRPr="000F7490">
              <w:rPr>
                <w:szCs w:val="24"/>
              </w:rPr>
              <w:t>3</w:t>
            </w:r>
          </w:p>
        </w:tc>
        <w:tc>
          <w:tcPr>
            <w:tcW w:w="4819" w:type="dxa"/>
            <w:gridSpan w:val="9"/>
            <w:hideMark/>
          </w:tcPr>
          <w:p w14:paraId="4AE7CC31" w14:textId="72A87390" w:rsidR="00E2361C" w:rsidRPr="000F7490" w:rsidRDefault="006021D2" w:rsidP="006021D2">
            <w:pPr>
              <w:spacing w:line="256" w:lineRule="auto"/>
              <w:rPr>
                <w:szCs w:val="24"/>
              </w:rPr>
            </w:pPr>
            <w:r>
              <w:rPr>
                <w:szCs w:val="24"/>
              </w:rPr>
              <w:t>S</w:t>
            </w:r>
            <w:r w:rsidR="00E2361C" w:rsidRPr="000F7490">
              <w:rPr>
                <w:szCs w:val="24"/>
              </w:rPr>
              <w:t>pecialistų draugijų rekomendacijų teikimo ir jų tvirtinimo Sveikatos apsaugos ministerijoje tvark</w:t>
            </w:r>
            <w:r>
              <w:rPr>
                <w:szCs w:val="24"/>
              </w:rPr>
              <w:t>os</w:t>
            </w:r>
            <w:r w:rsidR="00E2361C" w:rsidRPr="000F7490">
              <w:rPr>
                <w:szCs w:val="24"/>
              </w:rPr>
              <w:t xml:space="preserve"> </w:t>
            </w:r>
            <w:r w:rsidR="00B33AD0">
              <w:rPr>
                <w:szCs w:val="24"/>
              </w:rPr>
              <w:t xml:space="preserve">nustatymas </w:t>
            </w:r>
            <w:r w:rsidR="00E2361C" w:rsidRPr="000F7490">
              <w:rPr>
                <w:szCs w:val="24"/>
              </w:rPr>
              <w:t>ir rekomendacijas teikianči</w:t>
            </w:r>
            <w:r>
              <w:rPr>
                <w:szCs w:val="24"/>
              </w:rPr>
              <w:t>ų</w:t>
            </w:r>
            <w:r w:rsidR="00E2361C" w:rsidRPr="000F7490">
              <w:rPr>
                <w:szCs w:val="24"/>
              </w:rPr>
              <w:t xml:space="preserve"> asmen</w:t>
            </w:r>
            <w:r>
              <w:rPr>
                <w:szCs w:val="24"/>
              </w:rPr>
              <w:t>ų įpareigojimas</w:t>
            </w:r>
            <w:r w:rsidR="00E2361C" w:rsidRPr="000F7490">
              <w:rPr>
                <w:szCs w:val="24"/>
              </w:rPr>
              <w:t xml:space="preserve"> atskleisti ir viešai paskelbti visas aplinkybes, dėl kurių priimant sprendimus gali kilti viešųjų ir privačių interesų konfliktas</w:t>
            </w:r>
          </w:p>
        </w:tc>
        <w:tc>
          <w:tcPr>
            <w:tcW w:w="1276" w:type="dxa"/>
            <w:gridSpan w:val="3"/>
            <w:tcBorders>
              <w:top w:val="nil"/>
              <w:left w:val="single" w:sz="4" w:space="0" w:color="C4BD97"/>
              <w:bottom w:val="nil"/>
              <w:right w:val="single" w:sz="4" w:space="0" w:color="C4BD97"/>
            </w:tcBorders>
            <w:noWrap/>
            <w:hideMark/>
          </w:tcPr>
          <w:p w14:paraId="399149BF" w14:textId="77777777" w:rsidR="00E2361C" w:rsidRPr="000F7490" w:rsidRDefault="00E2361C">
            <w:pPr>
              <w:spacing w:line="256" w:lineRule="auto"/>
              <w:jc w:val="center"/>
              <w:rPr>
                <w:szCs w:val="24"/>
              </w:rPr>
            </w:pPr>
            <w:r w:rsidRPr="000F7490">
              <w:rPr>
                <w:szCs w:val="24"/>
              </w:rPr>
              <w:t>2017 m. IV ketv.</w:t>
            </w:r>
          </w:p>
        </w:tc>
        <w:tc>
          <w:tcPr>
            <w:tcW w:w="1666" w:type="dxa"/>
            <w:gridSpan w:val="2"/>
            <w:noWrap/>
            <w:hideMark/>
          </w:tcPr>
          <w:p w14:paraId="15C6E4FA" w14:textId="0CC0A9E7" w:rsidR="00E2361C" w:rsidRPr="000F7490" w:rsidRDefault="002E60DF">
            <w:pPr>
              <w:spacing w:line="256" w:lineRule="auto"/>
              <w:jc w:val="center"/>
              <w:rPr>
                <w:szCs w:val="24"/>
              </w:rPr>
            </w:pPr>
            <w:r>
              <w:rPr>
                <w:szCs w:val="24"/>
              </w:rPr>
              <w:t>SAM</w:t>
            </w:r>
          </w:p>
        </w:tc>
      </w:tr>
      <w:tr w:rsidR="00E2361C" w:rsidRPr="000F7490" w14:paraId="26609B48" w14:textId="77777777" w:rsidTr="002F271B">
        <w:trPr>
          <w:trHeight w:val="1170"/>
        </w:trPr>
        <w:tc>
          <w:tcPr>
            <w:tcW w:w="675" w:type="dxa"/>
            <w:noWrap/>
            <w:vAlign w:val="center"/>
            <w:hideMark/>
          </w:tcPr>
          <w:p w14:paraId="7D579542"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2405EE67" w14:textId="77777777" w:rsidR="00E2361C" w:rsidRPr="000F7490" w:rsidRDefault="00E2361C">
            <w:pPr>
              <w:spacing w:line="256" w:lineRule="auto"/>
              <w:jc w:val="center"/>
              <w:rPr>
                <w:szCs w:val="24"/>
              </w:rPr>
            </w:pPr>
            <w:r w:rsidRPr="000F7490">
              <w:rPr>
                <w:szCs w:val="24"/>
              </w:rPr>
              <w:t>4</w:t>
            </w:r>
          </w:p>
        </w:tc>
        <w:tc>
          <w:tcPr>
            <w:tcW w:w="4819" w:type="dxa"/>
            <w:gridSpan w:val="9"/>
            <w:hideMark/>
          </w:tcPr>
          <w:p w14:paraId="1297AEC7" w14:textId="2CD7EB27" w:rsidR="00E2361C" w:rsidRPr="000F7490" w:rsidRDefault="006021D2" w:rsidP="006021D2">
            <w:pPr>
              <w:spacing w:line="256" w:lineRule="auto"/>
              <w:rPr>
                <w:szCs w:val="24"/>
              </w:rPr>
            </w:pPr>
            <w:r>
              <w:rPr>
                <w:szCs w:val="24"/>
              </w:rPr>
              <w:t>P</w:t>
            </w:r>
            <w:r w:rsidR="00E2361C" w:rsidRPr="000F7490">
              <w:rPr>
                <w:szCs w:val="24"/>
              </w:rPr>
              <w:t>acient</w:t>
            </w:r>
            <w:r>
              <w:rPr>
                <w:szCs w:val="24"/>
              </w:rPr>
              <w:t>ų</w:t>
            </w:r>
            <w:r w:rsidR="00E2361C" w:rsidRPr="000F7490">
              <w:rPr>
                <w:szCs w:val="24"/>
              </w:rPr>
              <w:t xml:space="preserve"> ir darbuotoj</w:t>
            </w:r>
            <w:r>
              <w:rPr>
                <w:szCs w:val="24"/>
              </w:rPr>
              <w:t>ų skatinimas</w:t>
            </w:r>
            <w:r w:rsidR="00E2361C" w:rsidRPr="000F7490">
              <w:rPr>
                <w:szCs w:val="24"/>
              </w:rPr>
              <w:t xml:space="preserve"> pranešti apie nusižengimus ir galimą piktnaudžiavimą sveikatos apsaugos sistemos įstaigose, įdiegiant saugią tokių pranešimų sistemą ir reguliariai informuojant visuomenę apie pranešimų srautus ir priimtus sprendimus</w:t>
            </w:r>
          </w:p>
        </w:tc>
        <w:tc>
          <w:tcPr>
            <w:tcW w:w="1276" w:type="dxa"/>
            <w:gridSpan w:val="3"/>
            <w:tcBorders>
              <w:top w:val="nil"/>
              <w:left w:val="single" w:sz="4" w:space="0" w:color="C4BD97"/>
              <w:bottom w:val="nil"/>
              <w:right w:val="single" w:sz="4" w:space="0" w:color="C4BD97"/>
            </w:tcBorders>
            <w:noWrap/>
            <w:hideMark/>
          </w:tcPr>
          <w:p w14:paraId="6018B519" w14:textId="77777777" w:rsidR="00E2361C" w:rsidRPr="000F7490" w:rsidRDefault="00E2361C">
            <w:pPr>
              <w:spacing w:line="256" w:lineRule="auto"/>
              <w:jc w:val="center"/>
              <w:rPr>
                <w:szCs w:val="24"/>
              </w:rPr>
            </w:pPr>
            <w:r w:rsidRPr="000F7490">
              <w:rPr>
                <w:szCs w:val="24"/>
              </w:rPr>
              <w:t>2017 m. IV ketv.</w:t>
            </w:r>
          </w:p>
        </w:tc>
        <w:tc>
          <w:tcPr>
            <w:tcW w:w="1666" w:type="dxa"/>
            <w:gridSpan w:val="2"/>
            <w:noWrap/>
            <w:hideMark/>
          </w:tcPr>
          <w:p w14:paraId="2EE871C0" w14:textId="581CD535" w:rsidR="00E2361C" w:rsidRPr="000F7490" w:rsidRDefault="002E60DF">
            <w:pPr>
              <w:spacing w:line="256" w:lineRule="auto"/>
              <w:jc w:val="center"/>
              <w:rPr>
                <w:szCs w:val="24"/>
              </w:rPr>
            </w:pPr>
            <w:r>
              <w:rPr>
                <w:szCs w:val="24"/>
              </w:rPr>
              <w:t>SAM</w:t>
            </w:r>
          </w:p>
        </w:tc>
      </w:tr>
      <w:tr w:rsidR="00E2361C" w:rsidRPr="000F7490" w14:paraId="66382F4F" w14:textId="77777777" w:rsidTr="002F271B">
        <w:trPr>
          <w:trHeight w:val="1245"/>
        </w:trPr>
        <w:tc>
          <w:tcPr>
            <w:tcW w:w="675" w:type="dxa"/>
            <w:noWrap/>
            <w:vAlign w:val="center"/>
            <w:hideMark/>
          </w:tcPr>
          <w:p w14:paraId="6331EC66"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0D46FDB1" w14:textId="77777777" w:rsidR="00E2361C" w:rsidRPr="000F7490" w:rsidRDefault="00E2361C">
            <w:pPr>
              <w:spacing w:line="256" w:lineRule="auto"/>
              <w:jc w:val="center"/>
              <w:rPr>
                <w:szCs w:val="24"/>
              </w:rPr>
            </w:pPr>
            <w:r w:rsidRPr="000F7490">
              <w:rPr>
                <w:szCs w:val="24"/>
              </w:rPr>
              <w:t>5</w:t>
            </w:r>
          </w:p>
        </w:tc>
        <w:tc>
          <w:tcPr>
            <w:tcW w:w="4819" w:type="dxa"/>
            <w:gridSpan w:val="9"/>
            <w:hideMark/>
          </w:tcPr>
          <w:p w14:paraId="777F33B5" w14:textId="6173C72B" w:rsidR="00E2361C" w:rsidRPr="000F7490" w:rsidRDefault="006021D2" w:rsidP="00BE3861">
            <w:pPr>
              <w:spacing w:line="256" w:lineRule="auto"/>
              <w:rPr>
                <w:szCs w:val="24"/>
              </w:rPr>
            </w:pPr>
            <w:r>
              <w:rPr>
                <w:szCs w:val="24"/>
              </w:rPr>
              <w:t>K</w:t>
            </w:r>
            <w:r w:rsidR="00E2361C" w:rsidRPr="000F7490">
              <w:rPr>
                <w:szCs w:val="24"/>
              </w:rPr>
              <w:t>yšininkavimo s</w:t>
            </w:r>
            <w:r>
              <w:rPr>
                <w:szCs w:val="24"/>
              </w:rPr>
              <w:t>veikatos apsaugos sistemoje lygio sumažinimas</w:t>
            </w:r>
            <w:r w:rsidR="00E2361C" w:rsidRPr="000F7490">
              <w:rPr>
                <w:szCs w:val="24"/>
              </w:rPr>
              <w:t>, skatinant gydymo įstaigas imtis naujų kovos su korupcija ir skaidrumo didinimo būdų, visuomenės nepakantum</w:t>
            </w:r>
            <w:r w:rsidR="00BE3861">
              <w:rPr>
                <w:szCs w:val="24"/>
              </w:rPr>
              <w:t>o</w:t>
            </w:r>
            <w:r w:rsidR="00E2361C" w:rsidRPr="000F7490">
              <w:rPr>
                <w:szCs w:val="24"/>
              </w:rPr>
              <w:t xml:space="preserve"> korupcijai</w:t>
            </w:r>
            <w:r w:rsidR="00BE3861" w:rsidRPr="000F7490">
              <w:rPr>
                <w:szCs w:val="24"/>
              </w:rPr>
              <w:t xml:space="preserve"> </w:t>
            </w:r>
            <w:r w:rsidR="00BE3861">
              <w:rPr>
                <w:szCs w:val="24"/>
              </w:rPr>
              <w:t xml:space="preserve">formavimas </w:t>
            </w:r>
            <w:r w:rsidR="00BE3861" w:rsidRPr="000F7490">
              <w:rPr>
                <w:szCs w:val="24"/>
              </w:rPr>
              <w:t>per gerųjų pavyzdžių sukūrimą ir viešinimą</w:t>
            </w:r>
          </w:p>
        </w:tc>
        <w:tc>
          <w:tcPr>
            <w:tcW w:w="1276" w:type="dxa"/>
            <w:gridSpan w:val="3"/>
            <w:tcBorders>
              <w:top w:val="nil"/>
              <w:left w:val="single" w:sz="4" w:space="0" w:color="C4BD97"/>
              <w:bottom w:val="nil"/>
              <w:right w:val="single" w:sz="4" w:space="0" w:color="C4BD97"/>
            </w:tcBorders>
            <w:noWrap/>
            <w:hideMark/>
          </w:tcPr>
          <w:p w14:paraId="65EFA0BC" w14:textId="77777777" w:rsidR="00E2361C" w:rsidRPr="000F7490" w:rsidRDefault="00E2361C">
            <w:pPr>
              <w:spacing w:line="256" w:lineRule="auto"/>
              <w:jc w:val="center"/>
              <w:rPr>
                <w:szCs w:val="24"/>
              </w:rPr>
            </w:pPr>
            <w:r w:rsidRPr="000F7490">
              <w:rPr>
                <w:szCs w:val="24"/>
              </w:rPr>
              <w:t>2017 m. IV ketv.</w:t>
            </w:r>
          </w:p>
        </w:tc>
        <w:tc>
          <w:tcPr>
            <w:tcW w:w="1666" w:type="dxa"/>
            <w:gridSpan w:val="2"/>
            <w:noWrap/>
            <w:hideMark/>
          </w:tcPr>
          <w:p w14:paraId="34F64169" w14:textId="6CA9CF1C" w:rsidR="00E2361C" w:rsidRPr="000F7490" w:rsidRDefault="002E60DF">
            <w:pPr>
              <w:spacing w:line="256" w:lineRule="auto"/>
              <w:jc w:val="center"/>
              <w:rPr>
                <w:szCs w:val="24"/>
              </w:rPr>
            </w:pPr>
            <w:r>
              <w:rPr>
                <w:szCs w:val="24"/>
              </w:rPr>
              <w:t>SAM</w:t>
            </w:r>
          </w:p>
        </w:tc>
      </w:tr>
      <w:tr w:rsidR="00E2361C" w:rsidRPr="000F7490" w14:paraId="7CF9450B" w14:textId="77777777" w:rsidTr="002F271B">
        <w:trPr>
          <w:trHeight w:val="930"/>
        </w:trPr>
        <w:tc>
          <w:tcPr>
            <w:tcW w:w="675" w:type="dxa"/>
            <w:noWrap/>
            <w:vAlign w:val="center"/>
            <w:hideMark/>
          </w:tcPr>
          <w:p w14:paraId="147BE58F"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70225C17" w14:textId="77777777" w:rsidR="00E2361C" w:rsidRPr="000F7490" w:rsidRDefault="00E2361C">
            <w:pPr>
              <w:spacing w:line="256" w:lineRule="auto"/>
              <w:jc w:val="center"/>
              <w:rPr>
                <w:szCs w:val="24"/>
              </w:rPr>
            </w:pPr>
            <w:r w:rsidRPr="000F7490">
              <w:rPr>
                <w:szCs w:val="24"/>
              </w:rPr>
              <w:t>6</w:t>
            </w:r>
          </w:p>
        </w:tc>
        <w:tc>
          <w:tcPr>
            <w:tcW w:w="4819" w:type="dxa"/>
            <w:gridSpan w:val="9"/>
            <w:hideMark/>
          </w:tcPr>
          <w:p w14:paraId="7133C095" w14:textId="08A89106" w:rsidR="00E2361C" w:rsidRPr="000F7490" w:rsidRDefault="00BE3861">
            <w:pPr>
              <w:spacing w:line="256" w:lineRule="auto"/>
              <w:rPr>
                <w:szCs w:val="24"/>
              </w:rPr>
            </w:pPr>
            <w:r>
              <w:rPr>
                <w:szCs w:val="24"/>
              </w:rPr>
              <w:t>Modelio</w:t>
            </w:r>
            <w:r w:rsidR="00E2361C" w:rsidRPr="000F7490">
              <w:rPr>
                <w:szCs w:val="24"/>
              </w:rPr>
              <w:t>, per kurį būtų įgyvendintas skaidrus farmacijos ir kitų privačių kompanijų paramos sveikatos darbuotojų kvalifikacijai kelti mechanizmas</w:t>
            </w:r>
            <w:r>
              <w:rPr>
                <w:szCs w:val="24"/>
              </w:rPr>
              <w:t>, sukūrimas</w:t>
            </w:r>
          </w:p>
        </w:tc>
        <w:tc>
          <w:tcPr>
            <w:tcW w:w="1276" w:type="dxa"/>
            <w:gridSpan w:val="3"/>
            <w:tcBorders>
              <w:top w:val="nil"/>
              <w:left w:val="single" w:sz="4" w:space="0" w:color="C4BD97"/>
              <w:bottom w:val="nil"/>
              <w:right w:val="single" w:sz="4" w:space="0" w:color="C4BD97"/>
            </w:tcBorders>
            <w:noWrap/>
            <w:hideMark/>
          </w:tcPr>
          <w:p w14:paraId="6970196D" w14:textId="77777777" w:rsidR="00E2361C" w:rsidRPr="000F7490" w:rsidRDefault="00E2361C">
            <w:pPr>
              <w:spacing w:line="256" w:lineRule="auto"/>
              <w:jc w:val="center"/>
              <w:rPr>
                <w:szCs w:val="24"/>
              </w:rPr>
            </w:pPr>
            <w:r w:rsidRPr="000F7490">
              <w:rPr>
                <w:szCs w:val="24"/>
              </w:rPr>
              <w:t>2018 m. IV ketv.</w:t>
            </w:r>
          </w:p>
        </w:tc>
        <w:tc>
          <w:tcPr>
            <w:tcW w:w="1666" w:type="dxa"/>
            <w:gridSpan w:val="2"/>
            <w:noWrap/>
            <w:hideMark/>
          </w:tcPr>
          <w:p w14:paraId="0C8C49D6" w14:textId="1BED3CA5" w:rsidR="00E2361C" w:rsidRPr="000F7490" w:rsidRDefault="002E60DF">
            <w:pPr>
              <w:spacing w:line="256" w:lineRule="auto"/>
              <w:jc w:val="center"/>
              <w:rPr>
                <w:szCs w:val="24"/>
              </w:rPr>
            </w:pPr>
            <w:r>
              <w:rPr>
                <w:szCs w:val="24"/>
              </w:rPr>
              <w:t>SAM</w:t>
            </w:r>
          </w:p>
        </w:tc>
      </w:tr>
      <w:tr w:rsidR="00E2361C" w:rsidRPr="000F7490" w14:paraId="3410909A" w14:textId="77777777" w:rsidTr="002F271B">
        <w:trPr>
          <w:trHeight w:val="1290"/>
        </w:trPr>
        <w:tc>
          <w:tcPr>
            <w:tcW w:w="675" w:type="dxa"/>
            <w:noWrap/>
            <w:vAlign w:val="center"/>
            <w:hideMark/>
          </w:tcPr>
          <w:p w14:paraId="01DAC0F1"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4028A076" w14:textId="77777777" w:rsidR="00E2361C" w:rsidRPr="000F7490" w:rsidRDefault="00E2361C">
            <w:pPr>
              <w:spacing w:line="256" w:lineRule="auto"/>
              <w:jc w:val="center"/>
              <w:rPr>
                <w:szCs w:val="24"/>
              </w:rPr>
            </w:pPr>
            <w:r w:rsidRPr="000F7490">
              <w:rPr>
                <w:szCs w:val="24"/>
              </w:rPr>
              <w:t>7</w:t>
            </w:r>
          </w:p>
        </w:tc>
        <w:tc>
          <w:tcPr>
            <w:tcW w:w="4819" w:type="dxa"/>
            <w:gridSpan w:val="9"/>
            <w:hideMark/>
          </w:tcPr>
          <w:p w14:paraId="71A0B093" w14:textId="10A394D4" w:rsidR="00E2361C" w:rsidRPr="000F7490" w:rsidRDefault="00BE3861" w:rsidP="00BE3861">
            <w:pPr>
              <w:spacing w:line="256" w:lineRule="auto"/>
              <w:rPr>
                <w:szCs w:val="24"/>
              </w:rPr>
            </w:pPr>
            <w:r>
              <w:rPr>
                <w:szCs w:val="24"/>
              </w:rPr>
              <w:t>V</w:t>
            </w:r>
            <w:r w:rsidR="00E2361C" w:rsidRPr="000F7490">
              <w:rPr>
                <w:szCs w:val="24"/>
              </w:rPr>
              <w:t>iešųjų ir privačių interesų derinimo valstybinėje tarnyboje įstatymo pakeitim</w:t>
            </w:r>
            <w:r>
              <w:rPr>
                <w:szCs w:val="24"/>
              </w:rPr>
              <w:t>ų parengimas</w:t>
            </w:r>
            <w:r w:rsidR="00E2361C" w:rsidRPr="000F7490">
              <w:rPr>
                <w:szCs w:val="24"/>
              </w:rPr>
              <w:t xml:space="preserve">, kad būtų įtvirtintos veiksmingos sveikatos sistemos dalyvių ir privataus sektoriaus bendradarbiavimo objektyvumo ir viešumo, interesų konfliktų valdymo ir deklaravimo priemonės, skirtos veiksmingai </w:t>
            </w:r>
            <w:r w:rsidR="00E2361C" w:rsidRPr="000F7490">
              <w:rPr>
                <w:szCs w:val="24"/>
              </w:rPr>
              <w:lastRenderedPageBreak/>
              <w:t>kontrolei užtikrinti</w:t>
            </w:r>
          </w:p>
        </w:tc>
        <w:tc>
          <w:tcPr>
            <w:tcW w:w="1276" w:type="dxa"/>
            <w:gridSpan w:val="3"/>
            <w:tcBorders>
              <w:top w:val="nil"/>
              <w:left w:val="single" w:sz="4" w:space="0" w:color="C4BD97"/>
              <w:bottom w:val="nil"/>
              <w:right w:val="single" w:sz="4" w:space="0" w:color="C4BD97"/>
            </w:tcBorders>
            <w:noWrap/>
            <w:hideMark/>
          </w:tcPr>
          <w:p w14:paraId="3CA2E2DA" w14:textId="77777777" w:rsidR="00E2361C" w:rsidRPr="000F7490" w:rsidRDefault="00E2361C">
            <w:pPr>
              <w:spacing w:line="256" w:lineRule="auto"/>
              <w:jc w:val="center"/>
              <w:rPr>
                <w:szCs w:val="24"/>
              </w:rPr>
            </w:pPr>
            <w:r w:rsidRPr="000F7490">
              <w:rPr>
                <w:szCs w:val="24"/>
              </w:rPr>
              <w:lastRenderedPageBreak/>
              <w:t>2018 m. I ketv.</w:t>
            </w:r>
          </w:p>
        </w:tc>
        <w:tc>
          <w:tcPr>
            <w:tcW w:w="1666" w:type="dxa"/>
            <w:gridSpan w:val="2"/>
            <w:noWrap/>
            <w:hideMark/>
          </w:tcPr>
          <w:p w14:paraId="4FE58AF4" w14:textId="5E1FDC46" w:rsidR="00E2361C" w:rsidRPr="000F7490" w:rsidRDefault="002E60DF">
            <w:pPr>
              <w:spacing w:line="256" w:lineRule="auto"/>
              <w:jc w:val="center"/>
              <w:rPr>
                <w:szCs w:val="24"/>
              </w:rPr>
            </w:pPr>
            <w:r>
              <w:rPr>
                <w:szCs w:val="24"/>
              </w:rPr>
              <w:t>SAM</w:t>
            </w:r>
          </w:p>
        </w:tc>
      </w:tr>
      <w:tr w:rsidR="00E2361C" w:rsidRPr="000F7490" w14:paraId="24F0F8C1" w14:textId="77777777" w:rsidTr="002F271B">
        <w:trPr>
          <w:trHeight w:val="1035"/>
        </w:trPr>
        <w:tc>
          <w:tcPr>
            <w:tcW w:w="675" w:type="dxa"/>
            <w:tcBorders>
              <w:top w:val="nil"/>
              <w:left w:val="nil"/>
              <w:bottom w:val="single" w:sz="4" w:space="0" w:color="C4BD97"/>
              <w:right w:val="nil"/>
            </w:tcBorders>
            <w:noWrap/>
            <w:vAlign w:val="center"/>
            <w:hideMark/>
          </w:tcPr>
          <w:p w14:paraId="7A88353D" w14:textId="77777777" w:rsidR="00E2361C" w:rsidRPr="000F7490" w:rsidRDefault="00E2361C">
            <w:pPr>
              <w:spacing w:line="256" w:lineRule="auto"/>
              <w:rPr>
                <w:szCs w:val="24"/>
              </w:rPr>
            </w:pPr>
            <w:r w:rsidRPr="000F7490">
              <w:rPr>
                <w:szCs w:val="24"/>
              </w:rPr>
              <w:lastRenderedPageBreak/>
              <w:t> </w:t>
            </w:r>
          </w:p>
        </w:tc>
        <w:tc>
          <w:tcPr>
            <w:tcW w:w="851" w:type="dxa"/>
            <w:gridSpan w:val="2"/>
            <w:tcBorders>
              <w:top w:val="nil"/>
              <w:left w:val="nil"/>
              <w:bottom w:val="single" w:sz="4" w:space="0" w:color="C4BD97"/>
              <w:right w:val="nil"/>
            </w:tcBorders>
            <w:noWrap/>
            <w:hideMark/>
          </w:tcPr>
          <w:p w14:paraId="566F686F" w14:textId="77777777" w:rsidR="00E2361C" w:rsidRPr="000F7490" w:rsidRDefault="00E2361C">
            <w:pPr>
              <w:spacing w:line="256" w:lineRule="auto"/>
              <w:jc w:val="center"/>
              <w:rPr>
                <w:szCs w:val="24"/>
              </w:rPr>
            </w:pPr>
            <w:r w:rsidRPr="000F7490">
              <w:rPr>
                <w:szCs w:val="24"/>
              </w:rPr>
              <w:t>8</w:t>
            </w:r>
          </w:p>
        </w:tc>
        <w:tc>
          <w:tcPr>
            <w:tcW w:w="4819" w:type="dxa"/>
            <w:gridSpan w:val="9"/>
            <w:tcBorders>
              <w:top w:val="nil"/>
              <w:left w:val="nil"/>
              <w:bottom w:val="single" w:sz="4" w:space="0" w:color="C4BD97"/>
              <w:right w:val="nil"/>
            </w:tcBorders>
            <w:hideMark/>
          </w:tcPr>
          <w:p w14:paraId="0B064D28" w14:textId="796D5591" w:rsidR="00E2361C" w:rsidRPr="000F7490" w:rsidRDefault="00BE3861">
            <w:pPr>
              <w:spacing w:line="256" w:lineRule="auto"/>
              <w:rPr>
                <w:szCs w:val="24"/>
              </w:rPr>
            </w:pPr>
            <w:r>
              <w:rPr>
                <w:szCs w:val="24"/>
              </w:rPr>
              <w:t>A</w:t>
            </w:r>
            <w:r w:rsidR="00E2361C" w:rsidRPr="000F7490">
              <w:rPr>
                <w:szCs w:val="24"/>
              </w:rPr>
              <w:t>smens sveikatos priežiūros įstaigų teikiamų paslaugų prieinamumo ir kokybės vertinimo</w:t>
            </w:r>
            <w:r>
              <w:rPr>
                <w:szCs w:val="24"/>
              </w:rPr>
              <w:t xml:space="preserve"> bei stebėsenos viešinimo modelio</w:t>
            </w:r>
            <w:r w:rsidR="00E2361C" w:rsidRPr="000F7490">
              <w:rPr>
                <w:szCs w:val="24"/>
              </w:rPr>
              <w:t xml:space="preserve"> paslaugų kokybei ir prieinamumui gerinti, gydymo įstaigų konkurencijai skatinti</w:t>
            </w:r>
            <w:r>
              <w:rPr>
                <w:szCs w:val="24"/>
              </w:rPr>
              <w:t xml:space="preserve"> sukūrimas ir įgyvendinimas</w:t>
            </w:r>
            <w:r w:rsidR="00E2361C" w:rsidRPr="000F7490">
              <w:rPr>
                <w:szCs w:val="24"/>
              </w:rPr>
              <w:t>, numatant įstaigos korupcijos rodiklių vertinimą ir reitingavimą</w:t>
            </w:r>
          </w:p>
        </w:tc>
        <w:tc>
          <w:tcPr>
            <w:tcW w:w="1276" w:type="dxa"/>
            <w:gridSpan w:val="3"/>
            <w:tcBorders>
              <w:top w:val="nil"/>
              <w:left w:val="single" w:sz="4" w:space="0" w:color="C4BD97"/>
              <w:bottom w:val="single" w:sz="4" w:space="0" w:color="C4BD97"/>
              <w:right w:val="single" w:sz="4" w:space="0" w:color="C4BD97"/>
            </w:tcBorders>
            <w:noWrap/>
            <w:hideMark/>
          </w:tcPr>
          <w:p w14:paraId="0BCAC16A" w14:textId="77777777" w:rsidR="00E2361C" w:rsidRPr="000F7490" w:rsidRDefault="00E2361C">
            <w:pPr>
              <w:spacing w:line="256" w:lineRule="auto"/>
              <w:jc w:val="center"/>
              <w:rPr>
                <w:szCs w:val="24"/>
              </w:rPr>
            </w:pPr>
            <w:r w:rsidRPr="000F7490">
              <w:rPr>
                <w:szCs w:val="24"/>
              </w:rPr>
              <w:t>2017 m. IV ketv.</w:t>
            </w:r>
          </w:p>
        </w:tc>
        <w:tc>
          <w:tcPr>
            <w:tcW w:w="1666" w:type="dxa"/>
            <w:gridSpan w:val="2"/>
            <w:tcBorders>
              <w:top w:val="nil"/>
              <w:left w:val="nil"/>
              <w:bottom w:val="single" w:sz="4" w:space="0" w:color="C4BD97"/>
              <w:right w:val="nil"/>
            </w:tcBorders>
            <w:noWrap/>
            <w:hideMark/>
          </w:tcPr>
          <w:p w14:paraId="7C6AB6BA" w14:textId="79D480C5" w:rsidR="00E2361C" w:rsidRPr="000F7490" w:rsidRDefault="002E60DF">
            <w:pPr>
              <w:spacing w:line="256" w:lineRule="auto"/>
              <w:jc w:val="center"/>
              <w:rPr>
                <w:szCs w:val="24"/>
              </w:rPr>
            </w:pPr>
            <w:r>
              <w:rPr>
                <w:szCs w:val="24"/>
              </w:rPr>
              <w:t>SAM</w:t>
            </w:r>
          </w:p>
        </w:tc>
      </w:tr>
      <w:tr w:rsidR="00E2361C" w:rsidRPr="000F7490" w14:paraId="3DF62A60" w14:textId="77777777" w:rsidTr="002F271B">
        <w:trPr>
          <w:trHeight w:val="360"/>
        </w:trPr>
        <w:tc>
          <w:tcPr>
            <w:tcW w:w="675" w:type="dxa"/>
            <w:noWrap/>
            <w:vAlign w:val="bottom"/>
            <w:hideMark/>
          </w:tcPr>
          <w:p w14:paraId="4B83CF44"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1AB344AA"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6A5DE2E1"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2ED5C9A0"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5AA4CA94"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7EFC663B"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33EAD6CD"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533F4991" w14:textId="77777777" w:rsidR="00E2361C" w:rsidRPr="000F7490" w:rsidRDefault="00E2361C">
            <w:pPr>
              <w:spacing w:line="256" w:lineRule="auto"/>
              <w:rPr>
                <w:rFonts w:eastAsiaTheme="minorHAnsi"/>
                <w:szCs w:val="24"/>
                <w:lang w:eastAsia="en-US"/>
              </w:rPr>
            </w:pPr>
          </w:p>
        </w:tc>
      </w:tr>
      <w:tr w:rsidR="00E2361C" w:rsidRPr="000F7490" w14:paraId="4FE7E8B1" w14:textId="77777777" w:rsidTr="002F271B">
        <w:trPr>
          <w:trHeight w:val="702"/>
        </w:trPr>
        <w:tc>
          <w:tcPr>
            <w:tcW w:w="1526" w:type="dxa"/>
            <w:gridSpan w:val="3"/>
            <w:tcBorders>
              <w:top w:val="nil"/>
              <w:left w:val="nil"/>
              <w:bottom w:val="single" w:sz="4" w:space="0" w:color="C4BD97"/>
              <w:right w:val="nil"/>
            </w:tcBorders>
            <w:noWrap/>
            <w:vAlign w:val="center"/>
            <w:hideMark/>
          </w:tcPr>
          <w:p w14:paraId="36441AEA" w14:textId="68E0441C" w:rsidR="00E2361C" w:rsidRPr="00E2361C" w:rsidRDefault="00E2361C">
            <w:pPr>
              <w:spacing w:line="256"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6DC958CC"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6060897C"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72875227"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4C67A8E3"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FC6FD15" w14:textId="77777777" w:rsidR="00E2361C" w:rsidRPr="000F7490" w:rsidRDefault="00E2361C">
            <w:pPr>
              <w:spacing w:line="256" w:lineRule="auto"/>
              <w:rPr>
                <w:rFonts w:eastAsiaTheme="minorHAnsi"/>
                <w:szCs w:val="24"/>
                <w:lang w:eastAsia="en-US"/>
              </w:rPr>
            </w:pPr>
          </w:p>
        </w:tc>
      </w:tr>
      <w:tr w:rsidR="00E2361C" w:rsidRPr="000F7490" w14:paraId="3DF07C6E" w14:textId="77777777" w:rsidTr="00AC0BE5">
        <w:trPr>
          <w:trHeight w:val="930"/>
        </w:trPr>
        <w:tc>
          <w:tcPr>
            <w:tcW w:w="3652" w:type="dxa"/>
            <w:gridSpan w:val="10"/>
            <w:tcBorders>
              <w:top w:val="nil"/>
              <w:left w:val="nil"/>
              <w:bottom w:val="single" w:sz="8" w:space="0" w:color="auto"/>
              <w:right w:val="nil"/>
            </w:tcBorders>
            <w:vAlign w:val="center"/>
            <w:hideMark/>
          </w:tcPr>
          <w:p w14:paraId="0ED6B4E2" w14:textId="77777777" w:rsidR="00E2361C" w:rsidRPr="000F7490" w:rsidRDefault="00E2361C">
            <w:pPr>
              <w:spacing w:line="256" w:lineRule="auto"/>
              <w:rPr>
                <w:i/>
                <w:iCs/>
                <w:szCs w:val="24"/>
              </w:rPr>
            </w:pPr>
            <w:r w:rsidRPr="000F7490">
              <w:rPr>
                <w:i/>
                <w:iCs/>
                <w:szCs w:val="24"/>
              </w:rPr>
              <w:t>Pagal Pasaulinio korupcijos barometro duomenis respondentų, davusių kyšį gydymo įstaigose, dalis, proc.</w:t>
            </w:r>
          </w:p>
        </w:tc>
        <w:tc>
          <w:tcPr>
            <w:tcW w:w="1418" w:type="dxa"/>
            <w:tcBorders>
              <w:top w:val="nil"/>
              <w:left w:val="nil"/>
              <w:bottom w:val="single" w:sz="8" w:space="0" w:color="auto"/>
              <w:right w:val="nil"/>
            </w:tcBorders>
            <w:noWrap/>
            <w:vAlign w:val="center"/>
            <w:hideMark/>
          </w:tcPr>
          <w:p w14:paraId="5DE5E8C3" w14:textId="77777777" w:rsidR="00E2361C" w:rsidRPr="000F7490" w:rsidRDefault="00E2361C">
            <w:pPr>
              <w:spacing w:line="256" w:lineRule="auto"/>
              <w:jc w:val="center"/>
              <w:rPr>
                <w:i/>
                <w:iCs/>
                <w:szCs w:val="24"/>
              </w:rPr>
            </w:pPr>
            <w:r w:rsidRPr="000F7490">
              <w:rPr>
                <w:i/>
                <w:iCs/>
                <w:szCs w:val="24"/>
              </w:rPr>
              <w:t>24</w:t>
            </w:r>
          </w:p>
        </w:tc>
        <w:tc>
          <w:tcPr>
            <w:tcW w:w="1275" w:type="dxa"/>
            <w:tcBorders>
              <w:top w:val="nil"/>
              <w:left w:val="nil"/>
              <w:bottom w:val="single" w:sz="8" w:space="0" w:color="auto"/>
              <w:right w:val="nil"/>
            </w:tcBorders>
            <w:noWrap/>
            <w:vAlign w:val="center"/>
            <w:hideMark/>
          </w:tcPr>
          <w:p w14:paraId="581F768D" w14:textId="77777777" w:rsidR="00E2361C" w:rsidRPr="000F7490" w:rsidRDefault="00E2361C">
            <w:pPr>
              <w:spacing w:line="256" w:lineRule="auto"/>
              <w:jc w:val="center"/>
              <w:rPr>
                <w:i/>
                <w:iCs/>
                <w:szCs w:val="24"/>
              </w:rPr>
            </w:pPr>
            <w:r w:rsidRPr="000F7490">
              <w:rPr>
                <w:i/>
                <w:iCs/>
                <w:szCs w:val="24"/>
              </w:rPr>
              <w:t>10</w:t>
            </w:r>
          </w:p>
        </w:tc>
        <w:tc>
          <w:tcPr>
            <w:tcW w:w="1276" w:type="dxa"/>
            <w:gridSpan w:val="3"/>
            <w:tcBorders>
              <w:top w:val="nil"/>
              <w:left w:val="nil"/>
              <w:bottom w:val="single" w:sz="8" w:space="0" w:color="auto"/>
              <w:right w:val="nil"/>
            </w:tcBorders>
            <w:noWrap/>
            <w:vAlign w:val="bottom"/>
            <w:hideMark/>
          </w:tcPr>
          <w:p w14:paraId="4A13E6C6"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788914D1" w14:textId="77777777" w:rsidR="00E2361C" w:rsidRPr="000F7490" w:rsidRDefault="00E2361C">
            <w:pPr>
              <w:spacing w:line="256" w:lineRule="auto"/>
              <w:jc w:val="center"/>
              <w:rPr>
                <w:szCs w:val="24"/>
              </w:rPr>
            </w:pPr>
            <w:r w:rsidRPr="000F7490">
              <w:rPr>
                <w:szCs w:val="24"/>
              </w:rPr>
              <w:t> </w:t>
            </w:r>
          </w:p>
        </w:tc>
      </w:tr>
      <w:tr w:rsidR="00E2361C" w:rsidRPr="000F7490" w14:paraId="67CD9DA1" w14:textId="77777777" w:rsidTr="002F271B">
        <w:trPr>
          <w:trHeight w:val="375"/>
        </w:trPr>
        <w:tc>
          <w:tcPr>
            <w:tcW w:w="675" w:type="dxa"/>
            <w:vAlign w:val="bottom"/>
            <w:hideMark/>
          </w:tcPr>
          <w:p w14:paraId="66D38AFA" w14:textId="77777777" w:rsidR="00E2361C" w:rsidRDefault="00E2361C">
            <w:pPr>
              <w:spacing w:line="256" w:lineRule="auto"/>
              <w:rPr>
                <w:rFonts w:eastAsiaTheme="minorHAnsi"/>
                <w:szCs w:val="24"/>
                <w:lang w:eastAsia="en-US"/>
              </w:rPr>
            </w:pPr>
          </w:p>
          <w:p w14:paraId="4DE24E05" w14:textId="77777777" w:rsidR="00CE7FF5" w:rsidRPr="000F7490" w:rsidRDefault="00CE7FF5">
            <w:pPr>
              <w:spacing w:line="256" w:lineRule="auto"/>
              <w:rPr>
                <w:rFonts w:eastAsiaTheme="minorHAnsi"/>
                <w:szCs w:val="24"/>
                <w:lang w:eastAsia="en-US"/>
              </w:rPr>
            </w:pPr>
          </w:p>
        </w:tc>
        <w:tc>
          <w:tcPr>
            <w:tcW w:w="851" w:type="dxa"/>
            <w:gridSpan w:val="2"/>
            <w:vAlign w:val="center"/>
            <w:hideMark/>
          </w:tcPr>
          <w:p w14:paraId="7DD7E948" w14:textId="77777777" w:rsidR="00E2361C" w:rsidRPr="000F7490" w:rsidRDefault="00E2361C">
            <w:pPr>
              <w:spacing w:line="256" w:lineRule="auto"/>
              <w:rPr>
                <w:rFonts w:eastAsiaTheme="minorHAnsi"/>
                <w:szCs w:val="24"/>
                <w:lang w:eastAsia="en-US"/>
              </w:rPr>
            </w:pPr>
          </w:p>
        </w:tc>
        <w:tc>
          <w:tcPr>
            <w:tcW w:w="519" w:type="dxa"/>
            <w:vAlign w:val="bottom"/>
            <w:hideMark/>
          </w:tcPr>
          <w:p w14:paraId="5F1D7CB2" w14:textId="77777777" w:rsidR="00E2361C" w:rsidRPr="000F7490" w:rsidRDefault="00E2361C">
            <w:pPr>
              <w:spacing w:line="256" w:lineRule="auto"/>
              <w:rPr>
                <w:rFonts w:eastAsiaTheme="minorHAnsi"/>
                <w:szCs w:val="24"/>
                <w:lang w:eastAsia="en-US"/>
              </w:rPr>
            </w:pPr>
          </w:p>
        </w:tc>
        <w:tc>
          <w:tcPr>
            <w:tcW w:w="1607" w:type="dxa"/>
            <w:gridSpan w:val="6"/>
            <w:vAlign w:val="bottom"/>
            <w:hideMark/>
          </w:tcPr>
          <w:p w14:paraId="09459727" w14:textId="77777777" w:rsidR="00E2361C" w:rsidRPr="000F7490" w:rsidRDefault="00E2361C">
            <w:pPr>
              <w:spacing w:line="256" w:lineRule="auto"/>
              <w:rPr>
                <w:rFonts w:eastAsiaTheme="minorHAnsi"/>
                <w:szCs w:val="24"/>
                <w:lang w:eastAsia="en-US"/>
              </w:rPr>
            </w:pPr>
          </w:p>
        </w:tc>
        <w:tc>
          <w:tcPr>
            <w:tcW w:w="1418" w:type="dxa"/>
            <w:vAlign w:val="bottom"/>
            <w:hideMark/>
          </w:tcPr>
          <w:p w14:paraId="4DC46884" w14:textId="77777777" w:rsidR="00E2361C" w:rsidRPr="000F7490" w:rsidRDefault="00E2361C">
            <w:pPr>
              <w:spacing w:line="256" w:lineRule="auto"/>
              <w:rPr>
                <w:rFonts w:eastAsiaTheme="minorHAnsi"/>
                <w:szCs w:val="24"/>
                <w:lang w:eastAsia="en-US"/>
              </w:rPr>
            </w:pPr>
          </w:p>
        </w:tc>
        <w:tc>
          <w:tcPr>
            <w:tcW w:w="1275" w:type="dxa"/>
            <w:vAlign w:val="bottom"/>
            <w:hideMark/>
          </w:tcPr>
          <w:p w14:paraId="02EA7662"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77CC4CB0"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73A6F9E4" w14:textId="77777777" w:rsidR="00E2361C" w:rsidRPr="000F7490" w:rsidRDefault="00E2361C">
            <w:pPr>
              <w:spacing w:line="256" w:lineRule="auto"/>
              <w:rPr>
                <w:rFonts w:eastAsiaTheme="minorHAnsi"/>
                <w:szCs w:val="24"/>
                <w:lang w:eastAsia="en-US"/>
              </w:rPr>
            </w:pPr>
          </w:p>
        </w:tc>
      </w:tr>
      <w:tr w:rsidR="00E2361C" w:rsidRPr="000F7490" w14:paraId="6A9ABE86" w14:textId="77777777" w:rsidTr="000F7490">
        <w:trPr>
          <w:trHeight w:val="330"/>
        </w:trPr>
        <w:tc>
          <w:tcPr>
            <w:tcW w:w="9287" w:type="dxa"/>
            <w:gridSpan w:val="17"/>
            <w:vAlign w:val="center"/>
            <w:hideMark/>
          </w:tcPr>
          <w:p w14:paraId="562528CA" w14:textId="77777777" w:rsidR="00E2361C" w:rsidRPr="000F7490" w:rsidRDefault="00E2361C">
            <w:pPr>
              <w:spacing w:before="120" w:after="120" w:line="256" w:lineRule="auto"/>
              <w:rPr>
                <w:b/>
                <w:bCs/>
                <w:szCs w:val="24"/>
              </w:rPr>
            </w:pPr>
            <w:r w:rsidRPr="000F7490">
              <w:rPr>
                <w:b/>
                <w:bCs/>
                <w:szCs w:val="24"/>
              </w:rPr>
              <w:t xml:space="preserve">3.4. Kryptis. Kompetencijos valstybės valdymo srityje kėlimas </w:t>
            </w:r>
          </w:p>
        </w:tc>
      </w:tr>
      <w:tr w:rsidR="00E2361C" w:rsidRPr="000F7490" w14:paraId="6A243B5C" w14:textId="77777777" w:rsidTr="002F271B">
        <w:trPr>
          <w:trHeight w:val="330"/>
        </w:trPr>
        <w:tc>
          <w:tcPr>
            <w:tcW w:w="675" w:type="dxa"/>
            <w:noWrap/>
            <w:vAlign w:val="bottom"/>
            <w:hideMark/>
          </w:tcPr>
          <w:p w14:paraId="4D8BFF28"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0EC891A1"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3F8776C6"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4AE466FE"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374FE8AE"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0F9E1CDA"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3FC58F2B"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19123266" w14:textId="77777777" w:rsidR="00E2361C" w:rsidRPr="000F7490" w:rsidRDefault="00E2361C">
            <w:pPr>
              <w:spacing w:line="256" w:lineRule="auto"/>
              <w:rPr>
                <w:rFonts w:eastAsiaTheme="minorHAnsi"/>
                <w:szCs w:val="24"/>
                <w:lang w:eastAsia="en-US"/>
              </w:rPr>
            </w:pPr>
          </w:p>
        </w:tc>
      </w:tr>
      <w:tr w:rsidR="00E2361C" w:rsidRPr="000F7490" w14:paraId="01734BE8" w14:textId="77777777" w:rsidTr="002F271B">
        <w:trPr>
          <w:trHeight w:val="330"/>
        </w:trPr>
        <w:tc>
          <w:tcPr>
            <w:tcW w:w="1526" w:type="dxa"/>
            <w:gridSpan w:val="3"/>
            <w:noWrap/>
            <w:vAlign w:val="bottom"/>
            <w:hideMark/>
          </w:tcPr>
          <w:p w14:paraId="04983343" w14:textId="797E5463" w:rsidR="00E2361C" w:rsidRPr="000F7490" w:rsidRDefault="00E2361C">
            <w:pPr>
              <w:spacing w:line="256" w:lineRule="auto"/>
              <w:rPr>
                <w:rFonts w:eastAsiaTheme="minorHAnsi"/>
                <w:szCs w:val="24"/>
                <w:lang w:eastAsia="en-US"/>
              </w:rPr>
            </w:pPr>
            <w:r w:rsidRPr="000F7490">
              <w:rPr>
                <w:b/>
                <w:bCs/>
                <w:szCs w:val="24"/>
              </w:rPr>
              <w:t>Rodikliai</w:t>
            </w:r>
          </w:p>
        </w:tc>
        <w:tc>
          <w:tcPr>
            <w:tcW w:w="2126" w:type="dxa"/>
            <w:gridSpan w:val="7"/>
            <w:noWrap/>
            <w:vAlign w:val="bottom"/>
            <w:hideMark/>
          </w:tcPr>
          <w:p w14:paraId="5DF354A0" w14:textId="77777777" w:rsidR="00E2361C" w:rsidRPr="000F7490" w:rsidRDefault="00E2361C">
            <w:pPr>
              <w:spacing w:line="256" w:lineRule="auto"/>
              <w:rPr>
                <w:rFonts w:eastAsiaTheme="minorHAnsi"/>
                <w:szCs w:val="24"/>
                <w:lang w:eastAsia="en-US"/>
              </w:rPr>
            </w:pPr>
          </w:p>
        </w:tc>
        <w:tc>
          <w:tcPr>
            <w:tcW w:w="1418" w:type="dxa"/>
            <w:vAlign w:val="bottom"/>
            <w:hideMark/>
          </w:tcPr>
          <w:p w14:paraId="5B025C4F" w14:textId="77777777" w:rsidR="00E2361C" w:rsidRPr="000F7490" w:rsidRDefault="00E2361C">
            <w:pPr>
              <w:spacing w:line="256" w:lineRule="auto"/>
              <w:jc w:val="center"/>
              <w:rPr>
                <w:b/>
                <w:bCs/>
                <w:szCs w:val="24"/>
              </w:rPr>
            </w:pPr>
            <w:r w:rsidRPr="000F7490">
              <w:rPr>
                <w:b/>
                <w:bCs/>
                <w:szCs w:val="24"/>
              </w:rPr>
              <w:t>2016 m.</w:t>
            </w:r>
          </w:p>
        </w:tc>
        <w:tc>
          <w:tcPr>
            <w:tcW w:w="1275" w:type="dxa"/>
            <w:vAlign w:val="bottom"/>
            <w:hideMark/>
          </w:tcPr>
          <w:p w14:paraId="049C28E8"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bottom"/>
            <w:hideMark/>
          </w:tcPr>
          <w:p w14:paraId="75D9F677"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45D1172F" w14:textId="77777777" w:rsidR="00E2361C" w:rsidRPr="000F7490" w:rsidRDefault="00E2361C">
            <w:pPr>
              <w:spacing w:line="256" w:lineRule="auto"/>
              <w:rPr>
                <w:rFonts w:eastAsiaTheme="minorHAnsi"/>
                <w:szCs w:val="24"/>
                <w:lang w:eastAsia="en-US"/>
              </w:rPr>
            </w:pPr>
          </w:p>
        </w:tc>
      </w:tr>
      <w:tr w:rsidR="00E2361C" w:rsidRPr="000F7490" w14:paraId="06286DD6" w14:textId="77777777" w:rsidTr="00AC0BE5">
        <w:trPr>
          <w:trHeight w:val="439"/>
        </w:trPr>
        <w:tc>
          <w:tcPr>
            <w:tcW w:w="3652" w:type="dxa"/>
            <w:gridSpan w:val="10"/>
            <w:tcBorders>
              <w:top w:val="single" w:sz="8" w:space="0" w:color="auto"/>
              <w:left w:val="nil"/>
              <w:bottom w:val="single" w:sz="8" w:space="0" w:color="auto"/>
              <w:right w:val="nil"/>
            </w:tcBorders>
            <w:vAlign w:val="center"/>
            <w:hideMark/>
          </w:tcPr>
          <w:p w14:paraId="3F33B0FD" w14:textId="77777777" w:rsidR="00E2361C" w:rsidRPr="000F7490" w:rsidRDefault="00E2361C">
            <w:pPr>
              <w:spacing w:line="256" w:lineRule="auto"/>
              <w:rPr>
                <w:i/>
                <w:iCs/>
                <w:szCs w:val="24"/>
              </w:rPr>
            </w:pPr>
            <w:r w:rsidRPr="000F7490">
              <w:rPr>
                <w:i/>
                <w:iCs/>
                <w:szCs w:val="24"/>
              </w:rPr>
              <w:t>Pasitikėjimas valstybės institucijomis, proc.</w:t>
            </w:r>
          </w:p>
        </w:tc>
        <w:tc>
          <w:tcPr>
            <w:tcW w:w="1418" w:type="dxa"/>
            <w:tcBorders>
              <w:top w:val="single" w:sz="8" w:space="0" w:color="auto"/>
              <w:left w:val="nil"/>
              <w:bottom w:val="single" w:sz="8" w:space="0" w:color="auto"/>
              <w:right w:val="nil"/>
            </w:tcBorders>
            <w:vAlign w:val="center"/>
            <w:hideMark/>
          </w:tcPr>
          <w:p w14:paraId="3D19AC1C" w14:textId="77777777" w:rsidR="00E2361C" w:rsidRPr="000F7490" w:rsidRDefault="00E2361C">
            <w:pPr>
              <w:spacing w:line="256" w:lineRule="auto"/>
              <w:jc w:val="center"/>
              <w:rPr>
                <w:i/>
                <w:iCs/>
                <w:szCs w:val="24"/>
              </w:rPr>
            </w:pPr>
            <w:r w:rsidRPr="000F7490">
              <w:rPr>
                <w:i/>
                <w:iCs/>
                <w:szCs w:val="24"/>
              </w:rPr>
              <w:t>71</w:t>
            </w:r>
          </w:p>
        </w:tc>
        <w:tc>
          <w:tcPr>
            <w:tcW w:w="1275" w:type="dxa"/>
            <w:tcBorders>
              <w:top w:val="single" w:sz="8" w:space="0" w:color="auto"/>
              <w:left w:val="nil"/>
              <w:bottom w:val="single" w:sz="8" w:space="0" w:color="auto"/>
              <w:right w:val="nil"/>
            </w:tcBorders>
            <w:vAlign w:val="center"/>
            <w:hideMark/>
          </w:tcPr>
          <w:p w14:paraId="1CEC7714" w14:textId="77777777" w:rsidR="00E2361C" w:rsidRPr="000F7490" w:rsidRDefault="00E2361C">
            <w:pPr>
              <w:spacing w:line="256" w:lineRule="auto"/>
              <w:jc w:val="center"/>
              <w:rPr>
                <w:i/>
                <w:iCs/>
                <w:szCs w:val="24"/>
              </w:rPr>
            </w:pPr>
            <w:r w:rsidRPr="000F7490">
              <w:rPr>
                <w:i/>
                <w:iCs/>
                <w:szCs w:val="24"/>
              </w:rPr>
              <w:t>75</w:t>
            </w:r>
          </w:p>
        </w:tc>
        <w:tc>
          <w:tcPr>
            <w:tcW w:w="1276" w:type="dxa"/>
            <w:gridSpan w:val="3"/>
            <w:noWrap/>
            <w:vAlign w:val="center"/>
            <w:hideMark/>
          </w:tcPr>
          <w:p w14:paraId="36A109FD"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5B0912F0" w14:textId="77777777" w:rsidR="00E2361C" w:rsidRPr="000F7490" w:rsidRDefault="00E2361C">
            <w:pPr>
              <w:spacing w:line="256" w:lineRule="auto"/>
              <w:rPr>
                <w:rFonts w:eastAsiaTheme="minorHAnsi"/>
                <w:szCs w:val="24"/>
                <w:lang w:eastAsia="en-US"/>
              </w:rPr>
            </w:pPr>
          </w:p>
        </w:tc>
      </w:tr>
      <w:tr w:rsidR="00E2361C" w:rsidRPr="000F7490" w14:paraId="0F39BAA1" w14:textId="77777777" w:rsidTr="002F271B">
        <w:trPr>
          <w:trHeight w:val="439"/>
        </w:trPr>
        <w:tc>
          <w:tcPr>
            <w:tcW w:w="675" w:type="dxa"/>
            <w:vAlign w:val="center"/>
            <w:hideMark/>
          </w:tcPr>
          <w:p w14:paraId="580A6CC1" w14:textId="77777777" w:rsidR="00E2361C" w:rsidRPr="000F7490" w:rsidRDefault="00E2361C">
            <w:pPr>
              <w:spacing w:line="256" w:lineRule="auto"/>
              <w:rPr>
                <w:rFonts w:eastAsiaTheme="minorHAnsi"/>
                <w:szCs w:val="24"/>
                <w:lang w:eastAsia="en-US"/>
              </w:rPr>
            </w:pPr>
          </w:p>
        </w:tc>
        <w:tc>
          <w:tcPr>
            <w:tcW w:w="851" w:type="dxa"/>
            <w:gridSpan w:val="2"/>
            <w:vAlign w:val="center"/>
            <w:hideMark/>
          </w:tcPr>
          <w:p w14:paraId="22FB02EE" w14:textId="77777777" w:rsidR="00E2361C" w:rsidRPr="000F7490" w:rsidRDefault="00E2361C">
            <w:pPr>
              <w:spacing w:line="256" w:lineRule="auto"/>
              <w:rPr>
                <w:rFonts w:eastAsiaTheme="minorHAnsi"/>
                <w:szCs w:val="24"/>
                <w:lang w:eastAsia="en-US"/>
              </w:rPr>
            </w:pPr>
          </w:p>
        </w:tc>
        <w:tc>
          <w:tcPr>
            <w:tcW w:w="519" w:type="dxa"/>
            <w:vAlign w:val="center"/>
            <w:hideMark/>
          </w:tcPr>
          <w:p w14:paraId="12AC1DA2"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6FF99A07" w14:textId="77777777" w:rsidR="00E2361C" w:rsidRPr="000F7490" w:rsidRDefault="00E2361C">
            <w:pPr>
              <w:spacing w:line="256" w:lineRule="auto"/>
              <w:rPr>
                <w:rFonts w:eastAsiaTheme="minorHAnsi"/>
                <w:szCs w:val="24"/>
                <w:lang w:eastAsia="en-US"/>
              </w:rPr>
            </w:pPr>
          </w:p>
        </w:tc>
        <w:tc>
          <w:tcPr>
            <w:tcW w:w="1418" w:type="dxa"/>
            <w:vAlign w:val="center"/>
            <w:hideMark/>
          </w:tcPr>
          <w:p w14:paraId="5596F800" w14:textId="77777777" w:rsidR="00E2361C" w:rsidRPr="000F7490" w:rsidRDefault="00E2361C">
            <w:pPr>
              <w:spacing w:line="256" w:lineRule="auto"/>
              <w:rPr>
                <w:rFonts w:eastAsiaTheme="minorHAnsi"/>
                <w:szCs w:val="24"/>
                <w:lang w:eastAsia="en-US"/>
              </w:rPr>
            </w:pPr>
          </w:p>
        </w:tc>
        <w:tc>
          <w:tcPr>
            <w:tcW w:w="1275" w:type="dxa"/>
            <w:vAlign w:val="center"/>
            <w:hideMark/>
          </w:tcPr>
          <w:p w14:paraId="1BB502C6" w14:textId="77777777" w:rsidR="00E2361C" w:rsidRPr="000F7490" w:rsidRDefault="00E2361C">
            <w:pPr>
              <w:spacing w:line="256" w:lineRule="auto"/>
              <w:rPr>
                <w:rFonts w:eastAsiaTheme="minorHAnsi"/>
                <w:szCs w:val="24"/>
                <w:lang w:eastAsia="en-US"/>
              </w:rPr>
            </w:pPr>
          </w:p>
        </w:tc>
        <w:tc>
          <w:tcPr>
            <w:tcW w:w="1276" w:type="dxa"/>
            <w:gridSpan w:val="3"/>
            <w:noWrap/>
            <w:vAlign w:val="center"/>
            <w:hideMark/>
          </w:tcPr>
          <w:p w14:paraId="0A38398E"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2A04A4F9" w14:textId="77777777" w:rsidR="00E2361C" w:rsidRPr="000F7490" w:rsidRDefault="00E2361C">
            <w:pPr>
              <w:spacing w:line="256" w:lineRule="auto"/>
              <w:rPr>
                <w:rFonts w:eastAsiaTheme="minorHAnsi"/>
                <w:szCs w:val="24"/>
                <w:lang w:eastAsia="en-US"/>
              </w:rPr>
            </w:pPr>
          </w:p>
        </w:tc>
      </w:tr>
      <w:tr w:rsidR="00E2361C" w:rsidRPr="000E5DF8" w14:paraId="71979619" w14:textId="77777777" w:rsidTr="00AC0BE5">
        <w:trPr>
          <w:trHeight w:val="330"/>
        </w:trPr>
        <w:tc>
          <w:tcPr>
            <w:tcW w:w="3652" w:type="dxa"/>
            <w:gridSpan w:val="10"/>
            <w:vAlign w:val="center"/>
            <w:hideMark/>
          </w:tcPr>
          <w:p w14:paraId="34B9619F" w14:textId="77777777" w:rsidR="00E2361C" w:rsidRPr="000E5DF8" w:rsidRDefault="00E2361C">
            <w:pPr>
              <w:spacing w:line="256" w:lineRule="auto"/>
              <w:rPr>
                <w:rFonts w:eastAsiaTheme="minorHAnsi"/>
                <w:szCs w:val="24"/>
                <w:lang w:eastAsia="en-US"/>
              </w:rPr>
            </w:pPr>
          </w:p>
        </w:tc>
        <w:tc>
          <w:tcPr>
            <w:tcW w:w="1418" w:type="dxa"/>
            <w:tcBorders>
              <w:top w:val="nil"/>
              <w:left w:val="nil"/>
              <w:bottom w:val="single" w:sz="8" w:space="0" w:color="auto"/>
              <w:right w:val="nil"/>
            </w:tcBorders>
            <w:vAlign w:val="center"/>
            <w:hideMark/>
          </w:tcPr>
          <w:p w14:paraId="46E2CDE7" w14:textId="77777777" w:rsidR="00E2361C" w:rsidRPr="000E5DF8" w:rsidRDefault="00E2361C">
            <w:pPr>
              <w:spacing w:line="256" w:lineRule="auto"/>
              <w:rPr>
                <w:i/>
                <w:iCs/>
                <w:szCs w:val="24"/>
              </w:rPr>
            </w:pPr>
            <w:r w:rsidRPr="000E5DF8">
              <w:rPr>
                <w:i/>
                <w:iCs/>
                <w:szCs w:val="24"/>
              </w:rPr>
              <w:t> </w:t>
            </w:r>
          </w:p>
        </w:tc>
        <w:tc>
          <w:tcPr>
            <w:tcW w:w="1275" w:type="dxa"/>
            <w:vAlign w:val="center"/>
            <w:hideMark/>
          </w:tcPr>
          <w:p w14:paraId="0601F927" w14:textId="77777777" w:rsidR="00E2361C" w:rsidRPr="000E5DF8" w:rsidRDefault="00E2361C">
            <w:pPr>
              <w:spacing w:line="256" w:lineRule="auto"/>
              <w:rPr>
                <w:rFonts w:eastAsiaTheme="minorHAnsi"/>
                <w:szCs w:val="24"/>
                <w:lang w:eastAsia="en-US"/>
              </w:rPr>
            </w:pPr>
          </w:p>
        </w:tc>
        <w:tc>
          <w:tcPr>
            <w:tcW w:w="1276" w:type="dxa"/>
            <w:gridSpan w:val="3"/>
            <w:vAlign w:val="center"/>
            <w:hideMark/>
          </w:tcPr>
          <w:p w14:paraId="14C005AB" w14:textId="77777777" w:rsidR="00E2361C" w:rsidRPr="000E5DF8" w:rsidRDefault="00E2361C">
            <w:pPr>
              <w:spacing w:line="256" w:lineRule="auto"/>
              <w:rPr>
                <w:rFonts w:eastAsiaTheme="minorHAnsi"/>
                <w:szCs w:val="24"/>
                <w:lang w:eastAsia="en-US"/>
              </w:rPr>
            </w:pPr>
          </w:p>
        </w:tc>
        <w:tc>
          <w:tcPr>
            <w:tcW w:w="1666" w:type="dxa"/>
            <w:gridSpan w:val="2"/>
            <w:noWrap/>
            <w:vAlign w:val="center"/>
            <w:hideMark/>
          </w:tcPr>
          <w:p w14:paraId="25A622F3" w14:textId="77777777" w:rsidR="00E2361C" w:rsidRPr="000E5DF8" w:rsidRDefault="00E2361C">
            <w:pPr>
              <w:spacing w:line="256" w:lineRule="auto"/>
              <w:rPr>
                <w:rFonts w:eastAsiaTheme="minorHAnsi"/>
                <w:szCs w:val="24"/>
                <w:lang w:eastAsia="en-US"/>
              </w:rPr>
            </w:pPr>
          </w:p>
        </w:tc>
      </w:tr>
      <w:tr w:rsidR="00E2361C" w:rsidRPr="000F7490" w14:paraId="6C8F9633"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5F662468" w14:textId="77777777" w:rsidR="00E2361C" w:rsidRPr="000F7490" w:rsidRDefault="00E2361C" w:rsidP="00CE7FF5">
            <w:pPr>
              <w:keepNext/>
              <w:keepLines/>
              <w:spacing w:before="120" w:after="120" w:line="257" w:lineRule="auto"/>
              <w:rPr>
                <w:b/>
                <w:bCs/>
                <w:szCs w:val="24"/>
              </w:rPr>
            </w:pPr>
            <w:r w:rsidRPr="000F7490">
              <w:rPr>
                <w:b/>
                <w:bCs/>
                <w:szCs w:val="24"/>
              </w:rPr>
              <w:t>3.4.1. Darbas. Patrauklumo valstybės tarnyboje didinimas, pertvarkant atrankos, ugdymo ir motyvavimo sistemas</w:t>
            </w:r>
          </w:p>
        </w:tc>
      </w:tr>
      <w:tr w:rsidR="00E2361C" w:rsidRPr="000F7490" w14:paraId="3FBEE7D1" w14:textId="77777777" w:rsidTr="00CE7FF5">
        <w:trPr>
          <w:trHeight w:val="23"/>
        </w:trPr>
        <w:tc>
          <w:tcPr>
            <w:tcW w:w="675" w:type="dxa"/>
            <w:noWrap/>
            <w:vAlign w:val="center"/>
            <w:hideMark/>
          </w:tcPr>
          <w:p w14:paraId="5B821C5C" w14:textId="77777777" w:rsidR="00E2361C" w:rsidRPr="000F7490" w:rsidRDefault="00E2361C" w:rsidP="00CE7FF5">
            <w:pPr>
              <w:keepNext/>
              <w:keepLines/>
              <w:spacing w:line="257" w:lineRule="auto"/>
              <w:rPr>
                <w:rFonts w:eastAsiaTheme="minorHAnsi"/>
                <w:szCs w:val="24"/>
                <w:lang w:eastAsia="en-US"/>
              </w:rPr>
            </w:pPr>
          </w:p>
        </w:tc>
        <w:tc>
          <w:tcPr>
            <w:tcW w:w="851" w:type="dxa"/>
            <w:gridSpan w:val="2"/>
            <w:noWrap/>
            <w:hideMark/>
          </w:tcPr>
          <w:p w14:paraId="2986DCC0" w14:textId="77777777" w:rsidR="00E2361C" w:rsidRPr="000F7490" w:rsidRDefault="00E2361C" w:rsidP="00CE7FF5">
            <w:pPr>
              <w:keepNext/>
              <w:keepLines/>
              <w:spacing w:line="257" w:lineRule="auto"/>
              <w:jc w:val="center"/>
              <w:rPr>
                <w:szCs w:val="24"/>
              </w:rPr>
            </w:pPr>
            <w:r w:rsidRPr="000F7490">
              <w:rPr>
                <w:szCs w:val="24"/>
              </w:rPr>
              <w:t>1</w:t>
            </w:r>
          </w:p>
        </w:tc>
        <w:tc>
          <w:tcPr>
            <w:tcW w:w="4819" w:type="dxa"/>
            <w:gridSpan w:val="9"/>
            <w:hideMark/>
          </w:tcPr>
          <w:p w14:paraId="35CF77BC" w14:textId="77777777" w:rsidR="00E2361C" w:rsidRPr="000F7490" w:rsidRDefault="00E2361C" w:rsidP="00CE7FF5">
            <w:pPr>
              <w:keepNext/>
              <w:keepLines/>
              <w:spacing w:line="257" w:lineRule="auto"/>
              <w:rPr>
                <w:szCs w:val="24"/>
              </w:rPr>
            </w:pPr>
            <w:r w:rsidRPr="000F7490">
              <w:rPr>
                <w:szCs w:val="24"/>
              </w:rPr>
              <w:t>Skaidrios ir bendros valstybės tarnautojų lyderystės kompetencijų ugdymo sistemos sukūrimas</w:t>
            </w:r>
          </w:p>
        </w:tc>
        <w:tc>
          <w:tcPr>
            <w:tcW w:w="1276" w:type="dxa"/>
            <w:gridSpan w:val="3"/>
            <w:tcBorders>
              <w:top w:val="nil"/>
              <w:left w:val="single" w:sz="4" w:space="0" w:color="C4BD97"/>
              <w:bottom w:val="nil"/>
              <w:right w:val="single" w:sz="4" w:space="0" w:color="C4BD97"/>
            </w:tcBorders>
            <w:noWrap/>
            <w:hideMark/>
          </w:tcPr>
          <w:p w14:paraId="733133CC" w14:textId="77777777" w:rsidR="00E2361C" w:rsidRPr="000F7490" w:rsidRDefault="00E2361C" w:rsidP="00CE7FF5">
            <w:pPr>
              <w:keepNext/>
              <w:keepLines/>
              <w:spacing w:line="257" w:lineRule="auto"/>
              <w:jc w:val="center"/>
              <w:rPr>
                <w:szCs w:val="24"/>
              </w:rPr>
            </w:pPr>
            <w:r w:rsidRPr="000F7490">
              <w:rPr>
                <w:szCs w:val="24"/>
              </w:rPr>
              <w:t>2019 m. II ketv.</w:t>
            </w:r>
          </w:p>
        </w:tc>
        <w:tc>
          <w:tcPr>
            <w:tcW w:w="1666" w:type="dxa"/>
            <w:gridSpan w:val="2"/>
            <w:hideMark/>
          </w:tcPr>
          <w:p w14:paraId="419D0468" w14:textId="23E3B3CF" w:rsidR="00E2361C" w:rsidRPr="000F7490" w:rsidRDefault="00584F51" w:rsidP="00CE7FF5">
            <w:pPr>
              <w:keepNext/>
              <w:keepLines/>
              <w:spacing w:line="257" w:lineRule="auto"/>
              <w:jc w:val="center"/>
              <w:rPr>
                <w:szCs w:val="24"/>
              </w:rPr>
            </w:pPr>
            <w:r>
              <w:rPr>
                <w:szCs w:val="24"/>
              </w:rPr>
              <w:t>VRM</w:t>
            </w:r>
          </w:p>
        </w:tc>
      </w:tr>
      <w:tr w:rsidR="00E2361C" w:rsidRPr="000F7490" w14:paraId="60905B4B" w14:textId="77777777" w:rsidTr="002F271B">
        <w:trPr>
          <w:trHeight w:val="919"/>
        </w:trPr>
        <w:tc>
          <w:tcPr>
            <w:tcW w:w="675" w:type="dxa"/>
            <w:noWrap/>
            <w:vAlign w:val="center"/>
            <w:hideMark/>
          </w:tcPr>
          <w:p w14:paraId="19D01532"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5EC9D197"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7F7A710F" w14:textId="77777777" w:rsidR="00E2361C" w:rsidRPr="000F7490" w:rsidRDefault="00E2361C">
            <w:pPr>
              <w:spacing w:line="256" w:lineRule="auto"/>
              <w:rPr>
                <w:szCs w:val="24"/>
              </w:rPr>
            </w:pPr>
            <w:r w:rsidRPr="000F7490">
              <w:rPr>
                <w:szCs w:val="24"/>
              </w:rPr>
              <w:t>Valstybės tarnautojų atrankos sistemos tobulinimas, užtikrinant, kad valstybės tarnyboje dirbtų labai kompetentingi asmenys</w:t>
            </w:r>
          </w:p>
        </w:tc>
        <w:tc>
          <w:tcPr>
            <w:tcW w:w="1276" w:type="dxa"/>
            <w:gridSpan w:val="3"/>
            <w:tcBorders>
              <w:top w:val="nil"/>
              <w:left w:val="single" w:sz="4" w:space="0" w:color="C4BD97"/>
              <w:bottom w:val="nil"/>
              <w:right w:val="single" w:sz="4" w:space="0" w:color="C4BD97"/>
            </w:tcBorders>
            <w:noWrap/>
            <w:hideMark/>
          </w:tcPr>
          <w:p w14:paraId="1750392C" w14:textId="77777777" w:rsidR="00E2361C" w:rsidRPr="000F7490" w:rsidRDefault="00E2361C">
            <w:pPr>
              <w:spacing w:line="256" w:lineRule="auto"/>
              <w:jc w:val="center"/>
              <w:rPr>
                <w:szCs w:val="24"/>
              </w:rPr>
            </w:pPr>
            <w:r w:rsidRPr="000F7490">
              <w:rPr>
                <w:szCs w:val="24"/>
              </w:rPr>
              <w:t>2018 m. IV ketv.</w:t>
            </w:r>
          </w:p>
        </w:tc>
        <w:tc>
          <w:tcPr>
            <w:tcW w:w="1666" w:type="dxa"/>
            <w:gridSpan w:val="2"/>
            <w:hideMark/>
          </w:tcPr>
          <w:p w14:paraId="7BAE1609" w14:textId="4FB125B7" w:rsidR="00E2361C" w:rsidRPr="000F7490" w:rsidRDefault="00584F51">
            <w:pPr>
              <w:spacing w:line="256" w:lineRule="auto"/>
              <w:jc w:val="center"/>
              <w:rPr>
                <w:szCs w:val="24"/>
              </w:rPr>
            </w:pPr>
            <w:r>
              <w:rPr>
                <w:szCs w:val="24"/>
              </w:rPr>
              <w:t>VRM</w:t>
            </w:r>
          </w:p>
        </w:tc>
      </w:tr>
      <w:tr w:rsidR="00E2361C" w:rsidRPr="000F7490" w14:paraId="54C9B0C0" w14:textId="77777777" w:rsidTr="00A72FF3">
        <w:trPr>
          <w:trHeight w:val="23"/>
        </w:trPr>
        <w:tc>
          <w:tcPr>
            <w:tcW w:w="675" w:type="dxa"/>
            <w:tcBorders>
              <w:top w:val="nil"/>
              <w:left w:val="nil"/>
              <w:bottom w:val="single" w:sz="4" w:space="0" w:color="C4BD97"/>
              <w:right w:val="nil"/>
            </w:tcBorders>
            <w:noWrap/>
            <w:vAlign w:val="center"/>
            <w:hideMark/>
          </w:tcPr>
          <w:p w14:paraId="1D0B2830"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5011680B" w14:textId="77777777" w:rsidR="00E2361C" w:rsidRPr="000F7490" w:rsidRDefault="00E2361C">
            <w:pPr>
              <w:spacing w:line="256" w:lineRule="auto"/>
              <w:jc w:val="center"/>
              <w:rPr>
                <w:szCs w:val="24"/>
              </w:rPr>
            </w:pPr>
            <w:r w:rsidRPr="000F7490">
              <w:rPr>
                <w:szCs w:val="24"/>
              </w:rPr>
              <w:t>3</w:t>
            </w:r>
          </w:p>
        </w:tc>
        <w:tc>
          <w:tcPr>
            <w:tcW w:w="4819" w:type="dxa"/>
            <w:gridSpan w:val="9"/>
            <w:tcBorders>
              <w:top w:val="nil"/>
              <w:left w:val="nil"/>
              <w:bottom w:val="single" w:sz="4" w:space="0" w:color="C4BD97"/>
              <w:right w:val="nil"/>
            </w:tcBorders>
            <w:hideMark/>
          </w:tcPr>
          <w:p w14:paraId="46D14716" w14:textId="77777777" w:rsidR="00E2361C" w:rsidRPr="000F7490" w:rsidRDefault="00E2361C">
            <w:pPr>
              <w:spacing w:line="256" w:lineRule="auto"/>
              <w:rPr>
                <w:szCs w:val="24"/>
              </w:rPr>
            </w:pPr>
            <w:r w:rsidRPr="000F7490">
              <w:rPr>
                <w:szCs w:val="24"/>
              </w:rPr>
              <w:t>Sklandus perėjimas prie kompetencijomis grįstos žmogiškųjų išteklių vadybos</w:t>
            </w:r>
          </w:p>
        </w:tc>
        <w:tc>
          <w:tcPr>
            <w:tcW w:w="1276" w:type="dxa"/>
            <w:gridSpan w:val="3"/>
            <w:tcBorders>
              <w:top w:val="nil"/>
              <w:left w:val="single" w:sz="4" w:space="0" w:color="C4BD97"/>
              <w:bottom w:val="single" w:sz="4" w:space="0" w:color="C4BD97"/>
              <w:right w:val="single" w:sz="4" w:space="0" w:color="C4BD97"/>
            </w:tcBorders>
            <w:noWrap/>
            <w:hideMark/>
          </w:tcPr>
          <w:p w14:paraId="65A0EFB5" w14:textId="77777777" w:rsidR="00E2361C" w:rsidRPr="000F7490" w:rsidRDefault="00E2361C">
            <w:pPr>
              <w:spacing w:line="256" w:lineRule="auto"/>
              <w:jc w:val="center"/>
              <w:rPr>
                <w:szCs w:val="24"/>
              </w:rPr>
            </w:pPr>
            <w:r w:rsidRPr="000F7490">
              <w:rPr>
                <w:szCs w:val="24"/>
              </w:rPr>
              <w:t>2018 m. II ketv.</w:t>
            </w:r>
          </w:p>
        </w:tc>
        <w:tc>
          <w:tcPr>
            <w:tcW w:w="1666" w:type="dxa"/>
            <w:gridSpan w:val="2"/>
            <w:tcBorders>
              <w:top w:val="nil"/>
              <w:left w:val="nil"/>
              <w:bottom w:val="single" w:sz="4" w:space="0" w:color="C4BD97"/>
              <w:right w:val="nil"/>
            </w:tcBorders>
            <w:hideMark/>
          </w:tcPr>
          <w:p w14:paraId="6A18CEFD" w14:textId="67EA5D71" w:rsidR="00E2361C" w:rsidRPr="000F7490" w:rsidRDefault="00584F51">
            <w:pPr>
              <w:spacing w:line="256" w:lineRule="auto"/>
              <w:jc w:val="center"/>
              <w:rPr>
                <w:szCs w:val="24"/>
              </w:rPr>
            </w:pPr>
            <w:r>
              <w:rPr>
                <w:szCs w:val="24"/>
              </w:rPr>
              <w:t>VRM</w:t>
            </w:r>
          </w:p>
        </w:tc>
      </w:tr>
      <w:tr w:rsidR="00E2361C" w:rsidRPr="000F7490" w14:paraId="00B6FD57" w14:textId="77777777" w:rsidTr="002F271B">
        <w:trPr>
          <w:trHeight w:val="330"/>
        </w:trPr>
        <w:tc>
          <w:tcPr>
            <w:tcW w:w="675" w:type="dxa"/>
            <w:noWrap/>
            <w:vAlign w:val="bottom"/>
            <w:hideMark/>
          </w:tcPr>
          <w:p w14:paraId="588EA4B8"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7352010E"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2BFF6A9A"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00A95ACF"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7C0D67E6"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2957E54F"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2C04C55E"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4E146D6E" w14:textId="77777777" w:rsidR="00E2361C" w:rsidRPr="000F7490" w:rsidRDefault="00E2361C">
            <w:pPr>
              <w:spacing w:line="256" w:lineRule="auto"/>
              <w:rPr>
                <w:rFonts w:eastAsiaTheme="minorHAnsi"/>
                <w:szCs w:val="24"/>
                <w:lang w:eastAsia="en-US"/>
              </w:rPr>
            </w:pPr>
          </w:p>
        </w:tc>
      </w:tr>
      <w:tr w:rsidR="00E2361C" w:rsidRPr="000F7490" w14:paraId="3B6CF953" w14:textId="77777777" w:rsidTr="002F271B">
        <w:trPr>
          <w:trHeight w:val="330"/>
        </w:trPr>
        <w:tc>
          <w:tcPr>
            <w:tcW w:w="1526" w:type="dxa"/>
            <w:gridSpan w:val="3"/>
            <w:tcBorders>
              <w:top w:val="nil"/>
              <w:left w:val="nil"/>
              <w:bottom w:val="single" w:sz="4" w:space="0" w:color="C4BD97"/>
              <w:right w:val="nil"/>
            </w:tcBorders>
            <w:noWrap/>
            <w:vAlign w:val="center"/>
            <w:hideMark/>
          </w:tcPr>
          <w:p w14:paraId="3112A39F" w14:textId="63106832" w:rsidR="00E2361C" w:rsidRPr="00E2361C" w:rsidRDefault="00E2361C">
            <w:pPr>
              <w:spacing w:line="256"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331BE071"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4F7E30CB"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3722C6DB"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4C339F51"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7373C582" w14:textId="77777777" w:rsidR="00E2361C" w:rsidRPr="000F7490" w:rsidRDefault="00E2361C">
            <w:pPr>
              <w:spacing w:line="256" w:lineRule="auto"/>
              <w:rPr>
                <w:rFonts w:eastAsiaTheme="minorHAnsi"/>
                <w:szCs w:val="24"/>
                <w:lang w:eastAsia="en-US"/>
              </w:rPr>
            </w:pPr>
          </w:p>
        </w:tc>
      </w:tr>
      <w:tr w:rsidR="00E2361C" w:rsidRPr="000F7490" w14:paraId="170D37AE" w14:textId="77777777" w:rsidTr="00AC0BE5">
        <w:trPr>
          <w:trHeight w:val="555"/>
        </w:trPr>
        <w:tc>
          <w:tcPr>
            <w:tcW w:w="3652" w:type="dxa"/>
            <w:gridSpan w:val="10"/>
            <w:tcBorders>
              <w:top w:val="single" w:sz="4" w:space="0" w:color="C4BD97"/>
              <w:left w:val="nil"/>
              <w:bottom w:val="single" w:sz="8" w:space="0" w:color="auto"/>
              <w:right w:val="nil"/>
            </w:tcBorders>
            <w:vAlign w:val="center"/>
            <w:hideMark/>
          </w:tcPr>
          <w:p w14:paraId="5EA5AA9C" w14:textId="77777777" w:rsidR="00E2361C" w:rsidRPr="000F7490" w:rsidRDefault="00E2361C">
            <w:pPr>
              <w:spacing w:line="256" w:lineRule="auto"/>
              <w:rPr>
                <w:i/>
                <w:iCs/>
                <w:szCs w:val="24"/>
              </w:rPr>
            </w:pPr>
            <w:r w:rsidRPr="000F7490">
              <w:rPr>
                <w:i/>
                <w:iCs/>
                <w:szCs w:val="24"/>
              </w:rPr>
              <w:t>Vyriausybinio sektoriaus valstybės tarnautojų motyvacijos lygio pokytis, proc.</w:t>
            </w:r>
          </w:p>
        </w:tc>
        <w:tc>
          <w:tcPr>
            <w:tcW w:w="1418" w:type="dxa"/>
            <w:tcBorders>
              <w:top w:val="nil"/>
              <w:left w:val="nil"/>
              <w:bottom w:val="single" w:sz="8" w:space="0" w:color="auto"/>
              <w:right w:val="nil"/>
            </w:tcBorders>
            <w:vAlign w:val="center"/>
            <w:hideMark/>
          </w:tcPr>
          <w:p w14:paraId="148F0B20" w14:textId="77777777" w:rsidR="00E2361C" w:rsidRPr="000F7490" w:rsidRDefault="00E2361C">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4EAA860B" w14:textId="77777777" w:rsidR="00E2361C" w:rsidRPr="000F7490" w:rsidRDefault="00E2361C">
            <w:pPr>
              <w:spacing w:line="256" w:lineRule="auto"/>
              <w:jc w:val="center"/>
              <w:rPr>
                <w:i/>
                <w:iCs/>
                <w:szCs w:val="24"/>
              </w:rPr>
            </w:pPr>
            <w:r w:rsidRPr="000F7490">
              <w:rPr>
                <w:i/>
                <w:iCs/>
                <w:szCs w:val="24"/>
              </w:rPr>
              <w:t>5</w:t>
            </w:r>
          </w:p>
        </w:tc>
        <w:tc>
          <w:tcPr>
            <w:tcW w:w="1276" w:type="dxa"/>
            <w:gridSpan w:val="3"/>
            <w:tcBorders>
              <w:top w:val="nil"/>
              <w:left w:val="nil"/>
              <w:bottom w:val="single" w:sz="8" w:space="0" w:color="auto"/>
              <w:right w:val="nil"/>
            </w:tcBorders>
            <w:noWrap/>
            <w:vAlign w:val="bottom"/>
            <w:hideMark/>
          </w:tcPr>
          <w:p w14:paraId="7EE52F68"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395899B3" w14:textId="77777777" w:rsidR="00E2361C" w:rsidRPr="000F7490" w:rsidRDefault="00E2361C">
            <w:pPr>
              <w:spacing w:line="256" w:lineRule="auto"/>
              <w:jc w:val="center"/>
              <w:rPr>
                <w:szCs w:val="24"/>
              </w:rPr>
            </w:pPr>
            <w:r w:rsidRPr="000F7490">
              <w:rPr>
                <w:szCs w:val="24"/>
              </w:rPr>
              <w:t> </w:t>
            </w:r>
          </w:p>
        </w:tc>
      </w:tr>
      <w:tr w:rsidR="00E2361C" w:rsidRPr="000F7490" w14:paraId="66104D84" w14:textId="77777777" w:rsidTr="002F271B">
        <w:trPr>
          <w:trHeight w:val="345"/>
        </w:trPr>
        <w:tc>
          <w:tcPr>
            <w:tcW w:w="675" w:type="dxa"/>
            <w:noWrap/>
            <w:vAlign w:val="bottom"/>
            <w:hideMark/>
          </w:tcPr>
          <w:p w14:paraId="711DC4E8"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1E17E90D"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16545970"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3CF7DCA1"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0BD7D625"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723F121E"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78A71071"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C2EAF85" w14:textId="77777777" w:rsidR="00E2361C" w:rsidRPr="000F7490" w:rsidRDefault="00E2361C">
            <w:pPr>
              <w:spacing w:line="256" w:lineRule="auto"/>
              <w:rPr>
                <w:rFonts w:eastAsiaTheme="minorHAnsi"/>
                <w:szCs w:val="24"/>
                <w:lang w:eastAsia="en-US"/>
              </w:rPr>
            </w:pPr>
          </w:p>
        </w:tc>
      </w:tr>
      <w:tr w:rsidR="00E2361C" w:rsidRPr="000F7490" w14:paraId="00EDDAEF" w14:textId="77777777" w:rsidTr="002F271B">
        <w:trPr>
          <w:trHeight w:val="330"/>
        </w:trPr>
        <w:tc>
          <w:tcPr>
            <w:tcW w:w="675" w:type="dxa"/>
            <w:noWrap/>
            <w:vAlign w:val="center"/>
            <w:hideMark/>
          </w:tcPr>
          <w:p w14:paraId="1A7AB6BE"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70C15F2D"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456D3E7A" w14:textId="77777777" w:rsidR="00E2361C" w:rsidRPr="000F7490" w:rsidRDefault="00E2361C">
            <w:pPr>
              <w:spacing w:line="256" w:lineRule="auto"/>
              <w:rPr>
                <w:rFonts w:eastAsiaTheme="minorHAnsi"/>
                <w:szCs w:val="24"/>
                <w:lang w:eastAsia="en-US"/>
              </w:rPr>
            </w:pPr>
          </w:p>
        </w:tc>
        <w:tc>
          <w:tcPr>
            <w:tcW w:w="1607" w:type="dxa"/>
            <w:gridSpan w:val="6"/>
            <w:noWrap/>
            <w:vAlign w:val="center"/>
            <w:hideMark/>
          </w:tcPr>
          <w:p w14:paraId="0B02B55A" w14:textId="77777777" w:rsidR="00E2361C" w:rsidRPr="000F7490" w:rsidRDefault="00E2361C">
            <w:pPr>
              <w:spacing w:line="256" w:lineRule="auto"/>
              <w:rPr>
                <w:rFonts w:eastAsiaTheme="minorHAnsi"/>
                <w:szCs w:val="24"/>
                <w:lang w:eastAsia="en-US"/>
              </w:rPr>
            </w:pPr>
          </w:p>
        </w:tc>
        <w:tc>
          <w:tcPr>
            <w:tcW w:w="1418" w:type="dxa"/>
            <w:noWrap/>
            <w:vAlign w:val="center"/>
            <w:hideMark/>
          </w:tcPr>
          <w:p w14:paraId="01F3E7CF" w14:textId="77777777" w:rsidR="00E2361C" w:rsidRPr="000F7490" w:rsidRDefault="00E2361C">
            <w:pPr>
              <w:spacing w:line="256" w:lineRule="auto"/>
              <w:rPr>
                <w:rFonts w:eastAsiaTheme="minorHAnsi"/>
                <w:szCs w:val="24"/>
                <w:lang w:eastAsia="en-US"/>
              </w:rPr>
            </w:pPr>
          </w:p>
        </w:tc>
        <w:tc>
          <w:tcPr>
            <w:tcW w:w="1275" w:type="dxa"/>
            <w:noWrap/>
            <w:vAlign w:val="center"/>
            <w:hideMark/>
          </w:tcPr>
          <w:p w14:paraId="0510A6D3" w14:textId="77777777" w:rsidR="00E2361C" w:rsidRPr="000F7490" w:rsidRDefault="00E2361C">
            <w:pPr>
              <w:spacing w:line="256" w:lineRule="auto"/>
              <w:rPr>
                <w:rFonts w:eastAsiaTheme="minorHAnsi"/>
                <w:szCs w:val="24"/>
                <w:lang w:eastAsia="en-US"/>
              </w:rPr>
            </w:pPr>
          </w:p>
        </w:tc>
        <w:tc>
          <w:tcPr>
            <w:tcW w:w="1276" w:type="dxa"/>
            <w:gridSpan w:val="3"/>
            <w:noWrap/>
            <w:vAlign w:val="center"/>
            <w:hideMark/>
          </w:tcPr>
          <w:p w14:paraId="6ADCB016"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2F5C3F1C" w14:textId="77777777" w:rsidR="00E2361C" w:rsidRPr="000F7490" w:rsidRDefault="00E2361C">
            <w:pPr>
              <w:spacing w:line="256" w:lineRule="auto"/>
              <w:rPr>
                <w:rFonts w:eastAsiaTheme="minorHAnsi"/>
                <w:szCs w:val="24"/>
                <w:lang w:eastAsia="en-US"/>
              </w:rPr>
            </w:pPr>
          </w:p>
        </w:tc>
      </w:tr>
      <w:tr w:rsidR="00E2361C" w:rsidRPr="000F7490" w14:paraId="2AA09289"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3FF4BA6C" w14:textId="77777777" w:rsidR="00E2361C" w:rsidRPr="000F7490" w:rsidRDefault="00E2361C">
            <w:pPr>
              <w:spacing w:before="120" w:after="120" w:line="256" w:lineRule="auto"/>
              <w:rPr>
                <w:b/>
                <w:bCs/>
                <w:szCs w:val="24"/>
              </w:rPr>
            </w:pPr>
            <w:r w:rsidRPr="000F7490">
              <w:rPr>
                <w:b/>
                <w:bCs/>
                <w:szCs w:val="24"/>
              </w:rPr>
              <w:t xml:space="preserve">3.4.2. Darbas. Žmogiškųjų išteklių valdymo sistemos orientavimas į veiklos rezultatus </w:t>
            </w:r>
          </w:p>
        </w:tc>
      </w:tr>
      <w:tr w:rsidR="00E2361C" w:rsidRPr="000F7490" w14:paraId="7E41082D" w14:textId="77777777" w:rsidTr="002F271B">
        <w:trPr>
          <w:trHeight w:val="739"/>
        </w:trPr>
        <w:tc>
          <w:tcPr>
            <w:tcW w:w="675" w:type="dxa"/>
            <w:noWrap/>
            <w:vAlign w:val="center"/>
            <w:hideMark/>
          </w:tcPr>
          <w:p w14:paraId="6D2253C7"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58F4FA78" w14:textId="77777777" w:rsidR="00E2361C" w:rsidRPr="000F7490" w:rsidRDefault="00E2361C">
            <w:pPr>
              <w:spacing w:line="256" w:lineRule="auto"/>
              <w:jc w:val="center"/>
              <w:rPr>
                <w:szCs w:val="24"/>
              </w:rPr>
            </w:pPr>
            <w:r w:rsidRPr="000F7490">
              <w:rPr>
                <w:szCs w:val="24"/>
              </w:rPr>
              <w:t>1</w:t>
            </w:r>
          </w:p>
        </w:tc>
        <w:tc>
          <w:tcPr>
            <w:tcW w:w="4819" w:type="dxa"/>
            <w:gridSpan w:val="9"/>
            <w:vAlign w:val="center"/>
            <w:hideMark/>
          </w:tcPr>
          <w:p w14:paraId="4939AD21" w14:textId="74AA3DC3" w:rsidR="00E2361C" w:rsidRPr="000F7490" w:rsidRDefault="00E2361C" w:rsidP="00E30C7B">
            <w:pPr>
              <w:spacing w:line="256" w:lineRule="auto"/>
              <w:rPr>
                <w:szCs w:val="24"/>
              </w:rPr>
            </w:pPr>
            <w:r w:rsidRPr="000F7490">
              <w:rPr>
                <w:szCs w:val="24"/>
              </w:rPr>
              <w:t xml:space="preserve">Valstybės tarnautojų darbo užmokesčio sistemos tobulinimas, </w:t>
            </w:r>
            <w:r w:rsidR="00E30C7B">
              <w:rPr>
                <w:szCs w:val="24"/>
              </w:rPr>
              <w:t>sustiprinantis</w:t>
            </w:r>
            <w:r w:rsidRPr="000F7490">
              <w:rPr>
                <w:szCs w:val="24"/>
              </w:rPr>
              <w:t xml:space="preserve"> valstybės tarnautojų orientaciją į rezultatus</w:t>
            </w:r>
          </w:p>
        </w:tc>
        <w:tc>
          <w:tcPr>
            <w:tcW w:w="1276" w:type="dxa"/>
            <w:gridSpan w:val="3"/>
            <w:tcBorders>
              <w:top w:val="nil"/>
              <w:left w:val="single" w:sz="4" w:space="0" w:color="C4BD97"/>
              <w:bottom w:val="nil"/>
              <w:right w:val="single" w:sz="4" w:space="0" w:color="C4BD97"/>
            </w:tcBorders>
            <w:noWrap/>
            <w:hideMark/>
          </w:tcPr>
          <w:p w14:paraId="44B3952B" w14:textId="77777777" w:rsidR="00E2361C" w:rsidRPr="000F7490" w:rsidRDefault="00E2361C">
            <w:pPr>
              <w:spacing w:line="256" w:lineRule="auto"/>
              <w:jc w:val="center"/>
              <w:rPr>
                <w:szCs w:val="24"/>
              </w:rPr>
            </w:pPr>
            <w:r w:rsidRPr="000F7490">
              <w:rPr>
                <w:szCs w:val="24"/>
              </w:rPr>
              <w:t>2018 m. II ketv.</w:t>
            </w:r>
          </w:p>
        </w:tc>
        <w:tc>
          <w:tcPr>
            <w:tcW w:w="1666" w:type="dxa"/>
            <w:gridSpan w:val="2"/>
            <w:hideMark/>
          </w:tcPr>
          <w:p w14:paraId="386E65B8" w14:textId="65E5F540" w:rsidR="00E2361C" w:rsidRPr="000F7490" w:rsidRDefault="00584F51">
            <w:pPr>
              <w:spacing w:line="256" w:lineRule="auto"/>
              <w:jc w:val="center"/>
              <w:rPr>
                <w:szCs w:val="24"/>
              </w:rPr>
            </w:pPr>
            <w:r>
              <w:rPr>
                <w:szCs w:val="24"/>
              </w:rPr>
              <w:t>VRM</w:t>
            </w:r>
          </w:p>
        </w:tc>
      </w:tr>
      <w:tr w:rsidR="00E2361C" w:rsidRPr="000F7490" w14:paraId="2F225D28" w14:textId="77777777" w:rsidTr="002F271B">
        <w:trPr>
          <w:trHeight w:val="960"/>
        </w:trPr>
        <w:tc>
          <w:tcPr>
            <w:tcW w:w="675" w:type="dxa"/>
            <w:noWrap/>
            <w:vAlign w:val="center"/>
            <w:hideMark/>
          </w:tcPr>
          <w:p w14:paraId="1FE3995D"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797F57BA" w14:textId="77777777" w:rsidR="00E2361C" w:rsidRPr="000F7490" w:rsidRDefault="00E2361C">
            <w:pPr>
              <w:spacing w:line="256" w:lineRule="auto"/>
              <w:jc w:val="center"/>
              <w:rPr>
                <w:szCs w:val="24"/>
              </w:rPr>
            </w:pPr>
            <w:r w:rsidRPr="000F7490">
              <w:rPr>
                <w:szCs w:val="24"/>
              </w:rPr>
              <w:t>2</w:t>
            </w:r>
          </w:p>
        </w:tc>
        <w:tc>
          <w:tcPr>
            <w:tcW w:w="4819" w:type="dxa"/>
            <w:gridSpan w:val="9"/>
            <w:vAlign w:val="center"/>
            <w:hideMark/>
          </w:tcPr>
          <w:p w14:paraId="25557DB2" w14:textId="77777777" w:rsidR="00E2361C" w:rsidRPr="000F7490" w:rsidRDefault="00E2361C">
            <w:pPr>
              <w:spacing w:line="256" w:lineRule="auto"/>
              <w:rPr>
                <w:szCs w:val="24"/>
              </w:rPr>
            </w:pPr>
            <w:r w:rsidRPr="000F7490">
              <w:rPr>
                <w:szCs w:val="24"/>
              </w:rPr>
              <w:t>Šiuolaikinių veiklos organizavimo metodų, skatinančių valstybės tarnybos lankstumą, diegimas visose valstybės ir savivaldybių institucijose ir įstaigose</w:t>
            </w:r>
          </w:p>
        </w:tc>
        <w:tc>
          <w:tcPr>
            <w:tcW w:w="1276" w:type="dxa"/>
            <w:gridSpan w:val="3"/>
            <w:tcBorders>
              <w:top w:val="nil"/>
              <w:left w:val="single" w:sz="4" w:space="0" w:color="C4BD97"/>
              <w:bottom w:val="nil"/>
              <w:right w:val="single" w:sz="4" w:space="0" w:color="C4BD97"/>
            </w:tcBorders>
            <w:noWrap/>
            <w:hideMark/>
          </w:tcPr>
          <w:p w14:paraId="5BC3EAB5" w14:textId="77777777" w:rsidR="00E2361C" w:rsidRPr="000F7490" w:rsidRDefault="00E2361C">
            <w:pPr>
              <w:spacing w:line="256" w:lineRule="auto"/>
              <w:jc w:val="center"/>
              <w:rPr>
                <w:szCs w:val="24"/>
              </w:rPr>
            </w:pPr>
            <w:r w:rsidRPr="000F7490">
              <w:rPr>
                <w:szCs w:val="24"/>
              </w:rPr>
              <w:t>2018 m. III ketv.</w:t>
            </w:r>
          </w:p>
        </w:tc>
        <w:tc>
          <w:tcPr>
            <w:tcW w:w="1666" w:type="dxa"/>
            <w:gridSpan w:val="2"/>
            <w:hideMark/>
          </w:tcPr>
          <w:p w14:paraId="061001D1" w14:textId="5CCFC6F8" w:rsidR="00E2361C" w:rsidRPr="000F7490" w:rsidRDefault="00584F51">
            <w:pPr>
              <w:spacing w:line="256" w:lineRule="auto"/>
              <w:jc w:val="center"/>
              <w:rPr>
                <w:szCs w:val="24"/>
              </w:rPr>
            </w:pPr>
            <w:r>
              <w:rPr>
                <w:szCs w:val="24"/>
              </w:rPr>
              <w:t>VRM</w:t>
            </w:r>
          </w:p>
        </w:tc>
      </w:tr>
      <w:tr w:rsidR="00E2361C" w:rsidRPr="000F7490" w14:paraId="43B2059A" w14:textId="77777777" w:rsidTr="002F271B">
        <w:trPr>
          <w:trHeight w:val="739"/>
        </w:trPr>
        <w:tc>
          <w:tcPr>
            <w:tcW w:w="675" w:type="dxa"/>
            <w:noWrap/>
            <w:vAlign w:val="center"/>
            <w:hideMark/>
          </w:tcPr>
          <w:p w14:paraId="545CA424" w14:textId="77777777" w:rsidR="00E2361C" w:rsidRPr="000F7490" w:rsidRDefault="00E2361C" w:rsidP="00A72FF3">
            <w:pPr>
              <w:keepNext/>
              <w:keepLines/>
              <w:spacing w:line="257" w:lineRule="auto"/>
              <w:rPr>
                <w:rFonts w:eastAsiaTheme="minorHAnsi"/>
                <w:szCs w:val="24"/>
                <w:lang w:eastAsia="en-US"/>
              </w:rPr>
            </w:pPr>
          </w:p>
        </w:tc>
        <w:tc>
          <w:tcPr>
            <w:tcW w:w="851" w:type="dxa"/>
            <w:gridSpan w:val="2"/>
            <w:noWrap/>
            <w:hideMark/>
          </w:tcPr>
          <w:p w14:paraId="0111E667" w14:textId="77777777" w:rsidR="00E2361C" w:rsidRPr="000F7490" w:rsidRDefault="00E2361C" w:rsidP="00A72FF3">
            <w:pPr>
              <w:keepNext/>
              <w:keepLines/>
              <w:spacing w:line="257" w:lineRule="auto"/>
              <w:jc w:val="center"/>
              <w:rPr>
                <w:szCs w:val="24"/>
              </w:rPr>
            </w:pPr>
            <w:r w:rsidRPr="000F7490">
              <w:rPr>
                <w:szCs w:val="24"/>
              </w:rPr>
              <w:t>3</w:t>
            </w:r>
          </w:p>
        </w:tc>
        <w:tc>
          <w:tcPr>
            <w:tcW w:w="4819" w:type="dxa"/>
            <w:gridSpan w:val="9"/>
            <w:vAlign w:val="center"/>
            <w:hideMark/>
          </w:tcPr>
          <w:p w14:paraId="26C0B16C" w14:textId="77777777" w:rsidR="00E2361C" w:rsidRPr="000F7490" w:rsidRDefault="00E2361C" w:rsidP="00A72FF3">
            <w:pPr>
              <w:keepNext/>
              <w:keepLines/>
              <w:spacing w:line="257" w:lineRule="auto"/>
              <w:rPr>
                <w:szCs w:val="24"/>
              </w:rPr>
            </w:pPr>
            <w:r w:rsidRPr="000F7490">
              <w:rPr>
                <w:szCs w:val="24"/>
              </w:rPr>
              <w:t xml:space="preserve">Bendros valstybės tarnautojų kompetencijų valdymo, veiklos vertinimo, asmens e. bylų tvarkymo sistemos, kuri padidins žmogiškųjų išteklių valdymo efektyvumą, įdiegimas </w:t>
            </w:r>
          </w:p>
        </w:tc>
        <w:tc>
          <w:tcPr>
            <w:tcW w:w="1276" w:type="dxa"/>
            <w:gridSpan w:val="3"/>
            <w:tcBorders>
              <w:top w:val="nil"/>
              <w:left w:val="single" w:sz="4" w:space="0" w:color="C4BD97"/>
              <w:bottom w:val="nil"/>
              <w:right w:val="single" w:sz="4" w:space="0" w:color="C4BD97"/>
            </w:tcBorders>
            <w:noWrap/>
            <w:hideMark/>
          </w:tcPr>
          <w:p w14:paraId="496331F5" w14:textId="77777777" w:rsidR="00E2361C" w:rsidRPr="000F7490" w:rsidRDefault="00E2361C" w:rsidP="00A72FF3">
            <w:pPr>
              <w:keepNext/>
              <w:keepLines/>
              <w:spacing w:line="257" w:lineRule="auto"/>
              <w:jc w:val="center"/>
              <w:rPr>
                <w:szCs w:val="24"/>
              </w:rPr>
            </w:pPr>
            <w:r w:rsidRPr="000F7490">
              <w:rPr>
                <w:szCs w:val="24"/>
              </w:rPr>
              <w:t>2019 m. II ketv.</w:t>
            </w:r>
          </w:p>
        </w:tc>
        <w:tc>
          <w:tcPr>
            <w:tcW w:w="1666" w:type="dxa"/>
            <w:gridSpan w:val="2"/>
            <w:hideMark/>
          </w:tcPr>
          <w:p w14:paraId="7D807268" w14:textId="6A430B48" w:rsidR="00E2361C" w:rsidRPr="000F7490" w:rsidRDefault="00584F51" w:rsidP="00A72FF3">
            <w:pPr>
              <w:keepNext/>
              <w:keepLines/>
              <w:spacing w:line="257" w:lineRule="auto"/>
              <w:jc w:val="center"/>
              <w:rPr>
                <w:szCs w:val="24"/>
              </w:rPr>
            </w:pPr>
            <w:r>
              <w:rPr>
                <w:szCs w:val="24"/>
              </w:rPr>
              <w:t>VRM</w:t>
            </w:r>
          </w:p>
        </w:tc>
      </w:tr>
      <w:tr w:rsidR="00E2361C" w:rsidRPr="000F7490" w14:paraId="55FE9940" w14:textId="77777777" w:rsidTr="002F271B">
        <w:trPr>
          <w:trHeight w:val="465"/>
        </w:trPr>
        <w:tc>
          <w:tcPr>
            <w:tcW w:w="675" w:type="dxa"/>
            <w:tcBorders>
              <w:top w:val="nil"/>
              <w:left w:val="nil"/>
              <w:bottom w:val="single" w:sz="4" w:space="0" w:color="C4BD97"/>
              <w:right w:val="nil"/>
            </w:tcBorders>
            <w:noWrap/>
            <w:vAlign w:val="center"/>
            <w:hideMark/>
          </w:tcPr>
          <w:p w14:paraId="1F8DCEAC"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1E3E5B47" w14:textId="77777777" w:rsidR="00E2361C" w:rsidRPr="000F7490" w:rsidRDefault="00E2361C">
            <w:pPr>
              <w:spacing w:line="256" w:lineRule="auto"/>
              <w:jc w:val="center"/>
              <w:rPr>
                <w:szCs w:val="24"/>
              </w:rPr>
            </w:pPr>
            <w:r w:rsidRPr="000F7490">
              <w:rPr>
                <w:szCs w:val="24"/>
              </w:rPr>
              <w:t>4</w:t>
            </w:r>
          </w:p>
        </w:tc>
        <w:tc>
          <w:tcPr>
            <w:tcW w:w="4819" w:type="dxa"/>
            <w:gridSpan w:val="9"/>
            <w:tcBorders>
              <w:top w:val="nil"/>
              <w:left w:val="nil"/>
              <w:bottom w:val="single" w:sz="4" w:space="0" w:color="C4BD97"/>
              <w:right w:val="nil"/>
            </w:tcBorders>
            <w:hideMark/>
          </w:tcPr>
          <w:p w14:paraId="59406E82" w14:textId="77777777" w:rsidR="00E2361C" w:rsidRPr="000F7490" w:rsidRDefault="00E2361C">
            <w:pPr>
              <w:spacing w:line="256" w:lineRule="auto"/>
              <w:rPr>
                <w:szCs w:val="24"/>
              </w:rPr>
            </w:pPr>
            <w:r w:rsidRPr="000F7490">
              <w:rPr>
                <w:szCs w:val="24"/>
              </w:rPr>
              <w:t>Mentoriaus instituto įteisinimas</w:t>
            </w:r>
          </w:p>
        </w:tc>
        <w:tc>
          <w:tcPr>
            <w:tcW w:w="1276" w:type="dxa"/>
            <w:gridSpan w:val="3"/>
            <w:tcBorders>
              <w:top w:val="nil"/>
              <w:left w:val="single" w:sz="4" w:space="0" w:color="C4BD97"/>
              <w:bottom w:val="single" w:sz="4" w:space="0" w:color="C4BD97"/>
              <w:right w:val="single" w:sz="4" w:space="0" w:color="C4BD97"/>
            </w:tcBorders>
            <w:noWrap/>
            <w:hideMark/>
          </w:tcPr>
          <w:p w14:paraId="17DC6884" w14:textId="77777777" w:rsidR="00E2361C" w:rsidRPr="000F7490" w:rsidRDefault="00E2361C">
            <w:pPr>
              <w:spacing w:line="256" w:lineRule="auto"/>
              <w:jc w:val="center"/>
              <w:rPr>
                <w:szCs w:val="24"/>
              </w:rPr>
            </w:pPr>
            <w:r w:rsidRPr="000F7490">
              <w:rPr>
                <w:szCs w:val="24"/>
              </w:rPr>
              <w:t>2018 m. III ketv.</w:t>
            </w:r>
          </w:p>
        </w:tc>
        <w:tc>
          <w:tcPr>
            <w:tcW w:w="1666" w:type="dxa"/>
            <w:gridSpan w:val="2"/>
            <w:tcBorders>
              <w:top w:val="nil"/>
              <w:left w:val="nil"/>
              <w:bottom w:val="single" w:sz="4" w:space="0" w:color="C4BD97"/>
              <w:right w:val="nil"/>
            </w:tcBorders>
            <w:hideMark/>
          </w:tcPr>
          <w:p w14:paraId="7DA24A05" w14:textId="1CF9660C" w:rsidR="00E2361C" w:rsidRPr="000F7490" w:rsidRDefault="00584F51">
            <w:pPr>
              <w:spacing w:line="256" w:lineRule="auto"/>
              <w:jc w:val="center"/>
              <w:rPr>
                <w:szCs w:val="24"/>
              </w:rPr>
            </w:pPr>
            <w:r>
              <w:rPr>
                <w:szCs w:val="24"/>
              </w:rPr>
              <w:t>VRM</w:t>
            </w:r>
          </w:p>
        </w:tc>
      </w:tr>
      <w:tr w:rsidR="00E2361C" w:rsidRPr="000F7490" w14:paraId="46BA006E" w14:textId="77777777" w:rsidTr="002F271B">
        <w:trPr>
          <w:trHeight w:val="315"/>
        </w:trPr>
        <w:tc>
          <w:tcPr>
            <w:tcW w:w="675" w:type="dxa"/>
            <w:noWrap/>
            <w:vAlign w:val="bottom"/>
            <w:hideMark/>
          </w:tcPr>
          <w:p w14:paraId="234A1AC5"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6CF1CE55"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138579C2"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029CCA18"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54019A30"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5C85085E"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769EE253"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485D84BC" w14:textId="77777777" w:rsidR="00E2361C" w:rsidRPr="000F7490" w:rsidRDefault="00E2361C">
            <w:pPr>
              <w:spacing w:line="256" w:lineRule="auto"/>
              <w:rPr>
                <w:rFonts w:eastAsiaTheme="minorHAnsi"/>
                <w:szCs w:val="24"/>
                <w:lang w:eastAsia="en-US"/>
              </w:rPr>
            </w:pPr>
          </w:p>
        </w:tc>
      </w:tr>
      <w:tr w:rsidR="00E2361C" w:rsidRPr="000F7490" w14:paraId="6241D73C" w14:textId="77777777" w:rsidTr="002F271B">
        <w:trPr>
          <w:trHeight w:val="360"/>
        </w:trPr>
        <w:tc>
          <w:tcPr>
            <w:tcW w:w="1526" w:type="dxa"/>
            <w:gridSpan w:val="3"/>
            <w:tcBorders>
              <w:top w:val="nil"/>
              <w:left w:val="nil"/>
              <w:bottom w:val="single" w:sz="4" w:space="0" w:color="C4BD97"/>
              <w:right w:val="nil"/>
            </w:tcBorders>
            <w:noWrap/>
            <w:vAlign w:val="center"/>
            <w:hideMark/>
          </w:tcPr>
          <w:p w14:paraId="29BD882C" w14:textId="7CD9AC58" w:rsidR="00E2361C" w:rsidRPr="00E2361C" w:rsidRDefault="00E2361C">
            <w:pPr>
              <w:spacing w:line="256"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671DC750" w14:textId="77777777" w:rsidR="00E2361C" w:rsidRPr="000F7490" w:rsidRDefault="00E2361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7C744544" w14:textId="77777777" w:rsidR="00E2361C" w:rsidRPr="000F7490" w:rsidRDefault="00E2361C">
            <w:pPr>
              <w:spacing w:line="256"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13922F8D"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6A36F2C9"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590CFC8F" w14:textId="77777777" w:rsidR="00E2361C" w:rsidRPr="000F7490" w:rsidRDefault="00E2361C">
            <w:pPr>
              <w:spacing w:line="256" w:lineRule="auto"/>
              <w:rPr>
                <w:rFonts w:eastAsiaTheme="minorHAnsi"/>
                <w:szCs w:val="24"/>
                <w:lang w:eastAsia="en-US"/>
              </w:rPr>
            </w:pPr>
          </w:p>
        </w:tc>
      </w:tr>
      <w:tr w:rsidR="00E2361C" w:rsidRPr="000F7490" w14:paraId="5E015E13" w14:textId="77777777" w:rsidTr="00AC0BE5">
        <w:trPr>
          <w:trHeight w:val="660"/>
        </w:trPr>
        <w:tc>
          <w:tcPr>
            <w:tcW w:w="3652" w:type="dxa"/>
            <w:gridSpan w:val="10"/>
            <w:tcBorders>
              <w:top w:val="single" w:sz="4" w:space="0" w:color="C4BD97"/>
              <w:left w:val="nil"/>
              <w:bottom w:val="single" w:sz="8" w:space="0" w:color="auto"/>
              <w:right w:val="nil"/>
            </w:tcBorders>
            <w:vAlign w:val="center"/>
            <w:hideMark/>
          </w:tcPr>
          <w:p w14:paraId="12EAF81C" w14:textId="77777777" w:rsidR="00E2361C" w:rsidRPr="000F7490" w:rsidRDefault="00E2361C">
            <w:pPr>
              <w:spacing w:line="256" w:lineRule="auto"/>
              <w:rPr>
                <w:i/>
                <w:iCs/>
                <w:szCs w:val="24"/>
              </w:rPr>
            </w:pPr>
            <w:r w:rsidRPr="000F7490">
              <w:rPr>
                <w:i/>
                <w:iCs/>
                <w:szCs w:val="24"/>
              </w:rPr>
              <w:t>Valstybės tarnybos, kaip darbdavio, patrauklumo teigiamo vertinimo pokytis, proc.</w:t>
            </w:r>
          </w:p>
        </w:tc>
        <w:tc>
          <w:tcPr>
            <w:tcW w:w="1418" w:type="dxa"/>
            <w:tcBorders>
              <w:top w:val="nil"/>
              <w:left w:val="nil"/>
              <w:bottom w:val="single" w:sz="8" w:space="0" w:color="auto"/>
              <w:right w:val="nil"/>
            </w:tcBorders>
            <w:vAlign w:val="center"/>
            <w:hideMark/>
          </w:tcPr>
          <w:p w14:paraId="5B3CFF72" w14:textId="77777777" w:rsidR="00E2361C" w:rsidRPr="000F7490" w:rsidRDefault="00E2361C">
            <w:pPr>
              <w:spacing w:line="256" w:lineRule="auto"/>
              <w:jc w:val="center"/>
              <w:rPr>
                <w:i/>
                <w:iCs/>
                <w:szCs w:val="24"/>
              </w:rPr>
            </w:pPr>
            <w:r w:rsidRPr="000F7490">
              <w:rPr>
                <w:i/>
                <w:iCs/>
                <w:szCs w:val="24"/>
              </w:rPr>
              <w:t>0</w:t>
            </w:r>
          </w:p>
        </w:tc>
        <w:tc>
          <w:tcPr>
            <w:tcW w:w="1275" w:type="dxa"/>
            <w:tcBorders>
              <w:top w:val="nil"/>
              <w:left w:val="nil"/>
              <w:bottom w:val="single" w:sz="8" w:space="0" w:color="auto"/>
              <w:right w:val="nil"/>
            </w:tcBorders>
            <w:noWrap/>
            <w:vAlign w:val="center"/>
            <w:hideMark/>
          </w:tcPr>
          <w:p w14:paraId="4E2097DF" w14:textId="77777777" w:rsidR="00E2361C" w:rsidRPr="000F7490" w:rsidRDefault="00E2361C">
            <w:pPr>
              <w:spacing w:line="256" w:lineRule="auto"/>
              <w:jc w:val="center"/>
              <w:rPr>
                <w:i/>
                <w:iCs/>
                <w:szCs w:val="24"/>
              </w:rPr>
            </w:pPr>
            <w:r w:rsidRPr="000F7490">
              <w:rPr>
                <w:i/>
                <w:iCs/>
                <w:szCs w:val="24"/>
              </w:rPr>
              <w:t>5</w:t>
            </w:r>
          </w:p>
        </w:tc>
        <w:tc>
          <w:tcPr>
            <w:tcW w:w="1276" w:type="dxa"/>
            <w:gridSpan w:val="3"/>
            <w:tcBorders>
              <w:top w:val="nil"/>
              <w:left w:val="nil"/>
              <w:bottom w:val="single" w:sz="8" w:space="0" w:color="auto"/>
              <w:right w:val="nil"/>
            </w:tcBorders>
            <w:noWrap/>
            <w:vAlign w:val="bottom"/>
            <w:hideMark/>
          </w:tcPr>
          <w:p w14:paraId="536F2F96"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6B8164B5" w14:textId="77777777" w:rsidR="00E2361C" w:rsidRPr="000F7490" w:rsidRDefault="00E2361C">
            <w:pPr>
              <w:spacing w:line="256" w:lineRule="auto"/>
              <w:jc w:val="center"/>
              <w:rPr>
                <w:szCs w:val="24"/>
              </w:rPr>
            </w:pPr>
            <w:r w:rsidRPr="000F7490">
              <w:rPr>
                <w:szCs w:val="24"/>
              </w:rPr>
              <w:t> </w:t>
            </w:r>
          </w:p>
        </w:tc>
      </w:tr>
      <w:tr w:rsidR="00E2361C" w:rsidRPr="000F7490" w14:paraId="19C87677" w14:textId="77777777" w:rsidTr="002F271B">
        <w:trPr>
          <w:trHeight w:val="675"/>
        </w:trPr>
        <w:tc>
          <w:tcPr>
            <w:tcW w:w="675" w:type="dxa"/>
            <w:noWrap/>
            <w:vAlign w:val="bottom"/>
            <w:hideMark/>
          </w:tcPr>
          <w:p w14:paraId="7582F583"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3C119109" w14:textId="77777777" w:rsidR="00E2361C" w:rsidRPr="000F7490" w:rsidRDefault="00E2361C">
            <w:pPr>
              <w:spacing w:line="256" w:lineRule="auto"/>
              <w:rPr>
                <w:rFonts w:eastAsiaTheme="minorHAnsi"/>
                <w:szCs w:val="24"/>
                <w:lang w:eastAsia="en-US"/>
              </w:rPr>
            </w:pPr>
          </w:p>
        </w:tc>
        <w:tc>
          <w:tcPr>
            <w:tcW w:w="519" w:type="dxa"/>
            <w:noWrap/>
            <w:vAlign w:val="bottom"/>
            <w:hideMark/>
          </w:tcPr>
          <w:p w14:paraId="08F5D639" w14:textId="77777777" w:rsidR="00E2361C" w:rsidRPr="000F7490" w:rsidRDefault="00E2361C">
            <w:pPr>
              <w:spacing w:line="256" w:lineRule="auto"/>
              <w:rPr>
                <w:rFonts w:eastAsiaTheme="minorHAnsi"/>
                <w:szCs w:val="24"/>
                <w:lang w:eastAsia="en-US"/>
              </w:rPr>
            </w:pPr>
          </w:p>
        </w:tc>
        <w:tc>
          <w:tcPr>
            <w:tcW w:w="1607" w:type="dxa"/>
            <w:gridSpan w:val="6"/>
            <w:noWrap/>
            <w:vAlign w:val="bottom"/>
            <w:hideMark/>
          </w:tcPr>
          <w:p w14:paraId="5A27F4EA"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49EB954A"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6DCB2161"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24CC7CDA" w14:textId="77777777" w:rsidR="00E2361C" w:rsidRPr="000F7490" w:rsidRDefault="00E2361C">
            <w:pPr>
              <w:spacing w:line="256" w:lineRule="auto"/>
              <w:rPr>
                <w:rFonts w:eastAsiaTheme="minorHAnsi"/>
                <w:szCs w:val="24"/>
                <w:lang w:eastAsia="en-US"/>
              </w:rPr>
            </w:pPr>
          </w:p>
        </w:tc>
        <w:tc>
          <w:tcPr>
            <w:tcW w:w="1666" w:type="dxa"/>
            <w:gridSpan w:val="2"/>
            <w:noWrap/>
            <w:vAlign w:val="bottom"/>
            <w:hideMark/>
          </w:tcPr>
          <w:p w14:paraId="53DE7F5A" w14:textId="77777777" w:rsidR="00E2361C" w:rsidRPr="000F7490" w:rsidRDefault="00E2361C">
            <w:pPr>
              <w:spacing w:line="256" w:lineRule="auto"/>
              <w:rPr>
                <w:rFonts w:eastAsiaTheme="minorHAnsi"/>
                <w:szCs w:val="24"/>
                <w:lang w:eastAsia="en-US"/>
              </w:rPr>
            </w:pPr>
          </w:p>
        </w:tc>
      </w:tr>
      <w:tr w:rsidR="00E2361C" w:rsidRPr="000F7490" w14:paraId="46E628EC" w14:textId="77777777" w:rsidTr="000F7490">
        <w:trPr>
          <w:trHeight w:val="23"/>
        </w:trPr>
        <w:tc>
          <w:tcPr>
            <w:tcW w:w="9287" w:type="dxa"/>
            <w:gridSpan w:val="17"/>
            <w:vAlign w:val="center"/>
            <w:hideMark/>
          </w:tcPr>
          <w:p w14:paraId="3A7573BF" w14:textId="77777777" w:rsidR="00E2361C" w:rsidRPr="000F7490" w:rsidRDefault="00E2361C" w:rsidP="00CE7FF5">
            <w:pPr>
              <w:keepNext/>
              <w:keepLines/>
              <w:spacing w:before="120" w:after="120" w:line="257" w:lineRule="auto"/>
              <w:rPr>
                <w:b/>
                <w:bCs/>
                <w:szCs w:val="24"/>
              </w:rPr>
            </w:pPr>
            <w:r w:rsidRPr="00E30C7B">
              <w:rPr>
                <w:b/>
                <w:bCs/>
                <w:szCs w:val="24"/>
              </w:rPr>
              <w:t>3.5. Kryptis. Vietos savivaldos ir regionų stiprinimas</w:t>
            </w:r>
            <w:r w:rsidRPr="000F7490">
              <w:rPr>
                <w:b/>
                <w:bCs/>
                <w:szCs w:val="24"/>
              </w:rPr>
              <w:t xml:space="preserve"> </w:t>
            </w:r>
          </w:p>
        </w:tc>
      </w:tr>
      <w:tr w:rsidR="00E2361C" w:rsidRPr="000F7490" w14:paraId="4AA6B925" w14:textId="77777777" w:rsidTr="002F271B">
        <w:trPr>
          <w:trHeight w:val="375"/>
        </w:trPr>
        <w:tc>
          <w:tcPr>
            <w:tcW w:w="675" w:type="dxa"/>
            <w:vAlign w:val="bottom"/>
            <w:hideMark/>
          </w:tcPr>
          <w:p w14:paraId="06BCCAF7" w14:textId="77777777" w:rsidR="00E2361C" w:rsidRPr="000F7490" w:rsidRDefault="00E2361C">
            <w:pPr>
              <w:spacing w:line="256" w:lineRule="auto"/>
              <w:rPr>
                <w:rFonts w:eastAsiaTheme="minorHAnsi"/>
                <w:szCs w:val="24"/>
                <w:lang w:eastAsia="en-US"/>
              </w:rPr>
            </w:pPr>
          </w:p>
        </w:tc>
        <w:tc>
          <w:tcPr>
            <w:tcW w:w="851" w:type="dxa"/>
            <w:gridSpan w:val="2"/>
            <w:vAlign w:val="center"/>
            <w:hideMark/>
          </w:tcPr>
          <w:p w14:paraId="13C3286B" w14:textId="77777777" w:rsidR="00E2361C" w:rsidRPr="000F7490" w:rsidRDefault="00E2361C">
            <w:pPr>
              <w:spacing w:line="256" w:lineRule="auto"/>
              <w:rPr>
                <w:rFonts w:eastAsiaTheme="minorHAnsi"/>
                <w:szCs w:val="24"/>
                <w:lang w:eastAsia="en-US"/>
              </w:rPr>
            </w:pPr>
          </w:p>
        </w:tc>
        <w:tc>
          <w:tcPr>
            <w:tcW w:w="519" w:type="dxa"/>
            <w:vAlign w:val="bottom"/>
            <w:hideMark/>
          </w:tcPr>
          <w:p w14:paraId="40F25DAC" w14:textId="77777777" w:rsidR="00E2361C" w:rsidRPr="000F7490" w:rsidRDefault="00E2361C">
            <w:pPr>
              <w:spacing w:line="256" w:lineRule="auto"/>
              <w:rPr>
                <w:rFonts w:eastAsiaTheme="minorHAnsi"/>
                <w:szCs w:val="24"/>
                <w:lang w:eastAsia="en-US"/>
              </w:rPr>
            </w:pPr>
          </w:p>
        </w:tc>
        <w:tc>
          <w:tcPr>
            <w:tcW w:w="1607" w:type="dxa"/>
            <w:gridSpan w:val="6"/>
            <w:vAlign w:val="bottom"/>
            <w:hideMark/>
          </w:tcPr>
          <w:p w14:paraId="2D00704B" w14:textId="77777777" w:rsidR="00E2361C" w:rsidRPr="000F7490" w:rsidRDefault="00E2361C" w:rsidP="00CE7FF5">
            <w:pPr>
              <w:keepNext/>
              <w:keepLines/>
              <w:spacing w:line="257" w:lineRule="auto"/>
              <w:rPr>
                <w:rFonts w:eastAsiaTheme="minorHAnsi"/>
                <w:szCs w:val="24"/>
                <w:lang w:eastAsia="en-US"/>
              </w:rPr>
            </w:pPr>
          </w:p>
        </w:tc>
        <w:tc>
          <w:tcPr>
            <w:tcW w:w="1418" w:type="dxa"/>
            <w:vAlign w:val="bottom"/>
            <w:hideMark/>
          </w:tcPr>
          <w:p w14:paraId="04E0BACD" w14:textId="77777777" w:rsidR="00E2361C" w:rsidRPr="000F7490" w:rsidRDefault="00E2361C" w:rsidP="00CE7FF5">
            <w:pPr>
              <w:keepNext/>
              <w:keepLines/>
              <w:spacing w:line="257" w:lineRule="auto"/>
              <w:rPr>
                <w:rFonts w:eastAsiaTheme="minorHAnsi"/>
                <w:szCs w:val="24"/>
                <w:lang w:eastAsia="en-US"/>
              </w:rPr>
            </w:pPr>
          </w:p>
        </w:tc>
        <w:tc>
          <w:tcPr>
            <w:tcW w:w="1275" w:type="dxa"/>
            <w:vAlign w:val="bottom"/>
            <w:hideMark/>
          </w:tcPr>
          <w:p w14:paraId="3C6AFDE0" w14:textId="77777777" w:rsidR="00E2361C" w:rsidRPr="000F7490" w:rsidRDefault="00E2361C" w:rsidP="00CE7FF5">
            <w:pPr>
              <w:keepNext/>
              <w:keepLines/>
              <w:spacing w:line="257" w:lineRule="auto"/>
              <w:rPr>
                <w:rFonts w:eastAsiaTheme="minorHAnsi"/>
                <w:szCs w:val="24"/>
                <w:lang w:eastAsia="en-US"/>
              </w:rPr>
            </w:pPr>
          </w:p>
        </w:tc>
        <w:tc>
          <w:tcPr>
            <w:tcW w:w="1276" w:type="dxa"/>
            <w:gridSpan w:val="3"/>
            <w:noWrap/>
            <w:vAlign w:val="bottom"/>
            <w:hideMark/>
          </w:tcPr>
          <w:p w14:paraId="6F9A4513"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0C58EDC8" w14:textId="77777777" w:rsidR="00E2361C" w:rsidRPr="000F7490" w:rsidRDefault="00E2361C">
            <w:pPr>
              <w:spacing w:line="256" w:lineRule="auto"/>
              <w:rPr>
                <w:rFonts w:eastAsiaTheme="minorHAnsi"/>
                <w:szCs w:val="24"/>
                <w:lang w:eastAsia="en-US"/>
              </w:rPr>
            </w:pPr>
          </w:p>
        </w:tc>
      </w:tr>
      <w:tr w:rsidR="00E2361C" w:rsidRPr="000F7490" w14:paraId="1F900A92" w14:textId="77777777" w:rsidTr="002F271B">
        <w:trPr>
          <w:trHeight w:val="330"/>
        </w:trPr>
        <w:tc>
          <w:tcPr>
            <w:tcW w:w="675" w:type="dxa"/>
            <w:noWrap/>
            <w:vAlign w:val="bottom"/>
            <w:hideMark/>
          </w:tcPr>
          <w:p w14:paraId="79198FB6"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64AB4010" w14:textId="77777777" w:rsidR="00E2361C" w:rsidRPr="000F7490" w:rsidRDefault="00E2361C">
            <w:pPr>
              <w:spacing w:line="256" w:lineRule="auto"/>
              <w:rPr>
                <w:rFonts w:eastAsiaTheme="minorHAnsi"/>
                <w:szCs w:val="24"/>
                <w:lang w:eastAsia="en-US"/>
              </w:rPr>
            </w:pPr>
          </w:p>
        </w:tc>
        <w:tc>
          <w:tcPr>
            <w:tcW w:w="519" w:type="dxa"/>
            <w:noWrap/>
            <w:vAlign w:val="bottom"/>
            <w:hideMark/>
          </w:tcPr>
          <w:p w14:paraId="18C584E6" w14:textId="77777777" w:rsidR="00E2361C" w:rsidRPr="000F7490" w:rsidRDefault="00E2361C">
            <w:pPr>
              <w:spacing w:line="256" w:lineRule="auto"/>
              <w:rPr>
                <w:rFonts w:eastAsiaTheme="minorHAnsi"/>
                <w:szCs w:val="24"/>
                <w:lang w:eastAsia="en-US"/>
              </w:rPr>
            </w:pPr>
          </w:p>
        </w:tc>
        <w:tc>
          <w:tcPr>
            <w:tcW w:w="1607" w:type="dxa"/>
            <w:gridSpan w:val="6"/>
            <w:noWrap/>
            <w:vAlign w:val="bottom"/>
            <w:hideMark/>
          </w:tcPr>
          <w:p w14:paraId="6C883249" w14:textId="77777777" w:rsidR="00E2361C" w:rsidRPr="000F7490" w:rsidRDefault="00E2361C" w:rsidP="00CE7FF5">
            <w:pPr>
              <w:keepNext/>
              <w:keepLines/>
              <w:spacing w:line="257" w:lineRule="auto"/>
              <w:rPr>
                <w:rFonts w:eastAsiaTheme="minorHAnsi"/>
                <w:szCs w:val="24"/>
                <w:lang w:eastAsia="en-US"/>
              </w:rPr>
            </w:pPr>
          </w:p>
        </w:tc>
        <w:tc>
          <w:tcPr>
            <w:tcW w:w="1418" w:type="dxa"/>
            <w:vAlign w:val="bottom"/>
            <w:hideMark/>
          </w:tcPr>
          <w:p w14:paraId="3FFE0657" w14:textId="77777777" w:rsidR="00E2361C" w:rsidRPr="000F7490" w:rsidRDefault="00E2361C" w:rsidP="00CE7FF5">
            <w:pPr>
              <w:keepNext/>
              <w:keepLines/>
              <w:spacing w:line="257" w:lineRule="auto"/>
              <w:jc w:val="center"/>
              <w:rPr>
                <w:b/>
                <w:bCs/>
                <w:szCs w:val="24"/>
              </w:rPr>
            </w:pPr>
            <w:r w:rsidRPr="000F7490">
              <w:rPr>
                <w:b/>
                <w:bCs/>
                <w:szCs w:val="24"/>
              </w:rPr>
              <w:t>2016 m.</w:t>
            </w:r>
          </w:p>
        </w:tc>
        <w:tc>
          <w:tcPr>
            <w:tcW w:w="1275" w:type="dxa"/>
            <w:vAlign w:val="bottom"/>
            <w:hideMark/>
          </w:tcPr>
          <w:p w14:paraId="0F462022" w14:textId="77777777" w:rsidR="00E2361C" w:rsidRPr="000F7490" w:rsidRDefault="00E2361C" w:rsidP="00CE7FF5">
            <w:pPr>
              <w:keepNext/>
              <w:keepLines/>
              <w:spacing w:line="257" w:lineRule="auto"/>
              <w:jc w:val="center"/>
              <w:rPr>
                <w:b/>
                <w:bCs/>
                <w:szCs w:val="24"/>
              </w:rPr>
            </w:pPr>
            <w:r w:rsidRPr="000F7490">
              <w:rPr>
                <w:b/>
                <w:bCs/>
                <w:szCs w:val="24"/>
              </w:rPr>
              <w:t>2020 m.</w:t>
            </w:r>
          </w:p>
        </w:tc>
        <w:tc>
          <w:tcPr>
            <w:tcW w:w="1276" w:type="dxa"/>
            <w:gridSpan w:val="3"/>
            <w:noWrap/>
            <w:vAlign w:val="bottom"/>
            <w:hideMark/>
          </w:tcPr>
          <w:p w14:paraId="104B7ABE"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3AB07BF4" w14:textId="77777777" w:rsidR="00E2361C" w:rsidRPr="000F7490" w:rsidRDefault="00E2361C">
            <w:pPr>
              <w:spacing w:line="256" w:lineRule="auto"/>
              <w:rPr>
                <w:rFonts w:eastAsiaTheme="minorHAnsi"/>
                <w:szCs w:val="24"/>
                <w:lang w:eastAsia="en-US"/>
              </w:rPr>
            </w:pPr>
          </w:p>
        </w:tc>
      </w:tr>
      <w:tr w:rsidR="00E2361C" w:rsidRPr="000F7490" w14:paraId="6FF7B6EC" w14:textId="77777777" w:rsidTr="00AC0BE5">
        <w:trPr>
          <w:trHeight w:val="795"/>
        </w:trPr>
        <w:tc>
          <w:tcPr>
            <w:tcW w:w="3652" w:type="dxa"/>
            <w:gridSpan w:val="10"/>
            <w:tcBorders>
              <w:top w:val="single" w:sz="8" w:space="0" w:color="auto"/>
              <w:left w:val="nil"/>
              <w:bottom w:val="nil"/>
              <w:right w:val="nil"/>
            </w:tcBorders>
            <w:vAlign w:val="center"/>
            <w:hideMark/>
          </w:tcPr>
          <w:p w14:paraId="73F24F17" w14:textId="77777777" w:rsidR="00E2361C" w:rsidRPr="000F7490" w:rsidRDefault="00E2361C" w:rsidP="00CE7FF5">
            <w:pPr>
              <w:keepNext/>
              <w:keepLines/>
              <w:spacing w:line="257" w:lineRule="auto"/>
              <w:rPr>
                <w:i/>
                <w:iCs/>
                <w:szCs w:val="24"/>
              </w:rPr>
            </w:pPr>
            <w:r w:rsidRPr="000F7490">
              <w:rPr>
                <w:i/>
                <w:iCs/>
                <w:szCs w:val="24"/>
              </w:rPr>
              <w:t xml:space="preserve">Lietuvos Respublikos vieta tarp mažiausius regioninius užimtumo </w:t>
            </w:r>
            <w:r w:rsidRPr="00A72FF3">
              <w:rPr>
                <w:i/>
                <w:iCs/>
                <w:spacing w:val="-2"/>
                <w:szCs w:val="24"/>
              </w:rPr>
              <w:t>netolygumus turinčių ES šalių, proc.</w:t>
            </w:r>
            <w:r w:rsidRPr="000F7490">
              <w:rPr>
                <w:i/>
                <w:iCs/>
                <w:szCs w:val="24"/>
              </w:rPr>
              <w:t xml:space="preserve"> </w:t>
            </w:r>
          </w:p>
        </w:tc>
        <w:tc>
          <w:tcPr>
            <w:tcW w:w="1418" w:type="dxa"/>
            <w:tcBorders>
              <w:top w:val="single" w:sz="8" w:space="0" w:color="auto"/>
              <w:left w:val="nil"/>
              <w:bottom w:val="nil"/>
              <w:right w:val="nil"/>
            </w:tcBorders>
            <w:vAlign w:val="center"/>
            <w:hideMark/>
          </w:tcPr>
          <w:p w14:paraId="31D10D35" w14:textId="77777777" w:rsidR="00E2361C" w:rsidRPr="000F7490" w:rsidRDefault="00E2361C" w:rsidP="00CE7FF5">
            <w:pPr>
              <w:keepNext/>
              <w:keepLines/>
              <w:spacing w:line="257" w:lineRule="auto"/>
              <w:jc w:val="center"/>
              <w:rPr>
                <w:i/>
                <w:iCs/>
                <w:szCs w:val="24"/>
              </w:rPr>
            </w:pPr>
            <w:r w:rsidRPr="000F7490">
              <w:rPr>
                <w:i/>
                <w:iCs/>
                <w:szCs w:val="24"/>
              </w:rPr>
              <w:t>8</w:t>
            </w:r>
          </w:p>
        </w:tc>
        <w:tc>
          <w:tcPr>
            <w:tcW w:w="1275" w:type="dxa"/>
            <w:tcBorders>
              <w:top w:val="single" w:sz="8" w:space="0" w:color="auto"/>
              <w:left w:val="nil"/>
              <w:bottom w:val="nil"/>
              <w:right w:val="nil"/>
            </w:tcBorders>
            <w:vAlign w:val="center"/>
            <w:hideMark/>
          </w:tcPr>
          <w:p w14:paraId="3BF47ACD" w14:textId="77777777" w:rsidR="00E2361C" w:rsidRPr="000F7490" w:rsidRDefault="00E2361C" w:rsidP="00CE7FF5">
            <w:pPr>
              <w:keepNext/>
              <w:keepLines/>
              <w:spacing w:line="257" w:lineRule="auto"/>
              <w:jc w:val="center"/>
              <w:rPr>
                <w:i/>
                <w:iCs/>
                <w:szCs w:val="24"/>
              </w:rPr>
            </w:pPr>
            <w:r w:rsidRPr="000F7490">
              <w:rPr>
                <w:i/>
                <w:iCs/>
                <w:szCs w:val="24"/>
              </w:rPr>
              <w:t>5</w:t>
            </w:r>
          </w:p>
        </w:tc>
        <w:tc>
          <w:tcPr>
            <w:tcW w:w="1276" w:type="dxa"/>
            <w:gridSpan w:val="3"/>
            <w:noWrap/>
            <w:vAlign w:val="bottom"/>
            <w:hideMark/>
          </w:tcPr>
          <w:p w14:paraId="2D17EE6E"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0A22B147" w14:textId="77777777" w:rsidR="00E2361C" w:rsidRPr="000F7490" w:rsidRDefault="00E2361C">
            <w:pPr>
              <w:spacing w:line="256" w:lineRule="auto"/>
              <w:rPr>
                <w:rFonts w:eastAsiaTheme="minorHAnsi"/>
                <w:szCs w:val="24"/>
                <w:lang w:eastAsia="en-US"/>
              </w:rPr>
            </w:pPr>
          </w:p>
        </w:tc>
      </w:tr>
      <w:tr w:rsidR="00E2361C" w:rsidRPr="000F7490" w14:paraId="6222E0D0" w14:textId="77777777" w:rsidTr="00AC0BE5">
        <w:trPr>
          <w:trHeight w:val="690"/>
        </w:trPr>
        <w:tc>
          <w:tcPr>
            <w:tcW w:w="3652" w:type="dxa"/>
            <w:gridSpan w:val="10"/>
            <w:vAlign w:val="center"/>
            <w:hideMark/>
          </w:tcPr>
          <w:p w14:paraId="0D317C8A" w14:textId="77777777" w:rsidR="00E2361C" w:rsidRPr="000F7490" w:rsidRDefault="00E2361C">
            <w:pPr>
              <w:spacing w:line="256" w:lineRule="auto"/>
              <w:rPr>
                <w:i/>
                <w:iCs/>
                <w:szCs w:val="24"/>
              </w:rPr>
            </w:pPr>
            <w:r w:rsidRPr="000F7490">
              <w:rPr>
                <w:i/>
                <w:iCs/>
                <w:szCs w:val="24"/>
              </w:rPr>
              <w:t xml:space="preserve">BVP gyventojui Lietuvos apskrityse (perkamosios galios standartais) augimas, palyginti su ES vidurkiu, proc. </w:t>
            </w:r>
          </w:p>
        </w:tc>
        <w:tc>
          <w:tcPr>
            <w:tcW w:w="1418" w:type="dxa"/>
            <w:vAlign w:val="center"/>
            <w:hideMark/>
          </w:tcPr>
          <w:p w14:paraId="3E8376E6" w14:textId="77777777" w:rsidR="00E2361C" w:rsidRPr="000F7490" w:rsidRDefault="00E2361C">
            <w:pPr>
              <w:spacing w:line="256" w:lineRule="auto"/>
              <w:jc w:val="center"/>
              <w:rPr>
                <w:i/>
                <w:iCs/>
                <w:szCs w:val="24"/>
              </w:rPr>
            </w:pPr>
            <w:r w:rsidRPr="000F7490">
              <w:rPr>
                <w:i/>
                <w:iCs/>
                <w:szCs w:val="24"/>
              </w:rPr>
              <w:t>0</w:t>
            </w:r>
          </w:p>
        </w:tc>
        <w:tc>
          <w:tcPr>
            <w:tcW w:w="1275" w:type="dxa"/>
            <w:vAlign w:val="center"/>
            <w:hideMark/>
          </w:tcPr>
          <w:p w14:paraId="54753B4E" w14:textId="77777777" w:rsidR="00E2361C" w:rsidRPr="000F7490" w:rsidRDefault="00E2361C">
            <w:pPr>
              <w:spacing w:line="256" w:lineRule="auto"/>
              <w:jc w:val="center"/>
              <w:rPr>
                <w:i/>
                <w:iCs/>
                <w:szCs w:val="24"/>
              </w:rPr>
            </w:pPr>
            <w:r w:rsidRPr="000F7490">
              <w:rPr>
                <w:i/>
                <w:iCs/>
                <w:szCs w:val="24"/>
              </w:rPr>
              <w:t>10</w:t>
            </w:r>
          </w:p>
        </w:tc>
        <w:tc>
          <w:tcPr>
            <w:tcW w:w="1276" w:type="dxa"/>
            <w:gridSpan w:val="3"/>
            <w:noWrap/>
            <w:vAlign w:val="bottom"/>
            <w:hideMark/>
          </w:tcPr>
          <w:p w14:paraId="307112CD"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7CEB18C9" w14:textId="77777777" w:rsidR="00E2361C" w:rsidRPr="000F7490" w:rsidRDefault="00E2361C">
            <w:pPr>
              <w:spacing w:line="256" w:lineRule="auto"/>
              <w:rPr>
                <w:rFonts w:eastAsiaTheme="minorHAnsi"/>
                <w:szCs w:val="24"/>
                <w:lang w:eastAsia="en-US"/>
              </w:rPr>
            </w:pPr>
          </w:p>
        </w:tc>
      </w:tr>
      <w:tr w:rsidR="00E2361C" w:rsidRPr="000F7490" w14:paraId="145ABDF0" w14:textId="77777777" w:rsidTr="00AC0BE5">
        <w:trPr>
          <w:trHeight w:val="375"/>
        </w:trPr>
        <w:tc>
          <w:tcPr>
            <w:tcW w:w="3652" w:type="dxa"/>
            <w:gridSpan w:val="10"/>
            <w:vAlign w:val="center"/>
            <w:hideMark/>
          </w:tcPr>
          <w:p w14:paraId="6F1766E6" w14:textId="77777777" w:rsidR="00E2361C" w:rsidRPr="000F7490" w:rsidRDefault="00E2361C">
            <w:pPr>
              <w:spacing w:line="256" w:lineRule="auto"/>
              <w:rPr>
                <w:i/>
                <w:iCs/>
                <w:szCs w:val="24"/>
              </w:rPr>
            </w:pPr>
            <w:r w:rsidRPr="000F7490">
              <w:rPr>
                <w:i/>
                <w:iCs/>
                <w:szCs w:val="24"/>
              </w:rPr>
              <w:t>Darbo (bruto ir neto) užmokesčio apskrityse didėjimas, proc.</w:t>
            </w:r>
          </w:p>
        </w:tc>
        <w:tc>
          <w:tcPr>
            <w:tcW w:w="1418" w:type="dxa"/>
            <w:vAlign w:val="center"/>
            <w:hideMark/>
          </w:tcPr>
          <w:p w14:paraId="6FD36F80" w14:textId="77777777" w:rsidR="00E2361C" w:rsidRPr="000F7490" w:rsidRDefault="00E2361C">
            <w:pPr>
              <w:spacing w:line="256" w:lineRule="auto"/>
              <w:jc w:val="center"/>
              <w:rPr>
                <w:i/>
                <w:iCs/>
                <w:szCs w:val="24"/>
              </w:rPr>
            </w:pPr>
            <w:r w:rsidRPr="000F7490">
              <w:rPr>
                <w:i/>
                <w:iCs/>
                <w:szCs w:val="24"/>
              </w:rPr>
              <w:t>0</w:t>
            </w:r>
          </w:p>
        </w:tc>
        <w:tc>
          <w:tcPr>
            <w:tcW w:w="1275" w:type="dxa"/>
            <w:vAlign w:val="center"/>
            <w:hideMark/>
          </w:tcPr>
          <w:p w14:paraId="1D697BB6" w14:textId="77777777" w:rsidR="00E2361C" w:rsidRPr="000F7490" w:rsidRDefault="00E2361C">
            <w:pPr>
              <w:spacing w:line="256" w:lineRule="auto"/>
              <w:jc w:val="center"/>
              <w:rPr>
                <w:i/>
                <w:iCs/>
                <w:szCs w:val="24"/>
              </w:rPr>
            </w:pPr>
            <w:r w:rsidRPr="000F7490">
              <w:rPr>
                <w:i/>
                <w:iCs/>
                <w:szCs w:val="24"/>
              </w:rPr>
              <w:t>15</w:t>
            </w:r>
          </w:p>
        </w:tc>
        <w:tc>
          <w:tcPr>
            <w:tcW w:w="1276" w:type="dxa"/>
            <w:gridSpan w:val="3"/>
            <w:noWrap/>
            <w:vAlign w:val="bottom"/>
            <w:hideMark/>
          </w:tcPr>
          <w:p w14:paraId="72BBB27B" w14:textId="77777777" w:rsidR="00E2361C" w:rsidRPr="000F7490" w:rsidRDefault="00E2361C">
            <w:pPr>
              <w:spacing w:line="256" w:lineRule="auto"/>
              <w:rPr>
                <w:rFonts w:eastAsiaTheme="minorHAnsi"/>
                <w:szCs w:val="24"/>
                <w:lang w:eastAsia="en-US"/>
              </w:rPr>
            </w:pPr>
          </w:p>
        </w:tc>
        <w:tc>
          <w:tcPr>
            <w:tcW w:w="1666" w:type="dxa"/>
            <w:gridSpan w:val="2"/>
            <w:noWrap/>
            <w:vAlign w:val="center"/>
            <w:hideMark/>
          </w:tcPr>
          <w:p w14:paraId="25BB0FD2" w14:textId="77777777" w:rsidR="00E2361C" w:rsidRPr="000F7490" w:rsidRDefault="00E2361C">
            <w:pPr>
              <w:spacing w:line="256" w:lineRule="auto"/>
              <w:rPr>
                <w:rFonts w:eastAsiaTheme="minorHAnsi"/>
                <w:szCs w:val="24"/>
                <w:lang w:eastAsia="en-US"/>
              </w:rPr>
            </w:pPr>
          </w:p>
        </w:tc>
      </w:tr>
      <w:tr w:rsidR="00E2361C" w:rsidRPr="000F7490" w14:paraId="7A8459D7" w14:textId="77777777" w:rsidTr="00AC0BE5">
        <w:trPr>
          <w:trHeight w:val="480"/>
        </w:trPr>
        <w:tc>
          <w:tcPr>
            <w:tcW w:w="3652" w:type="dxa"/>
            <w:gridSpan w:val="10"/>
            <w:tcBorders>
              <w:top w:val="nil"/>
              <w:left w:val="nil"/>
              <w:bottom w:val="single" w:sz="8" w:space="0" w:color="auto"/>
              <w:right w:val="nil"/>
            </w:tcBorders>
            <w:vAlign w:val="center"/>
            <w:hideMark/>
          </w:tcPr>
          <w:p w14:paraId="78356113" w14:textId="77777777" w:rsidR="00E2361C" w:rsidRPr="000F7490" w:rsidRDefault="00E2361C">
            <w:pPr>
              <w:spacing w:line="256" w:lineRule="auto"/>
              <w:rPr>
                <w:i/>
                <w:iCs/>
                <w:szCs w:val="24"/>
              </w:rPr>
            </w:pPr>
            <w:r w:rsidRPr="000F7490">
              <w:rPr>
                <w:i/>
                <w:iCs/>
                <w:szCs w:val="24"/>
              </w:rPr>
              <w:t xml:space="preserve">Sanglauda pagal BVP </w:t>
            </w:r>
          </w:p>
        </w:tc>
        <w:tc>
          <w:tcPr>
            <w:tcW w:w="1418" w:type="dxa"/>
            <w:tcBorders>
              <w:top w:val="nil"/>
              <w:left w:val="nil"/>
              <w:bottom w:val="single" w:sz="8" w:space="0" w:color="auto"/>
              <w:right w:val="nil"/>
            </w:tcBorders>
            <w:vAlign w:val="center"/>
            <w:hideMark/>
          </w:tcPr>
          <w:p w14:paraId="32D9FB48" w14:textId="77777777" w:rsidR="00E2361C" w:rsidRPr="000F7490" w:rsidRDefault="00E2361C">
            <w:pPr>
              <w:spacing w:line="256" w:lineRule="auto"/>
              <w:jc w:val="center"/>
              <w:rPr>
                <w:i/>
                <w:iCs/>
                <w:szCs w:val="24"/>
              </w:rPr>
            </w:pPr>
            <w:r w:rsidRPr="000F7490">
              <w:rPr>
                <w:i/>
                <w:iCs/>
                <w:szCs w:val="24"/>
              </w:rPr>
              <w:t>0,5</w:t>
            </w:r>
          </w:p>
        </w:tc>
        <w:tc>
          <w:tcPr>
            <w:tcW w:w="1275" w:type="dxa"/>
            <w:tcBorders>
              <w:top w:val="nil"/>
              <w:left w:val="nil"/>
              <w:bottom w:val="single" w:sz="8" w:space="0" w:color="auto"/>
              <w:right w:val="nil"/>
            </w:tcBorders>
            <w:vAlign w:val="center"/>
            <w:hideMark/>
          </w:tcPr>
          <w:p w14:paraId="6F89C9DA" w14:textId="77777777" w:rsidR="00E2361C" w:rsidRPr="000F7490" w:rsidRDefault="00E2361C">
            <w:pPr>
              <w:spacing w:line="256" w:lineRule="auto"/>
              <w:jc w:val="center"/>
              <w:rPr>
                <w:i/>
                <w:iCs/>
                <w:szCs w:val="24"/>
              </w:rPr>
            </w:pPr>
            <w:r w:rsidRPr="000F7490">
              <w:rPr>
                <w:i/>
                <w:iCs/>
                <w:szCs w:val="24"/>
              </w:rPr>
              <w:t>2</w:t>
            </w:r>
          </w:p>
        </w:tc>
        <w:tc>
          <w:tcPr>
            <w:tcW w:w="1276" w:type="dxa"/>
            <w:gridSpan w:val="3"/>
            <w:tcBorders>
              <w:top w:val="nil"/>
              <w:left w:val="nil"/>
              <w:bottom w:val="single" w:sz="8" w:space="0" w:color="auto"/>
              <w:right w:val="nil"/>
            </w:tcBorders>
            <w:noWrap/>
            <w:vAlign w:val="bottom"/>
            <w:hideMark/>
          </w:tcPr>
          <w:p w14:paraId="1411A217"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0384036F" w14:textId="77777777" w:rsidR="00E2361C" w:rsidRPr="000F7490" w:rsidRDefault="00E2361C">
            <w:pPr>
              <w:spacing w:line="256" w:lineRule="auto"/>
              <w:jc w:val="center"/>
              <w:rPr>
                <w:szCs w:val="24"/>
              </w:rPr>
            </w:pPr>
            <w:r w:rsidRPr="000F7490">
              <w:rPr>
                <w:szCs w:val="24"/>
              </w:rPr>
              <w:t> </w:t>
            </w:r>
          </w:p>
        </w:tc>
      </w:tr>
      <w:tr w:rsidR="00E2361C" w:rsidRPr="000F7490" w14:paraId="697FEA90" w14:textId="77777777" w:rsidTr="002F271B">
        <w:trPr>
          <w:trHeight w:val="420"/>
        </w:trPr>
        <w:tc>
          <w:tcPr>
            <w:tcW w:w="675" w:type="dxa"/>
            <w:noWrap/>
            <w:vAlign w:val="bottom"/>
            <w:hideMark/>
          </w:tcPr>
          <w:p w14:paraId="427786DD"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7E7DAC91" w14:textId="77777777" w:rsidR="00E2361C" w:rsidRPr="000F7490" w:rsidRDefault="00E2361C">
            <w:pPr>
              <w:spacing w:line="256" w:lineRule="auto"/>
              <w:rPr>
                <w:rFonts w:eastAsiaTheme="minorHAnsi"/>
                <w:szCs w:val="24"/>
                <w:lang w:eastAsia="en-US"/>
              </w:rPr>
            </w:pPr>
          </w:p>
        </w:tc>
        <w:tc>
          <w:tcPr>
            <w:tcW w:w="519" w:type="dxa"/>
            <w:noWrap/>
            <w:vAlign w:val="bottom"/>
            <w:hideMark/>
          </w:tcPr>
          <w:p w14:paraId="3652202D" w14:textId="77777777" w:rsidR="00E2361C" w:rsidRPr="000F7490" w:rsidRDefault="00E2361C">
            <w:pPr>
              <w:spacing w:line="256" w:lineRule="auto"/>
              <w:rPr>
                <w:rFonts w:eastAsiaTheme="minorHAnsi"/>
                <w:szCs w:val="24"/>
                <w:lang w:eastAsia="en-US"/>
              </w:rPr>
            </w:pPr>
          </w:p>
        </w:tc>
        <w:tc>
          <w:tcPr>
            <w:tcW w:w="1607" w:type="dxa"/>
            <w:gridSpan w:val="6"/>
            <w:noWrap/>
            <w:vAlign w:val="bottom"/>
            <w:hideMark/>
          </w:tcPr>
          <w:p w14:paraId="07A92E9A"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006D6BAB"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00C82890"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19C8BA96" w14:textId="77777777" w:rsidR="00E2361C" w:rsidRPr="000F7490" w:rsidRDefault="00E2361C">
            <w:pPr>
              <w:spacing w:line="256" w:lineRule="auto"/>
              <w:rPr>
                <w:rFonts w:eastAsiaTheme="minorHAnsi"/>
                <w:szCs w:val="24"/>
                <w:lang w:eastAsia="en-US"/>
              </w:rPr>
            </w:pPr>
          </w:p>
        </w:tc>
        <w:tc>
          <w:tcPr>
            <w:tcW w:w="1666" w:type="dxa"/>
            <w:gridSpan w:val="2"/>
            <w:noWrap/>
            <w:vAlign w:val="center"/>
          </w:tcPr>
          <w:p w14:paraId="44AADA27" w14:textId="77777777" w:rsidR="00E2361C" w:rsidRPr="000F7490" w:rsidRDefault="00E2361C">
            <w:pPr>
              <w:spacing w:line="254" w:lineRule="auto"/>
              <w:rPr>
                <w:szCs w:val="24"/>
                <w:lang w:eastAsia="en-US"/>
              </w:rPr>
            </w:pPr>
          </w:p>
        </w:tc>
      </w:tr>
      <w:tr w:rsidR="00E2361C" w:rsidRPr="000F7490" w14:paraId="6F24ADCF"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6B56771E" w14:textId="77777777" w:rsidR="00E2361C" w:rsidRPr="000F7490" w:rsidRDefault="00E2361C">
            <w:pPr>
              <w:spacing w:before="120" w:after="120" w:line="256" w:lineRule="auto"/>
              <w:rPr>
                <w:b/>
                <w:bCs/>
                <w:szCs w:val="24"/>
              </w:rPr>
            </w:pPr>
            <w:r w:rsidRPr="000F7490">
              <w:rPr>
                <w:b/>
                <w:bCs/>
                <w:szCs w:val="24"/>
              </w:rPr>
              <w:t xml:space="preserve">3.5.1. Darbas. Regionų kryptingos plėtros principų suformavimas ir plėtros planavimo sistemos pertvarkymas </w:t>
            </w:r>
          </w:p>
        </w:tc>
      </w:tr>
      <w:tr w:rsidR="00E2361C" w:rsidRPr="000F7490" w14:paraId="2C6F0FD3" w14:textId="77777777" w:rsidTr="002F271B">
        <w:trPr>
          <w:trHeight w:val="739"/>
        </w:trPr>
        <w:tc>
          <w:tcPr>
            <w:tcW w:w="675" w:type="dxa"/>
            <w:noWrap/>
            <w:vAlign w:val="bottom"/>
            <w:hideMark/>
          </w:tcPr>
          <w:p w14:paraId="6D2CDE66"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6D5CE72A"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201D16B1" w14:textId="77777777" w:rsidR="00E2361C" w:rsidRPr="000F7490" w:rsidRDefault="00E2361C">
            <w:pPr>
              <w:spacing w:line="256" w:lineRule="auto"/>
              <w:rPr>
                <w:szCs w:val="24"/>
              </w:rPr>
            </w:pPr>
            <w:r w:rsidRPr="000F7490">
              <w:rPr>
                <w:szCs w:val="24"/>
              </w:rPr>
              <w:t xml:space="preserve">Regionų plėtros krypčių (specializacijos), jų potencialo bei paslaugų ir infrastruktūros plėtros gairių nustatymas </w:t>
            </w:r>
          </w:p>
        </w:tc>
        <w:tc>
          <w:tcPr>
            <w:tcW w:w="1276" w:type="dxa"/>
            <w:gridSpan w:val="3"/>
            <w:tcBorders>
              <w:top w:val="nil"/>
              <w:left w:val="single" w:sz="4" w:space="0" w:color="C4BD97"/>
              <w:bottom w:val="nil"/>
              <w:right w:val="single" w:sz="4" w:space="0" w:color="C4BD97"/>
            </w:tcBorders>
            <w:noWrap/>
            <w:hideMark/>
          </w:tcPr>
          <w:p w14:paraId="16FC5573" w14:textId="77777777" w:rsidR="00E2361C" w:rsidRPr="000F7490" w:rsidRDefault="00E2361C">
            <w:pPr>
              <w:spacing w:line="256" w:lineRule="auto"/>
              <w:jc w:val="center"/>
              <w:rPr>
                <w:szCs w:val="24"/>
              </w:rPr>
            </w:pPr>
            <w:r w:rsidRPr="000F7490">
              <w:rPr>
                <w:szCs w:val="24"/>
              </w:rPr>
              <w:t>2017 m. III ketv.</w:t>
            </w:r>
          </w:p>
        </w:tc>
        <w:tc>
          <w:tcPr>
            <w:tcW w:w="1666" w:type="dxa"/>
            <w:gridSpan w:val="2"/>
            <w:hideMark/>
          </w:tcPr>
          <w:p w14:paraId="6966EBC0" w14:textId="1002A113" w:rsidR="00E2361C" w:rsidRPr="000F7490" w:rsidRDefault="00584F51">
            <w:pPr>
              <w:spacing w:line="256" w:lineRule="auto"/>
              <w:jc w:val="center"/>
              <w:rPr>
                <w:szCs w:val="24"/>
              </w:rPr>
            </w:pPr>
            <w:r>
              <w:rPr>
                <w:szCs w:val="24"/>
              </w:rPr>
              <w:t>VRM</w:t>
            </w:r>
            <w:r w:rsidR="00E2361C" w:rsidRPr="000F7490">
              <w:rPr>
                <w:szCs w:val="24"/>
              </w:rPr>
              <w:t xml:space="preserve">, </w:t>
            </w:r>
            <w:r w:rsidR="002E60DF">
              <w:rPr>
                <w:szCs w:val="24"/>
              </w:rPr>
              <w:t>FM</w:t>
            </w:r>
            <w:r w:rsidR="00E2361C" w:rsidRPr="000F7490">
              <w:rPr>
                <w:szCs w:val="24"/>
              </w:rPr>
              <w:t xml:space="preserve">, </w:t>
            </w:r>
            <w:r w:rsidR="002E60DF">
              <w:rPr>
                <w:szCs w:val="24"/>
              </w:rPr>
              <w:t>ŪM</w:t>
            </w:r>
            <w:r w:rsidR="00E2361C" w:rsidRPr="000F7490">
              <w:rPr>
                <w:szCs w:val="24"/>
              </w:rPr>
              <w:t xml:space="preserve">, </w:t>
            </w:r>
            <w:r>
              <w:rPr>
                <w:szCs w:val="24"/>
              </w:rPr>
              <w:t>AM</w:t>
            </w:r>
            <w:r w:rsidR="00E2361C" w:rsidRPr="000F7490">
              <w:rPr>
                <w:szCs w:val="24"/>
              </w:rPr>
              <w:t xml:space="preserve">, </w:t>
            </w:r>
            <w:r w:rsidR="002E60DF">
              <w:rPr>
                <w:szCs w:val="24"/>
              </w:rPr>
              <w:t>LRVK</w:t>
            </w:r>
            <w:r w:rsidR="00E2361C" w:rsidRPr="000F7490">
              <w:rPr>
                <w:szCs w:val="24"/>
              </w:rPr>
              <w:t xml:space="preserve">, </w:t>
            </w:r>
            <w:r>
              <w:rPr>
                <w:szCs w:val="24"/>
              </w:rPr>
              <w:t>ŠMM</w:t>
            </w:r>
            <w:r w:rsidR="00E2361C" w:rsidRPr="000F7490">
              <w:rPr>
                <w:szCs w:val="24"/>
              </w:rPr>
              <w:t xml:space="preserve">, </w:t>
            </w:r>
            <w:r>
              <w:rPr>
                <w:szCs w:val="24"/>
              </w:rPr>
              <w:t>KM</w:t>
            </w:r>
          </w:p>
        </w:tc>
      </w:tr>
      <w:tr w:rsidR="00E2361C" w:rsidRPr="000F7490" w14:paraId="5E9C3884" w14:textId="77777777" w:rsidTr="002F271B">
        <w:trPr>
          <w:trHeight w:val="739"/>
        </w:trPr>
        <w:tc>
          <w:tcPr>
            <w:tcW w:w="675" w:type="dxa"/>
            <w:noWrap/>
            <w:vAlign w:val="bottom"/>
            <w:hideMark/>
          </w:tcPr>
          <w:p w14:paraId="3BBEDAC8"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23DC0F49"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4C433B2F" w14:textId="77777777" w:rsidR="00E2361C" w:rsidRPr="000F7490" w:rsidRDefault="00E2361C">
            <w:pPr>
              <w:spacing w:line="256" w:lineRule="auto"/>
              <w:rPr>
                <w:szCs w:val="24"/>
              </w:rPr>
            </w:pPr>
            <w:r w:rsidRPr="000F7490">
              <w:rPr>
                <w:szCs w:val="24"/>
              </w:rPr>
              <w:t>Valstybės, regionų bei savivaldos strateginio planavimo dokumentų bei teritorinio planavimo dokumentų integravimas į bendrą strateginio planavimo sistemą</w:t>
            </w:r>
          </w:p>
        </w:tc>
        <w:tc>
          <w:tcPr>
            <w:tcW w:w="1276" w:type="dxa"/>
            <w:gridSpan w:val="3"/>
            <w:tcBorders>
              <w:top w:val="nil"/>
              <w:left w:val="single" w:sz="4" w:space="0" w:color="C4BD97"/>
              <w:bottom w:val="nil"/>
              <w:right w:val="single" w:sz="4" w:space="0" w:color="C4BD97"/>
            </w:tcBorders>
            <w:noWrap/>
            <w:hideMark/>
          </w:tcPr>
          <w:p w14:paraId="4A4267D8" w14:textId="77777777" w:rsidR="00E2361C" w:rsidRPr="000F7490" w:rsidRDefault="00E2361C">
            <w:pPr>
              <w:spacing w:line="256" w:lineRule="auto"/>
              <w:jc w:val="center"/>
              <w:rPr>
                <w:szCs w:val="24"/>
              </w:rPr>
            </w:pPr>
            <w:r w:rsidRPr="000F7490">
              <w:rPr>
                <w:szCs w:val="24"/>
              </w:rPr>
              <w:t>2017 m. IV ketv.</w:t>
            </w:r>
          </w:p>
        </w:tc>
        <w:tc>
          <w:tcPr>
            <w:tcW w:w="1666" w:type="dxa"/>
            <w:gridSpan w:val="2"/>
            <w:hideMark/>
          </w:tcPr>
          <w:p w14:paraId="7096A747" w14:textId="5FA1E97B" w:rsidR="00E2361C" w:rsidRPr="000F7490" w:rsidRDefault="002E60DF">
            <w:pPr>
              <w:spacing w:line="256" w:lineRule="auto"/>
              <w:jc w:val="center"/>
              <w:rPr>
                <w:szCs w:val="24"/>
              </w:rPr>
            </w:pPr>
            <w:r>
              <w:rPr>
                <w:szCs w:val="24"/>
              </w:rPr>
              <w:t>FM</w:t>
            </w:r>
            <w:r w:rsidR="00E2361C" w:rsidRPr="000F7490">
              <w:rPr>
                <w:szCs w:val="24"/>
              </w:rPr>
              <w:t xml:space="preserve">, </w:t>
            </w:r>
            <w:r>
              <w:rPr>
                <w:szCs w:val="24"/>
              </w:rPr>
              <w:t>LRVK</w:t>
            </w:r>
            <w:r w:rsidR="00E2361C" w:rsidRPr="000F7490">
              <w:rPr>
                <w:szCs w:val="24"/>
              </w:rPr>
              <w:t xml:space="preserve">, </w:t>
            </w:r>
            <w:r w:rsidR="00584F51">
              <w:rPr>
                <w:szCs w:val="24"/>
              </w:rPr>
              <w:t>VRM</w:t>
            </w:r>
            <w:r w:rsidR="00E2361C" w:rsidRPr="000F7490">
              <w:rPr>
                <w:szCs w:val="24"/>
              </w:rPr>
              <w:t xml:space="preserve">, </w:t>
            </w:r>
            <w:r>
              <w:rPr>
                <w:szCs w:val="24"/>
              </w:rPr>
              <w:t>ŪM</w:t>
            </w:r>
            <w:r w:rsidR="00E2361C" w:rsidRPr="000F7490">
              <w:rPr>
                <w:szCs w:val="24"/>
              </w:rPr>
              <w:t xml:space="preserve">, </w:t>
            </w:r>
            <w:r w:rsidR="00584F51">
              <w:rPr>
                <w:szCs w:val="24"/>
              </w:rPr>
              <w:t>AM</w:t>
            </w:r>
          </w:p>
        </w:tc>
      </w:tr>
      <w:tr w:rsidR="00E2361C" w:rsidRPr="000F7490" w14:paraId="33D603B8" w14:textId="77777777" w:rsidTr="002F271B">
        <w:trPr>
          <w:trHeight w:val="739"/>
        </w:trPr>
        <w:tc>
          <w:tcPr>
            <w:tcW w:w="675" w:type="dxa"/>
            <w:noWrap/>
            <w:vAlign w:val="bottom"/>
            <w:hideMark/>
          </w:tcPr>
          <w:p w14:paraId="2A31052F"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35A09EC3" w14:textId="77777777" w:rsidR="00E2361C" w:rsidRPr="000F7490" w:rsidRDefault="00E2361C">
            <w:pPr>
              <w:spacing w:line="256" w:lineRule="auto"/>
              <w:jc w:val="center"/>
              <w:rPr>
                <w:szCs w:val="24"/>
              </w:rPr>
            </w:pPr>
            <w:r w:rsidRPr="000F7490">
              <w:rPr>
                <w:szCs w:val="24"/>
              </w:rPr>
              <w:t>3</w:t>
            </w:r>
          </w:p>
        </w:tc>
        <w:tc>
          <w:tcPr>
            <w:tcW w:w="4819" w:type="dxa"/>
            <w:gridSpan w:val="9"/>
            <w:hideMark/>
          </w:tcPr>
          <w:p w14:paraId="6DF76BA4" w14:textId="77777777" w:rsidR="00E2361C" w:rsidRPr="000F7490" w:rsidRDefault="00E2361C">
            <w:pPr>
              <w:spacing w:line="256" w:lineRule="auto"/>
              <w:rPr>
                <w:szCs w:val="24"/>
              </w:rPr>
            </w:pPr>
            <w:r w:rsidRPr="000F7490">
              <w:rPr>
                <w:szCs w:val="24"/>
              </w:rPr>
              <w:t xml:space="preserve">Savivaldybių infrastruktūros optimizavimo ir subalansuotos plėtros mechanizmo sukūrimas </w:t>
            </w:r>
          </w:p>
        </w:tc>
        <w:tc>
          <w:tcPr>
            <w:tcW w:w="1276" w:type="dxa"/>
            <w:gridSpan w:val="3"/>
            <w:tcBorders>
              <w:top w:val="nil"/>
              <w:left w:val="single" w:sz="4" w:space="0" w:color="C4BD97"/>
              <w:bottom w:val="nil"/>
              <w:right w:val="single" w:sz="4" w:space="0" w:color="C4BD97"/>
            </w:tcBorders>
            <w:noWrap/>
            <w:hideMark/>
          </w:tcPr>
          <w:p w14:paraId="47E95363" w14:textId="77777777" w:rsidR="00E2361C" w:rsidRPr="000F7490" w:rsidRDefault="00E2361C">
            <w:pPr>
              <w:spacing w:line="256" w:lineRule="auto"/>
              <w:jc w:val="center"/>
              <w:rPr>
                <w:szCs w:val="24"/>
              </w:rPr>
            </w:pPr>
            <w:r w:rsidRPr="000F7490">
              <w:rPr>
                <w:szCs w:val="24"/>
              </w:rPr>
              <w:t>2018 m. III ketv.</w:t>
            </w:r>
          </w:p>
        </w:tc>
        <w:tc>
          <w:tcPr>
            <w:tcW w:w="1666" w:type="dxa"/>
            <w:gridSpan w:val="2"/>
            <w:hideMark/>
          </w:tcPr>
          <w:p w14:paraId="5D30CA84" w14:textId="0FF7037E" w:rsidR="00E2361C" w:rsidRPr="000F7490" w:rsidRDefault="002E60DF">
            <w:pPr>
              <w:spacing w:line="256" w:lineRule="auto"/>
              <w:jc w:val="center"/>
              <w:rPr>
                <w:szCs w:val="24"/>
              </w:rPr>
            </w:pPr>
            <w:r>
              <w:rPr>
                <w:szCs w:val="24"/>
              </w:rPr>
              <w:t>FM</w:t>
            </w:r>
            <w:r w:rsidR="00E2361C" w:rsidRPr="000F7490">
              <w:rPr>
                <w:szCs w:val="24"/>
              </w:rPr>
              <w:t xml:space="preserve">, </w:t>
            </w:r>
            <w:r>
              <w:rPr>
                <w:szCs w:val="24"/>
              </w:rPr>
              <w:t>LRVK</w:t>
            </w:r>
            <w:r w:rsidR="00E2361C" w:rsidRPr="000F7490">
              <w:rPr>
                <w:szCs w:val="24"/>
              </w:rPr>
              <w:t xml:space="preserve">, </w:t>
            </w:r>
            <w:r w:rsidR="00584F51">
              <w:rPr>
                <w:szCs w:val="24"/>
              </w:rPr>
              <w:t>VRM</w:t>
            </w:r>
            <w:r w:rsidR="00E2361C" w:rsidRPr="000F7490">
              <w:rPr>
                <w:szCs w:val="24"/>
              </w:rPr>
              <w:t xml:space="preserve">, </w:t>
            </w:r>
            <w:r>
              <w:rPr>
                <w:szCs w:val="24"/>
              </w:rPr>
              <w:t>ŪM</w:t>
            </w:r>
            <w:r w:rsidR="00E2361C" w:rsidRPr="000F7490">
              <w:rPr>
                <w:szCs w:val="24"/>
              </w:rPr>
              <w:t xml:space="preserve">, </w:t>
            </w:r>
            <w:r w:rsidR="00584F51">
              <w:rPr>
                <w:szCs w:val="24"/>
              </w:rPr>
              <w:t>AM</w:t>
            </w:r>
          </w:p>
        </w:tc>
      </w:tr>
      <w:tr w:rsidR="00E2361C" w:rsidRPr="000F7490" w14:paraId="603096FD" w14:textId="77777777" w:rsidTr="002F271B">
        <w:trPr>
          <w:trHeight w:val="960"/>
        </w:trPr>
        <w:tc>
          <w:tcPr>
            <w:tcW w:w="675" w:type="dxa"/>
            <w:noWrap/>
            <w:vAlign w:val="bottom"/>
            <w:hideMark/>
          </w:tcPr>
          <w:p w14:paraId="3459748C"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66D8FC5E" w14:textId="77777777" w:rsidR="00E2361C" w:rsidRPr="000F7490" w:rsidRDefault="00E2361C">
            <w:pPr>
              <w:spacing w:line="256" w:lineRule="auto"/>
              <w:jc w:val="center"/>
              <w:rPr>
                <w:szCs w:val="24"/>
              </w:rPr>
            </w:pPr>
            <w:r w:rsidRPr="000F7490">
              <w:rPr>
                <w:szCs w:val="24"/>
              </w:rPr>
              <w:t>4</w:t>
            </w:r>
          </w:p>
        </w:tc>
        <w:tc>
          <w:tcPr>
            <w:tcW w:w="4819" w:type="dxa"/>
            <w:gridSpan w:val="9"/>
            <w:hideMark/>
          </w:tcPr>
          <w:p w14:paraId="2D56965D" w14:textId="77777777" w:rsidR="00E2361C" w:rsidRPr="000F7490" w:rsidRDefault="00E2361C">
            <w:pPr>
              <w:spacing w:line="256" w:lineRule="auto"/>
              <w:rPr>
                <w:szCs w:val="24"/>
              </w:rPr>
            </w:pPr>
            <w:r w:rsidRPr="000F7490">
              <w:rPr>
                <w:szCs w:val="24"/>
              </w:rPr>
              <w:t>Savivaldybių infrastruktūros valdytojų konsolidavimo skatinimas, siekiant sumažinti valdymo kaštus ir padidinti finansinį investicijų gyvybingumą</w:t>
            </w:r>
          </w:p>
        </w:tc>
        <w:tc>
          <w:tcPr>
            <w:tcW w:w="1276" w:type="dxa"/>
            <w:gridSpan w:val="3"/>
            <w:tcBorders>
              <w:top w:val="nil"/>
              <w:left w:val="single" w:sz="4" w:space="0" w:color="C4BD97"/>
              <w:bottom w:val="nil"/>
              <w:right w:val="single" w:sz="4" w:space="0" w:color="C4BD97"/>
            </w:tcBorders>
            <w:noWrap/>
            <w:hideMark/>
          </w:tcPr>
          <w:p w14:paraId="6DD33D0F" w14:textId="77777777" w:rsidR="00E2361C" w:rsidRPr="000F7490" w:rsidRDefault="00E2361C">
            <w:pPr>
              <w:spacing w:line="256" w:lineRule="auto"/>
              <w:jc w:val="center"/>
              <w:rPr>
                <w:szCs w:val="24"/>
              </w:rPr>
            </w:pPr>
            <w:r w:rsidRPr="000F7490">
              <w:rPr>
                <w:szCs w:val="24"/>
              </w:rPr>
              <w:t>2018 m. II ketv.</w:t>
            </w:r>
          </w:p>
        </w:tc>
        <w:tc>
          <w:tcPr>
            <w:tcW w:w="1666" w:type="dxa"/>
            <w:gridSpan w:val="2"/>
            <w:hideMark/>
          </w:tcPr>
          <w:p w14:paraId="5BDA4908" w14:textId="4B4888BA" w:rsidR="00E2361C" w:rsidRPr="000F7490" w:rsidRDefault="002E60DF">
            <w:pPr>
              <w:spacing w:line="256" w:lineRule="auto"/>
              <w:jc w:val="center"/>
              <w:rPr>
                <w:szCs w:val="24"/>
              </w:rPr>
            </w:pPr>
            <w:r>
              <w:rPr>
                <w:szCs w:val="24"/>
              </w:rPr>
              <w:t>FM</w:t>
            </w:r>
            <w:r w:rsidR="00E2361C" w:rsidRPr="000F7490">
              <w:rPr>
                <w:szCs w:val="24"/>
              </w:rPr>
              <w:t xml:space="preserve">, </w:t>
            </w:r>
            <w:r>
              <w:rPr>
                <w:szCs w:val="24"/>
              </w:rPr>
              <w:t>ŪM</w:t>
            </w:r>
            <w:r w:rsidR="00E2361C" w:rsidRPr="000F7490">
              <w:rPr>
                <w:szCs w:val="24"/>
              </w:rPr>
              <w:t xml:space="preserve">, </w:t>
            </w:r>
            <w:r w:rsidR="00584F51">
              <w:rPr>
                <w:szCs w:val="24"/>
              </w:rPr>
              <w:t>VRM</w:t>
            </w:r>
          </w:p>
        </w:tc>
      </w:tr>
      <w:tr w:rsidR="00E2361C" w:rsidRPr="000F7490" w14:paraId="1AE3FEB7" w14:textId="77777777" w:rsidTr="002F271B">
        <w:trPr>
          <w:trHeight w:val="739"/>
        </w:trPr>
        <w:tc>
          <w:tcPr>
            <w:tcW w:w="675" w:type="dxa"/>
            <w:noWrap/>
            <w:vAlign w:val="bottom"/>
            <w:hideMark/>
          </w:tcPr>
          <w:p w14:paraId="431D5502"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5752F32F" w14:textId="77777777" w:rsidR="00E2361C" w:rsidRPr="000F7490" w:rsidRDefault="00E2361C">
            <w:pPr>
              <w:spacing w:line="256" w:lineRule="auto"/>
              <w:jc w:val="center"/>
              <w:rPr>
                <w:szCs w:val="24"/>
              </w:rPr>
            </w:pPr>
            <w:r w:rsidRPr="000F7490">
              <w:rPr>
                <w:szCs w:val="24"/>
              </w:rPr>
              <w:t>5</w:t>
            </w:r>
          </w:p>
        </w:tc>
        <w:tc>
          <w:tcPr>
            <w:tcW w:w="4819" w:type="dxa"/>
            <w:gridSpan w:val="9"/>
            <w:hideMark/>
          </w:tcPr>
          <w:p w14:paraId="24483A87" w14:textId="77777777" w:rsidR="00E2361C" w:rsidRPr="000F7490" w:rsidRDefault="00E2361C">
            <w:pPr>
              <w:spacing w:line="256" w:lineRule="auto"/>
              <w:rPr>
                <w:szCs w:val="24"/>
              </w:rPr>
            </w:pPr>
            <w:r w:rsidRPr="000F7490">
              <w:rPr>
                <w:szCs w:val="24"/>
              </w:rPr>
              <w:t>Bendro intereso paslaugų ir projektų, kuriuose būtų ekonomiškai naudinga dalyvauti kuo daugiau savivaldybių, nustatymas</w:t>
            </w:r>
          </w:p>
        </w:tc>
        <w:tc>
          <w:tcPr>
            <w:tcW w:w="1276" w:type="dxa"/>
            <w:gridSpan w:val="3"/>
            <w:tcBorders>
              <w:top w:val="nil"/>
              <w:left w:val="single" w:sz="4" w:space="0" w:color="C4BD97"/>
              <w:bottom w:val="nil"/>
              <w:right w:val="single" w:sz="4" w:space="0" w:color="C4BD97"/>
            </w:tcBorders>
            <w:noWrap/>
            <w:hideMark/>
          </w:tcPr>
          <w:p w14:paraId="01FA0877" w14:textId="77777777" w:rsidR="00E2361C" w:rsidRPr="000F7490" w:rsidRDefault="00E2361C">
            <w:pPr>
              <w:spacing w:line="256" w:lineRule="auto"/>
              <w:jc w:val="center"/>
              <w:rPr>
                <w:szCs w:val="24"/>
              </w:rPr>
            </w:pPr>
            <w:r w:rsidRPr="000F7490">
              <w:rPr>
                <w:szCs w:val="24"/>
              </w:rPr>
              <w:t>2018 m. I ketv.</w:t>
            </w:r>
          </w:p>
        </w:tc>
        <w:tc>
          <w:tcPr>
            <w:tcW w:w="1666" w:type="dxa"/>
            <w:gridSpan w:val="2"/>
            <w:hideMark/>
          </w:tcPr>
          <w:p w14:paraId="70237247" w14:textId="27FFE50E" w:rsidR="00E2361C" w:rsidRPr="000F7490" w:rsidRDefault="00584F51">
            <w:pPr>
              <w:spacing w:line="256" w:lineRule="auto"/>
              <w:jc w:val="center"/>
              <w:rPr>
                <w:szCs w:val="24"/>
              </w:rPr>
            </w:pPr>
            <w:r>
              <w:rPr>
                <w:szCs w:val="24"/>
              </w:rPr>
              <w:t>VRM</w:t>
            </w:r>
            <w:r w:rsidR="00E2361C" w:rsidRPr="000F7490">
              <w:rPr>
                <w:szCs w:val="24"/>
              </w:rPr>
              <w:t xml:space="preserve">, </w:t>
            </w:r>
            <w:r w:rsidR="002E60DF">
              <w:rPr>
                <w:szCs w:val="24"/>
              </w:rPr>
              <w:t>FM</w:t>
            </w:r>
            <w:r w:rsidR="00E2361C" w:rsidRPr="000F7490">
              <w:rPr>
                <w:szCs w:val="24"/>
              </w:rPr>
              <w:t xml:space="preserve">, </w:t>
            </w:r>
            <w:r w:rsidR="002E60DF">
              <w:rPr>
                <w:szCs w:val="24"/>
              </w:rPr>
              <w:t>LRVK</w:t>
            </w:r>
            <w:r w:rsidR="00E2361C" w:rsidRPr="000F7490">
              <w:rPr>
                <w:szCs w:val="24"/>
              </w:rPr>
              <w:t xml:space="preserve">, </w:t>
            </w:r>
            <w:r w:rsidR="002E60DF">
              <w:rPr>
                <w:szCs w:val="24"/>
              </w:rPr>
              <w:t>ŪM</w:t>
            </w:r>
            <w:r w:rsidR="00E2361C" w:rsidRPr="000F7490">
              <w:rPr>
                <w:szCs w:val="24"/>
              </w:rPr>
              <w:t xml:space="preserve">, </w:t>
            </w:r>
            <w:r>
              <w:rPr>
                <w:szCs w:val="24"/>
              </w:rPr>
              <w:t>AM</w:t>
            </w:r>
            <w:r w:rsidR="00E2361C" w:rsidRPr="000F7490">
              <w:rPr>
                <w:szCs w:val="24"/>
              </w:rPr>
              <w:t xml:space="preserve">, </w:t>
            </w:r>
            <w:r>
              <w:rPr>
                <w:szCs w:val="24"/>
              </w:rPr>
              <w:t>ŠMM</w:t>
            </w:r>
            <w:r w:rsidR="00E2361C" w:rsidRPr="000F7490">
              <w:rPr>
                <w:szCs w:val="24"/>
              </w:rPr>
              <w:t xml:space="preserve">, </w:t>
            </w:r>
            <w:r>
              <w:rPr>
                <w:szCs w:val="24"/>
              </w:rPr>
              <w:t>KM</w:t>
            </w:r>
          </w:p>
        </w:tc>
      </w:tr>
      <w:tr w:rsidR="00E2361C" w:rsidRPr="000F7490" w14:paraId="4F0BB2EA" w14:textId="77777777" w:rsidTr="002F271B">
        <w:trPr>
          <w:trHeight w:val="739"/>
        </w:trPr>
        <w:tc>
          <w:tcPr>
            <w:tcW w:w="675" w:type="dxa"/>
            <w:tcBorders>
              <w:top w:val="nil"/>
              <w:left w:val="nil"/>
              <w:bottom w:val="single" w:sz="4" w:space="0" w:color="C4BD97"/>
              <w:right w:val="nil"/>
            </w:tcBorders>
            <w:noWrap/>
            <w:vAlign w:val="bottom"/>
            <w:hideMark/>
          </w:tcPr>
          <w:p w14:paraId="37AF72B2"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0CFE3B0" w14:textId="77777777" w:rsidR="00E2361C" w:rsidRPr="000F7490" w:rsidRDefault="00E2361C">
            <w:pPr>
              <w:spacing w:line="256" w:lineRule="auto"/>
              <w:jc w:val="center"/>
              <w:rPr>
                <w:szCs w:val="24"/>
              </w:rPr>
            </w:pPr>
            <w:r w:rsidRPr="000F7490">
              <w:rPr>
                <w:szCs w:val="24"/>
              </w:rPr>
              <w:t>6</w:t>
            </w:r>
          </w:p>
        </w:tc>
        <w:tc>
          <w:tcPr>
            <w:tcW w:w="4819" w:type="dxa"/>
            <w:gridSpan w:val="9"/>
            <w:tcBorders>
              <w:top w:val="nil"/>
              <w:left w:val="nil"/>
              <w:bottom w:val="single" w:sz="4" w:space="0" w:color="C4BD97"/>
              <w:right w:val="nil"/>
            </w:tcBorders>
            <w:hideMark/>
          </w:tcPr>
          <w:p w14:paraId="225ECCA7" w14:textId="77777777" w:rsidR="00E2361C" w:rsidRPr="000F7490" w:rsidRDefault="00E2361C">
            <w:pPr>
              <w:spacing w:line="256" w:lineRule="auto"/>
              <w:rPr>
                <w:szCs w:val="24"/>
              </w:rPr>
            </w:pPr>
            <w:r w:rsidRPr="000F7490">
              <w:rPr>
                <w:szCs w:val="24"/>
              </w:rPr>
              <w:t>Bandomosios regioninės specializacijos iniciatyvos įgyvendinimas</w:t>
            </w:r>
          </w:p>
        </w:tc>
        <w:tc>
          <w:tcPr>
            <w:tcW w:w="1276" w:type="dxa"/>
            <w:gridSpan w:val="3"/>
            <w:tcBorders>
              <w:top w:val="nil"/>
              <w:left w:val="single" w:sz="4" w:space="0" w:color="C4BD97"/>
              <w:bottom w:val="single" w:sz="4" w:space="0" w:color="C4BD97"/>
              <w:right w:val="single" w:sz="4" w:space="0" w:color="C4BD97"/>
            </w:tcBorders>
            <w:noWrap/>
            <w:hideMark/>
          </w:tcPr>
          <w:p w14:paraId="29DDE3DB" w14:textId="77777777" w:rsidR="00E2361C" w:rsidRPr="000F7490" w:rsidRDefault="00E2361C">
            <w:pPr>
              <w:spacing w:line="256" w:lineRule="auto"/>
              <w:jc w:val="center"/>
              <w:rPr>
                <w:szCs w:val="24"/>
              </w:rPr>
            </w:pPr>
            <w:r w:rsidRPr="000F7490">
              <w:rPr>
                <w:szCs w:val="24"/>
              </w:rPr>
              <w:t>2018 m. II ketv.</w:t>
            </w:r>
          </w:p>
        </w:tc>
        <w:tc>
          <w:tcPr>
            <w:tcW w:w="1666" w:type="dxa"/>
            <w:gridSpan w:val="2"/>
            <w:tcBorders>
              <w:top w:val="nil"/>
              <w:left w:val="nil"/>
              <w:bottom w:val="single" w:sz="4" w:space="0" w:color="C4BD97"/>
              <w:right w:val="nil"/>
            </w:tcBorders>
            <w:hideMark/>
          </w:tcPr>
          <w:p w14:paraId="407B2372" w14:textId="545865DC" w:rsidR="00E2361C" w:rsidRPr="000F7490" w:rsidRDefault="00584F51">
            <w:pPr>
              <w:spacing w:line="256" w:lineRule="auto"/>
              <w:jc w:val="center"/>
              <w:rPr>
                <w:szCs w:val="24"/>
              </w:rPr>
            </w:pPr>
            <w:r>
              <w:rPr>
                <w:szCs w:val="24"/>
              </w:rPr>
              <w:t>VRM</w:t>
            </w:r>
            <w:r w:rsidR="00E2361C" w:rsidRPr="000F7490">
              <w:rPr>
                <w:szCs w:val="24"/>
              </w:rPr>
              <w:t xml:space="preserve">, </w:t>
            </w:r>
            <w:r w:rsidR="002E60DF">
              <w:rPr>
                <w:szCs w:val="24"/>
              </w:rPr>
              <w:t>FM</w:t>
            </w:r>
            <w:r w:rsidR="00E2361C" w:rsidRPr="000F7490">
              <w:rPr>
                <w:szCs w:val="24"/>
              </w:rPr>
              <w:t xml:space="preserve">, </w:t>
            </w:r>
            <w:r w:rsidR="002E60DF">
              <w:rPr>
                <w:szCs w:val="24"/>
              </w:rPr>
              <w:t>ŪM</w:t>
            </w:r>
            <w:r w:rsidR="00E2361C" w:rsidRPr="000F7490">
              <w:rPr>
                <w:szCs w:val="24"/>
              </w:rPr>
              <w:t xml:space="preserve">, </w:t>
            </w:r>
            <w:r w:rsidR="002E60DF">
              <w:rPr>
                <w:szCs w:val="24"/>
              </w:rPr>
              <w:t>LRVK</w:t>
            </w:r>
            <w:r w:rsidR="00E2361C" w:rsidRPr="000F7490">
              <w:rPr>
                <w:szCs w:val="24"/>
              </w:rPr>
              <w:t xml:space="preserve">, </w:t>
            </w:r>
            <w:r>
              <w:rPr>
                <w:szCs w:val="24"/>
              </w:rPr>
              <w:t>AM</w:t>
            </w:r>
            <w:r w:rsidR="00E2361C" w:rsidRPr="000F7490">
              <w:rPr>
                <w:szCs w:val="24"/>
              </w:rPr>
              <w:t xml:space="preserve">, </w:t>
            </w:r>
            <w:r>
              <w:rPr>
                <w:szCs w:val="24"/>
              </w:rPr>
              <w:t>ŠMM</w:t>
            </w:r>
            <w:r w:rsidR="00E2361C" w:rsidRPr="000F7490">
              <w:rPr>
                <w:szCs w:val="24"/>
              </w:rPr>
              <w:t xml:space="preserve">, </w:t>
            </w:r>
            <w:r>
              <w:rPr>
                <w:szCs w:val="24"/>
              </w:rPr>
              <w:t>KM</w:t>
            </w:r>
          </w:p>
        </w:tc>
      </w:tr>
      <w:tr w:rsidR="00E2361C" w:rsidRPr="000F7490" w14:paraId="2C2A16C3" w14:textId="77777777" w:rsidTr="002F271B">
        <w:trPr>
          <w:trHeight w:val="315"/>
        </w:trPr>
        <w:tc>
          <w:tcPr>
            <w:tcW w:w="675" w:type="dxa"/>
            <w:noWrap/>
            <w:vAlign w:val="bottom"/>
            <w:hideMark/>
          </w:tcPr>
          <w:p w14:paraId="0EDBA76F"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1BB2FA6F"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3C3E3523"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39895E20"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65ECC65E"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4782EEB2"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050C07BF"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991DF23" w14:textId="77777777" w:rsidR="00E2361C" w:rsidRPr="000F7490" w:rsidRDefault="00E2361C">
            <w:pPr>
              <w:spacing w:line="256" w:lineRule="auto"/>
              <w:rPr>
                <w:rFonts w:eastAsiaTheme="minorHAnsi"/>
                <w:szCs w:val="24"/>
                <w:lang w:eastAsia="en-US"/>
              </w:rPr>
            </w:pPr>
          </w:p>
        </w:tc>
      </w:tr>
      <w:tr w:rsidR="00E2361C" w:rsidRPr="000F7490" w14:paraId="6D125CD6" w14:textId="77777777" w:rsidTr="002F271B">
        <w:trPr>
          <w:trHeight w:val="360"/>
        </w:trPr>
        <w:tc>
          <w:tcPr>
            <w:tcW w:w="1526" w:type="dxa"/>
            <w:gridSpan w:val="3"/>
            <w:noWrap/>
            <w:vAlign w:val="center"/>
            <w:hideMark/>
          </w:tcPr>
          <w:p w14:paraId="5C938C5D" w14:textId="5E83E9D0" w:rsidR="00E2361C" w:rsidRPr="000F7490" w:rsidRDefault="00E2361C">
            <w:pPr>
              <w:spacing w:line="256" w:lineRule="auto"/>
              <w:rPr>
                <w:rFonts w:eastAsiaTheme="minorHAnsi"/>
                <w:szCs w:val="24"/>
                <w:lang w:eastAsia="en-US"/>
              </w:rPr>
            </w:pPr>
            <w:r w:rsidRPr="000F7490">
              <w:rPr>
                <w:b/>
                <w:bCs/>
                <w:szCs w:val="24"/>
              </w:rPr>
              <w:t>Rodikliai</w:t>
            </w:r>
          </w:p>
        </w:tc>
        <w:tc>
          <w:tcPr>
            <w:tcW w:w="2126" w:type="dxa"/>
            <w:gridSpan w:val="7"/>
            <w:noWrap/>
            <w:vAlign w:val="bottom"/>
            <w:hideMark/>
          </w:tcPr>
          <w:p w14:paraId="237CA866" w14:textId="77777777" w:rsidR="00E2361C" w:rsidRPr="000F7490" w:rsidRDefault="00E2361C">
            <w:pPr>
              <w:spacing w:line="256" w:lineRule="auto"/>
              <w:rPr>
                <w:rFonts w:eastAsiaTheme="minorHAnsi"/>
                <w:szCs w:val="24"/>
                <w:lang w:eastAsia="en-US"/>
              </w:rPr>
            </w:pPr>
          </w:p>
        </w:tc>
        <w:tc>
          <w:tcPr>
            <w:tcW w:w="1418" w:type="dxa"/>
            <w:vAlign w:val="center"/>
            <w:hideMark/>
          </w:tcPr>
          <w:p w14:paraId="00551804" w14:textId="77777777" w:rsidR="00E2361C" w:rsidRPr="000F7490" w:rsidRDefault="00E2361C">
            <w:pPr>
              <w:spacing w:line="256" w:lineRule="auto"/>
              <w:jc w:val="center"/>
              <w:rPr>
                <w:b/>
                <w:bCs/>
                <w:szCs w:val="24"/>
              </w:rPr>
            </w:pPr>
            <w:r w:rsidRPr="000F7490">
              <w:rPr>
                <w:b/>
                <w:bCs/>
                <w:szCs w:val="24"/>
              </w:rPr>
              <w:t>2016 m.</w:t>
            </w:r>
          </w:p>
        </w:tc>
        <w:tc>
          <w:tcPr>
            <w:tcW w:w="1275" w:type="dxa"/>
            <w:vAlign w:val="center"/>
            <w:hideMark/>
          </w:tcPr>
          <w:p w14:paraId="5B870574"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65E90F3A"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38FA155D" w14:textId="77777777" w:rsidR="00E2361C" w:rsidRPr="000F7490" w:rsidRDefault="00E2361C">
            <w:pPr>
              <w:spacing w:line="256" w:lineRule="auto"/>
              <w:rPr>
                <w:rFonts w:eastAsiaTheme="minorHAnsi"/>
                <w:szCs w:val="24"/>
                <w:lang w:eastAsia="en-US"/>
              </w:rPr>
            </w:pPr>
          </w:p>
        </w:tc>
      </w:tr>
      <w:tr w:rsidR="00E2361C" w:rsidRPr="000F7490" w14:paraId="364BBE48" w14:textId="77777777" w:rsidTr="00AC0BE5">
        <w:trPr>
          <w:trHeight w:val="360"/>
        </w:trPr>
        <w:tc>
          <w:tcPr>
            <w:tcW w:w="3652" w:type="dxa"/>
            <w:gridSpan w:val="10"/>
            <w:vAlign w:val="center"/>
            <w:hideMark/>
          </w:tcPr>
          <w:p w14:paraId="74806597" w14:textId="77777777" w:rsidR="00E2361C" w:rsidRPr="000F7490" w:rsidRDefault="00E2361C">
            <w:pPr>
              <w:spacing w:line="256" w:lineRule="auto"/>
              <w:rPr>
                <w:i/>
                <w:iCs/>
                <w:szCs w:val="24"/>
              </w:rPr>
            </w:pPr>
            <w:r w:rsidRPr="000F7490">
              <w:rPr>
                <w:i/>
                <w:iCs/>
                <w:szCs w:val="24"/>
              </w:rPr>
              <w:t>Sumažėjusios regioninio planavimo sąnaudos, proc.</w:t>
            </w:r>
          </w:p>
        </w:tc>
        <w:tc>
          <w:tcPr>
            <w:tcW w:w="1418" w:type="dxa"/>
            <w:vAlign w:val="center"/>
            <w:hideMark/>
          </w:tcPr>
          <w:p w14:paraId="7CC648C3" w14:textId="77777777" w:rsidR="00E2361C" w:rsidRPr="000F7490" w:rsidRDefault="00E2361C">
            <w:pPr>
              <w:spacing w:line="256" w:lineRule="auto"/>
              <w:jc w:val="center"/>
              <w:rPr>
                <w:i/>
                <w:iCs/>
                <w:szCs w:val="24"/>
              </w:rPr>
            </w:pPr>
            <w:r w:rsidRPr="000F7490">
              <w:rPr>
                <w:i/>
                <w:iCs/>
                <w:szCs w:val="24"/>
              </w:rPr>
              <w:t>0</w:t>
            </w:r>
          </w:p>
        </w:tc>
        <w:tc>
          <w:tcPr>
            <w:tcW w:w="1275" w:type="dxa"/>
            <w:noWrap/>
            <w:vAlign w:val="center"/>
            <w:hideMark/>
          </w:tcPr>
          <w:p w14:paraId="5DE26B3B" w14:textId="77777777" w:rsidR="00E2361C" w:rsidRPr="000F7490" w:rsidRDefault="00E2361C">
            <w:pPr>
              <w:spacing w:line="256" w:lineRule="auto"/>
              <w:jc w:val="center"/>
              <w:rPr>
                <w:i/>
                <w:iCs/>
                <w:szCs w:val="24"/>
              </w:rPr>
            </w:pPr>
            <w:r w:rsidRPr="000F7490">
              <w:rPr>
                <w:i/>
                <w:iCs/>
                <w:szCs w:val="24"/>
              </w:rPr>
              <w:t>50</w:t>
            </w:r>
          </w:p>
        </w:tc>
        <w:tc>
          <w:tcPr>
            <w:tcW w:w="1276" w:type="dxa"/>
            <w:gridSpan w:val="3"/>
            <w:noWrap/>
            <w:vAlign w:val="center"/>
            <w:hideMark/>
          </w:tcPr>
          <w:p w14:paraId="5238A327"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61D7FE82" w14:textId="77777777" w:rsidR="00E2361C" w:rsidRPr="000F7490" w:rsidRDefault="00E2361C">
            <w:pPr>
              <w:spacing w:line="256" w:lineRule="auto"/>
              <w:rPr>
                <w:rFonts w:eastAsiaTheme="minorHAnsi"/>
                <w:szCs w:val="24"/>
                <w:lang w:eastAsia="en-US"/>
              </w:rPr>
            </w:pPr>
          </w:p>
        </w:tc>
      </w:tr>
      <w:tr w:rsidR="00E2361C" w:rsidRPr="000F7490" w14:paraId="7B20C57F" w14:textId="77777777" w:rsidTr="00E21E08">
        <w:trPr>
          <w:trHeight w:val="540"/>
        </w:trPr>
        <w:tc>
          <w:tcPr>
            <w:tcW w:w="3652" w:type="dxa"/>
            <w:gridSpan w:val="10"/>
            <w:tcBorders>
              <w:top w:val="nil"/>
              <w:left w:val="nil"/>
              <w:bottom w:val="single" w:sz="8" w:space="0" w:color="auto"/>
              <w:right w:val="nil"/>
            </w:tcBorders>
            <w:vAlign w:val="center"/>
            <w:hideMark/>
          </w:tcPr>
          <w:p w14:paraId="12CFB011" w14:textId="77777777" w:rsidR="00E2361C" w:rsidRPr="000F7490" w:rsidRDefault="00E2361C">
            <w:pPr>
              <w:spacing w:line="256" w:lineRule="auto"/>
              <w:rPr>
                <w:i/>
                <w:iCs/>
                <w:szCs w:val="24"/>
              </w:rPr>
            </w:pPr>
            <w:r w:rsidRPr="000F7490">
              <w:rPr>
                <w:i/>
                <w:iCs/>
                <w:szCs w:val="24"/>
              </w:rPr>
              <w:t>Viešosios paslaugos, kurių teikimas planuojamas ir organizuojamas regionų lygiu</w:t>
            </w:r>
          </w:p>
        </w:tc>
        <w:tc>
          <w:tcPr>
            <w:tcW w:w="1418" w:type="dxa"/>
            <w:tcBorders>
              <w:top w:val="nil"/>
              <w:left w:val="nil"/>
              <w:bottom w:val="single" w:sz="8" w:space="0" w:color="auto"/>
              <w:right w:val="nil"/>
            </w:tcBorders>
            <w:vAlign w:val="center"/>
            <w:hideMark/>
          </w:tcPr>
          <w:p w14:paraId="44A242D5" w14:textId="77777777" w:rsidR="00E2361C" w:rsidRPr="000F7490" w:rsidRDefault="00E2361C">
            <w:pPr>
              <w:spacing w:line="256" w:lineRule="auto"/>
              <w:jc w:val="center"/>
              <w:rPr>
                <w:i/>
                <w:iCs/>
                <w:szCs w:val="24"/>
              </w:rPr>
            </w:pPr>
            <w:r w:rsidRPr="000F7490">
              <w:rPr>
                <w:i/>
                <w:iCs/>
                <w:szCs w:val="24"/>
              </w:rPr>
              <w:t>1</w:t>
            </w:r>
          </w:p>
        </w:tc>
        <w:tc>
          <w:tcPr>
            <w:tcW w:w="1275" w:type="dxa"/>
            <w:tcBorders>
              <w:top w:val="nil"/>
              <w:left w:val="nil"/>
              <w:bottom w:val="single" w:sz="8" w:space="0" w:color="auto"/>
              <w:right w:val="nil"/>
            </w:tcBorders>
            <w:noWrap/>
            <w:vAlign w:val="center"/>
            <w:hideMark/>
          </w:tcPr>
          <w:p w14:paraId="1FEACA3C" w14:textId="77777777" w:rsidR="00E2361C" w:rsidRPr="000F7490" w:rsidRDefault="00E2361C">
            <w:pPr>
              <w:spacing w:line="256" w:lineRule="auto"/>
              <w:jc w:val="center"/>
              <w:rPr>
                <w:i/>
                <w:iCs/>
                <w:szCs w:val="24"/>
              </w:rPr>
            </w:pPr>
            <w:r w:rsidRPr="000F7490">
              <w:rPr>
                <w:i/>
                <w:iCs/>
                <w:szCs w:val="24"/>
              </w:rPr>
              <w:t>5</w:t>
            </w:r>
          </w:p>
        </w:tc>
        <w:tc>
          <w:tcPr>
            <w:tcW w:w="1276" w:type="dxa"/>
            <w:gridSpan w:val="3"/>
            <w:tcBorders>
              <w:top w:val="nil"/>
              <w:left w:val="nil"/>
              <w:bottom w:val="single" w:sz="8" w:space="0" w:color="auto"/>
              <w:right w:val="nil"/>
            </w:tcBorders>
            <w:noWrap/>
            <w:vAlign w:val="bottom"/>
            <w:hideMark/>
          </w:tcPr>
          <w:p w14:paraId="0D5D2602"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4987D5C5" w14:textId="77777777" w:rsidR="00E2361C" w:rsidRPr="000F7490" w:rsidRDefault="00E2361C">
            <w:pPr>
              <w:spacing w:line="256" w:lineRule="auto"/>
              <w:jc w:val="center"/>
              <w:rPr>
                <w:szCs w:val="24"/>
              </w:rPr>
            </w:pPr>
            <w:r w:rsidRPr="000F7490">
              <w:rPr>
                <w:szCs w:val="24"/>
              </w:rPr>
              <w:t> </w:t>
            </w:r>
          </w:p>
        </w:tc>
      </w:tr>
      <w:tr w:rsidR="00E21E08" w:rsidRPr="000F7490" w14:paraId="1FF9676E" w14:textId="77777777" w:rsidTr="00E21E08">
        <w:trPr>
          <w:trHeight w:val="540"/>
        </w:trPr>
        <w:tc>
          <w:tcPr>
            <w:tcW w:w="3652" w:type="dxa"/>
            <w:gridSpan w:val="10"/>
            <w:tcBorders>
              <w:top w:val="single" w:sz="8" w:space="0" w:color="auto"/>
              <w:left w:val="nil"/>
              <w:right w:val="nil"/>
            </w:tcBorders>
            <w:vAlign w:val="center"/>
          </w:tcPr>
          <w:p w14:paraId="30A48EF6" w14:textId="77777777" w:rsidR="00E21E08" w:rsidRPr="000F7490" w:rsidRDefault="00E21E08">
            <w:pPr>
              <w:spacing w:line="256" w:lineRule="auto"/>
              <w:rPr>
                <w:i/>
                <w:iCs/>
                <w:szCs w:val="24"/>
              </w:rPr>
            </w:pPr>
          </w:p>
        </w:tc>
        <w:tc>
          <w:tcPr>
            <w:tcW w:w="1418" w:type="dxa"/>
            <w:tcBorders>
              <w:top w:val="single" w:sz="8" w:space="0" w:color="auto"/>
              <w:left w:val="nil"/>
              <w:right w:val="nil"/>
            </w:tcBorders>
            <w:vAlign w:val="center"/>
          </w:tcPr>
          <w:p w14:paraId="340D300F" w14:textId="77777777" w:rsidR="00E21E08" w:rsidRPr="000F7490" w:rsidRDefault="00E21E08">
            <w:pPr>
              <w:spacing w:line="256" w:lineRule="auto"/>
              <w:jc w:val="center"/>
              <w:rPr>
                <w:i/>
                <w:iCs/>
                <w:szCs w:val="24"/>
              </w:rPr>
            </w:pPr>
          </w:p>
        </w:tc>
        <w:tc>
          <w:tcPr>
            <w:tcW w:w="1275" w:type="dxa"/>
            <w:tcBorders>
              <w:top w:val="single" w:sz="8" w:space="0" w:color="auto"/>
              <w:left w:val="nil"/>
              <w:right w:val="nil"/>
            </w:tcBorders>
            <w:noWrap/>
            <w:vAlign w:val="center"/>
          </w:tcPr>
          <w:p w14:paraId="78F98E3B" w14:textId="77777777" w:rsidR="00E21E08" w:rsidRPr="000F7490" w:rsidRDefault="00E21E08">
            <w:pPr>
              <w:spacing w:line="256" w:lineRule="auto"/>
              <w:jc w:val="center"/>
              <w:rPr>
                <w:i/>
                <w:iCs/>
                <w:szCs w:val="24"/>
              </w:rPr>
            </w:pPr>
          </w:p>
        </w:tc>
        <w:tc>
          <w:tcPr>
            <w:tcW w:w="1276" w:type="dxa"/>
            <w:gridSpan w:val="3"/>
            <w:tcBorders>
              <w:top w:val="single" w:sz="8" w:space="0" w:color="auto"/>
              <w:left w:val="nil"/>
              <w:right w:val="nil"/>
            </w:tcBorders>
            <w:noWrap/>
            <w:vAlign w:val="bottom"/>
          </w:tcPr>
          <w:p w14:paraId="18D26506" w14:textId="77777777" w:rsidR="00E21E08" w:rsidRPr="000F7490" w:rsidRDefault="00E21E08">
            <w:pPr>
              <w:spacing w:line="256" w:lineRule="auto"/>
              <w:rPr>
                <w:szCs w:val="24"/>
              </w:rPr>
            </w:pPr>
          </w:p>
        </w:tc>
        <w:tc>
          <w:tcPr>
            <w:tcW w:w="1666" w:type="dxa"/>
            <w:gridSpan w:val="2"/>
            <w:tcBorders>
              <w:top w:val="single" w:sz="8" w:space="0" w:color="auto"/>
              <w:left w:val="nil"/>
              <w:right w:val="nil"/>
            </w:tcBorders>
            <w:vAlign w:val="center"/>
          </w:tcPr>
          <w:p w14:paraId="5A7A46C2" w14:textId="77777777" w:rsidR="00E21E08" w:rsidRPr="000F7490" w:rsidRDefault="00E21E08">
            <w:pPr>
              <w:spacing w:line="256" w:lineRule="auto"/>
              <w:jc w:val="center"/>
              <w:rPr>
                <w:szCs w:val="24"/>
              </w:rPr>
            </w:pPr>
          </w:p>
        </w:tc>
      </w:tr>
      <w:tr w:rsidR="00E2361C" w:rsidRPr="000F7490" w14:paraId="1653B1B5" w14:textId="77777777" w:rsidTr="00E21E08">
        <w:trPr>
          <w:trHeight w:val="23"/>
        </w:trPr>
        <w:tc>
          <w:tcPr>
            <w:tcW w:w="675" w:type="dxa"/>
            <w:vAlign w:val="center"/>
            <w:hideMark/>
          </w:tcPr>
          <w:p w14:paraId="33459EA9"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10E48740" w14:textId="77777777" w:rsidR="00E2361C" w:rsidRPr="000F7490" w:rsidRDefault="00E2361C">
            <w:pPr>
              <w:spacing w:line="256" w:lineRule="auto"/>
              <w:rPr>
                <w:rFonts w:eastAsiaTheme="minorHAnsi"/>
                <w:szCs w:val="24"/>
                <w:lang w:eastAsia="en-US"/>
              </w:rPr>
            </w:pPr>
          </w:p>
        </w:tc>
        <w:tc>
          <w:tcPr>
            <w:tcW w:w="519" w:type="dxa"/>
            <w:vAlign w:val="center"/>
            <w:hideMark/>
          </w:tcPr>
          <w:p w14:paraId="2A254B2A"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73C14479" w14:textId="77777777" w:rsidR="00E2361C" w:rsidRPr="000F7490" w:rsidRDefault="00E2361C">
            <w:pPr>
              <w:spacing w:line="256" w:lineRule="auto"/>
              <w:rPr>
                <w:rFonts w:eastAsiaTheme="minorHAnsi"/>
                <w:szCs w:val="24"/>
                <w:lang w:eastAsia="en-US"/>
              </w:rPr>
            </w:pPr>
          </w:p>
        </w:tc>
        <w:tc>
          <w:tcPr>
            <w:tcW w:w="1418" w:type="dxa"/>
            <w:vAlign w:val="center"/>
            <w:hideMark/>
          </w:tcPr>
          <w:p w14:paraId="586CDB54" w14:textId="77777777" w:rsidR="00E2361C" w:rsidRPr="000F7490" w:rsidRDefault="00E2361C">
            <w:pPr>
              <w:spacing w:line="256" w:lineRule="auto"/>
              <w:rPr>
                <w:rFonts w:eastAsiaTheme="minorHAnsi"/>
                <w:szCs w:val="24"/>
                <w:lang w:eastAsia="en-US"/>
              </w:rPr>
            </w:pPr>
          </w:p>
        </w:tc>
        <w:tc>
          <w:tcPr>
            <w:tcW w:w="1275" w:type="dxa"/>
            <w:noWrap/>
            <w:vAlign w:val="center"/>
            <w:hideMark/>
          </w:tcPr>
          <w:p w14:paraId="63270BA4"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6BF68285"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6AFA1064" w14:textId="77777777" w:rsidR="00E2361C" w:rsidRPr="000F7490" w:rsidRDefault="00E2361C">
            <w:pPr>
              <w:spacing w:line="256" w:lineRule="auto"/>
              <w:rPr>
                <w:rFonts w:eastAsiaTheme="minorHAnsi"/>
                <w:szCs w:val="24"/>
                <w:lang w:eastAsia="en-US"/>
              </w:rPr>
            </w:pPr>
          </w:p>
        </w:tc>
      </w:tr>
      <w:tr w:rsidR="00E2361C" w:rsidRPr="000F7490" w14:paraId="46A356AB"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23D53D74" w14:textId="77777777" w:rsidR="00E2361C" w:rsidRPr="000F7490" w:rsidRDefault="00E2361C">
            <w:pPr>
              <w:spacing w:before="120" w:after="120" w:line="256" w:lineRule="auto"/>
              <w:rPr>
                <w:b/>
                <w:bCs/>
                <w:szCs w:val="24"/>
              </w:rPr>
            </w:pPr>
            <w:r w:rsidRPr="000F7490">
              <w:rPr>
                <w:b/>
                <w:bCs/>
                <w:szCs w:val="24"/>
              </w:rPr>
              <w:t>3.5.2. Darbas. Regionų valdymo ir savivaldos tobulinimas, diegiant atvirumo visuomenei ir partnerystės principus, priimant sprendimus</w:t>
            </w:r>
          </w:p>
        </w:tc>
      </w:tr>
      <w:tr w:rsidR="00E2361C" w:rsidRPr="000F7490" w14:paraId="383073B1" w14:textId="77777777" w:rsidTr="002F271B">
        <w:trPr>
          <w:trHeight w:val="870"/>
        </w:trPr>
        <w:tc>
          <w:tcPr>
            <w:tcW w:w="675" w:type="dxa"/>
            <w:noWrap/>
            <w:vAlign w:val="center"/>
            <w:hideMark/>
          </w:tcPr>
          <w:p w14:paraId="0340BB90"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656823D4" w14:textId="77777777" w:rsidR="00E2361C" w:rsidRPr="000F7490" w:rsidRDefault="00E2361C">
            <w:pPr>
              <w:spacing w:line="256" w:lineRule="auto"/>
              <w:jc w:val="center"/>
              <w:rPr>
                <w:szCs w:val="24"/>
              </w:rPr>
            </w:pPr>
            <w:r w:rsidRPr="000F7490">
              <w:rPr>
                <w:szCs w:val="24"/>
              </w:rPr>
              <w:t>1</w:t>
            </w:r>
          </w:p>
        </w:tc>
        <w:tc>
          <w:tcPr>
            <w:tcW w:w="4819" w:type="dxa"/>
            <w:gridSpan w:val="9"/>
            <w:hideMark/>
          </w:tcPr>
          <w:p w14:paraId="673375C6" w14:textId="77777777" w:rsidR="00E2361C" w:rsidRPr="000F7490" w:rsidRDefault="00E2361C">
            <w:pPr>
              <w:spacing w:line="256" w:lineRule="auto"/>
              <w:rPr>
                <w:szCs w:val="24"/>
              </w:rPr>
            </w:pPr>
            <w:r w:rsidRPr="000F7490">
              <w:rPr>
                <w:szCs w:val="24"/>
              </w:rPr>
              <w:t>Socialinių ir ekonominių partnerių bei bendruomenių įtraukimas į savivaldybių ir regionų investicijų planavimą</w:t>
            </w:r>
          </w:p>
        </w:tc>
        <w:tc>
          <w:tcPr>
            <w:tcW w:w="1276" w:type="dxa"/>
            <w:gridSpan w:val="3"/>
            <w:tcBorders>
              <w:top w:val="nil"/>
              <w:left w:val="single" w:sz="4" w:space="0" w:color="C4BD97"/>
              <w:bottom w:val="nil"/>
              <w:right w:val="single" w:sz="4" w:space="0" w:color="C4BD97"/>
            </w:tcBorders>
            <w:noWrap/>
            <w:hideMark/>
          </w:tcPr>
          <w:p w14:paraId="3C3A2424" w14:textId="77777777" w:rsidR="00E2361C" w:rsidRPr="000F7490" w:rsidRDefault="00E2361C">
            <w:pPr>
              <w:spacing w:line="256" w:lineRule="auto"/>
              <w:jc w:val="center"/>
              <w:rPr>
                <w:szCs w:val="24"/>
              </w:rPr>
            </w:pPr>
            <w:r w:rsidRPr="000F7490">
              <w:rPr>
                <w:szCs w:val="24"/>
              </w:rPr>
              <w:t>2018 m. I ketv.</w:t>
            </w:r>
          </w:p>
        </w:tc>
        <w:tc>
          <w:tcPr>
            <w:tcW w:w="1666" w:type="dxa"/>
            <w:gridSpan w:val="2"/>
            <w:hideMark/>
          </w:tcPr>
          <w:p w14:paraId="1D89528C" w14:textId="1DD04FE5" w:rsidR="00E2361C" w:rsidRPr="000F7490" w:rsidRDefault="00584F51">
            <w:pPr>
              <w:spacing w:line="256" w:lineRule="auto"/>
              <w:jc w:val="center"/>
              <w:rPr>
                <w:szCs w:val="24"/>
              </w:rPr>
            </w:pPr>
            <w:r>
              <w:rPr>
                <w:szCs w:val="24"/>
              </w:rPr>
              <w:t>VRM</w:t>
            </w:r>
            <w:r w:rsidR="00E2361C" w:rsidRPr="000F7490">
              <w:rPr>
                <w:szCs w:val="24"/>
              </w:rPr>
              <w:t xml:space="preserve">, </w:t>
            </w:r>
            <w:r w:rsidR="002E60DF">
              <w:rPr>
                <w:szCs w:val="24"/>
              </w:rPr>
              <w:t>FM</w:t>
            </w:r>
            <w:r w:rsidR="00E2361C" w:rsidRPr="000F7490">
              <w:rPr>
                <w:szCs w:val="24"/>
              </w:rPr>
              <w:t xml:space="preserve">, </w:t>
            </w:r>
            <w:r w:rsidR="002E60DF">
              <w:rPr>
                <w:szCs w:val="24"/>
              </w:rPr>
              <w:t>ŪM</w:t>
            </w:r>
          </w:p>
        </w:tc>
      </w:tr>
      <w:tr w:rsidR="00E2361C" w:rsidRPr="000F7490" w14:paraId="2488F2DA" w14:textId="77777777" w:rsidTr="002F271B">
        <w:trPr>
          <w:trHeight w:val="570"/>
        </w:trPr>
        <w:tc>
          <w:tcPr>
            <w:tcW w:w="675" w:type="dxa"/>
            <w:noWrap/>
            <w:vAlign w:val="center"/>
            <w:hideMark/>
          </w:tcPr>
          <w:p w14:paraId="35D314EF"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7DD6E12C" w14:textId="77777777" w:rsidR="00E2361C" w:rsidRPr="000F7490" w:rsidRDefault="00E2361C">
            <w:pPr>
              <w:spacing w:line="256" w:lineRule="auto"/>
              <w:jc w:val="center"/>
              <w:rPr>
                <w:szCs w:val="24"/>
              </w:rPr>
            </w:pPr>
            <w:r w:rsidRPr="000F7490">
              <w:rPr>
                <w:szCs w:val="24"/>
              </w:rPr>
              <w:t>2</w:t>
            </w:r>
          </w:p>
        </w:tc>
        <w:tc>
          <w:tcPr>
            <w:tcW w:w="4819" w:type="dxa"/>
            <w:gridSpan w:val="9"/>
            <w:hideMark/>
          </w:tcPr>
          <w:p w14:paraId="378958B6" w14:textId="77777777" w:rsidR="00E2361C" w:rsidRPr="000F7490" w:rsidRDefault="00E2361C">
            <w:pPr>
              <w:spacing w:line="256" w:lineRule="auto"/>
              <w:rPr>
                <w:szCs w:val="24"/>
              </w:rPr>
            </w:pPr>
            <w:r w:rsidRPr="000F7490">
              <w:rPr>
                <w:szCs w:val="24"/>
              </w:rPr>
              <w:t>Gerosios konsultavimosi su gyventojais vietos lygmeniu patirties įtvirtinimas</w:t>
            </w:r>
          </w:p>
        </w:tc>
        <w:tc>
          <w:tcPr>
            <w:tcW w:w="1276" w:type="dxa"/>
            <w:gridSpan w:val="3"/>
            <w:tcBorders>
              <w:top w:val="nil"/>
              <w:left w:val="single" w:sz="4" w:space="0" w:color="C4BD97"/>
              <w:bottom w:val="nil"/>
              <w:right w:val="single" w:sz="4" w:space="0" w:color="C4BD97"/>
            </w:tcBorders>
            <w:noWrap/>
            <w:hideMark/>
          </w:tcPr>
          <w:p w14:paraId="2B1CFE2F" w14:textId="77777777" w:rsidR="00E2361C" w:rsidRPr="000F7490" w:rsidRDefault="00E2361C">
            <w:pPr>
              <w:spacing w:line="256" w:lineRule="auto"/>
              <w:jc w:val="center"/>
              <w:rPr>
                <w:szCs w:val="24"/>
              </w:rPr>
            </w:pPr>
            <w:r w:rsidRPr="000F7490">
              <w:rPr>
                <w:szCs w:val="24"/>
              </w:rPr>
              <w:t>2018 m. II ketv.</w:t>
            </w:r>
          </w:p>
        </w:tc>
        <w:tc>
          <w:tcPr>
            <w:tcW w:w="1666" w:type="dxa"/>
            <w:gridSpan w:val="2"/>
            <w:hideMark/>
          </w:tcPr>
          <w:p w14:paraId="1250102B" w14:textId="1C3D8F91" w:rsidR="00E2361C" w:rsidRPr="000F7490" w:rsidRDefault="00584F51">
            <w:pPr>
              <w:spacing w:line="256" w:lineRule="auto"/>
              <w:jc w:val="center"/>
              <w:rPr>
                <w:szCs w:val="24"/>
              </w:rPr>
            </w:pPr>
            <w:r>
              <w:rPr>
                <w:szCs w:val="24"/>
              </w:rPr>
              <w:t>VRM</w:t>
            </w:r>
          </w:p>
        </w:tc>
      </w:tr>
      <w:tr w:rsidR="00E2361C" w:rsidRPr="000F7490" w14:paraId="59E5C30D" w14:textId="77777777" w:rsidTr="002F271B">
        <w:trPr>
          <w:trHeight w:val="705"/>
        </w:trPr>
        <w:tc>
          <w:tcPr>
            <w:tcW w:w="675" w:type="dxa"/>
            <w:noWrap/>
            <w:vAlign w:val="center"/>
            <w:hideMark/>
          </w:tcPr>
          <w:p w14:paraId="34D955A2"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10B709C9" w14:textId="77777777" w:rsidR="00E2361C" w:rsidRPr="000F7490" w:rsidRDefault="00E2361C">
            <w:pPr>
              <w:spacing w:line="256" w:lineRule="auto"/>
              <w:jc w:val="center"/>
              <w:rPr>
                <w:szCs w:val="24"/>
              </w:rPr>
            </w:pPr>
            <w:r w:rsidRPr="000F7490">
              <w:rPr>
                <w:szCs w:val="24"/>
              </w:rPr>
              <w:t>3</w:t>
            </w:r>
          </w:p>
        </w:tc>
        <w:tc>
          <w:tcPr>
            <w:tcW w:w="4819" w:type="dxa"/>
            <w:gridSpan w:val="9"/>
            <w:hideMark/>
          </w:tcPr>
          <w:p w14:paraId="58FF2701" w14:textId="77777777" w:rsidR="00E2361C" w:rsidRPr="000F7490" w:rsidRDefault="00E2361C">
            <w:pPr>
              <w:spacing w:line="256" w:lineRule="auto"/>
              <w:rPr>
                <w:szCs w:val="24"/>
              </w:rPr>
            </w:pPr>
            <w:r w:rsidRPr="000F7490">
              <w:rPr>
                <w:szCs w:val="24"/>
              </w:rPr>
              <w:t>Strateginio planavimo, sąnaudų naudos analizės, efektyvaus investavimo, investicijų pritraukimo kompetencijų ugdymas regionuose</w:t>
            </w:r>
          </w:p>
        </w:tc>
        <w:tc>
          <w:tcPr>
            <w:tcW w:w="1276" w:type="dxa"/>
            <w:gridSpan w:val="3"/>
            <w:tcBorders>
              <w:top w:val="nil"/>
              <w:left w:val="single" w:sz="4" w:space="0" w:color="C4BD97"/>
              <w:bottom w:val="nil"/>
              <w:right w:val="single" w:sz="4" w:space="0" w:color="C4BD97"/>
            </w:tcBorders>
            <w:noWrap/>
            <w:hideMark/>
          </w:tcPr>
          <w:p w14:paraId="4F883A0A" w14:textId="77777777" w:rsidR="00E2361C" w:rsidRPr="000F7490" w:rsidRDefault="00E2361C">
            <w:pPr>
              <w:spacing w:line="256" w:lineRule="auto"/>
              <w:jc w:val="center"/>
              <w:rPr>
                <w:szCs w:val="24"/>
              </w:rPr>
            </w:pPr>
            <w:r w:rsidRPr="000F7490">
              <w:rPr>
                <w:szCs w:val="24"/>
              </w:rPr>
              <w:t>2020 m. IV ketv.</w:t>
            </w:r>
          </w:p>
        </w:tc>
        <w:tc>
          <w:tcPr>
            <w:tcW w:w="1666" w:type="dxa"/>
            <w:gridSpan w:val="2"/>
            <w:hideMark/>
          </w:tcPr>
          <w:p w14:paraId="382761F5" w14:textId="66E737C3" w:rsidR="00E2361C" w:rsidRPr="000F7490" w:rsidRDefault="00584F51">
            <w:pPr>
              <w:spacing w:line="256" w:lineRule="auto"/>
              <w:jc w:val="center"/>
              <w:rPr>
                <w:szCs w:val="24"/>
              </w:rPr>
            </w:pPr>
            <w:r>
              <w:rPr>
                <w:szCs w:val="24"/>
              </w:rPr>
              <w:t>VRM</w:t>
            </w:r>
            <w:r w:rsidR="00E2361C" w:rsidRPr="000F7490">
              <w:rPr>
                <w:szCs w:val="24"/>
              </w:rPr>
              <w:t xml:space="preserve">, </w:t>
            </w:r>
            <w:r w:rsidR="002E60DF">
              <w:rPr>
                <w:szCs w:val="24"/>
              </w:rPr>
              <w:t>FM</w:t>
            </w:r>
            <w:r w:rsidR="00E2361C" w:rsidRPr="000F7490">
              <w:rPr>
                <w:szCs w:val="24"/>
              </w:rPr>
              <w:t xml:space="preserve">, </w:t>
            </w:r>
            <w:r w:rsidR="002E60DF">
              <w:rPr>
                <w:szCs w:val="24"/>
              </w:rPr>
              <w:t>ŪM</w:t>
            </w:r>
          </w:p>
        </w:tc>
      </w:tr>
      <w:tr w:rsidR="00E2361C" w:rsidRPr="000F7490" w14:paraId="000F8C1A" w14:textId="77777777" w:rsidTr="002F271B">
        <w:trPr>
          <w:trHeight w:val="750"/>
        </w:trPr>
        <w:tc>
          <w:tcPr>
            <w:tcW w:w="675" w:type="dxa"/>
            <w:noWrap/>
            <w:vAlign w:val="center"/>
            <w:hideMark/>
          </w:tcPr>
          <w:p w14:paraId="5E78BBC3" w14:textId="77777777" w:rsidR="00E2361C" w:rsidRPr="000F7490" w:rsidRDefault="00E2361C">
            <w:pPr>
              <w:spacing w:line="256" w:lineRule="auto"/>
              <w:rPr>
                <w:rFonts w:eastAsiaTheme="minorHAnsi"/>
                <w:szCs w:val="24"/>
                <w:lang w:eastAsia="en-US"/>
              </w:rPr>
            </w:pPr>
          </w:p>
        </w:tc>
        <w:tc>
          <w:tcPr>
            <w:tcW w:w="851" w:type="dxa"/>
            <w:gridSpan w:val="2"/>
            <w:noWrap/>
            <w:hideMark/>
          </w:tcPr>
          <w:p w14:paraId="58C81336" w14:textId="77777777" w:rsidR="00E2361C" w:rsidRPr="000F7490" w:rsidRDefault="00E2361C">
            <w:pPr>
              <w:spacing w:line="256" w:lineRule="auto"/>
              <w:jc w:val="center"/>
              <w:rPr>
                <w:szCs w:val="24"/>
              </w:rPr>
            </w:pPr>
            <w:r w:rsidRPr="000F7490">
              <w:rPr>
                <w:szCs w:val="24"/>
              </w:rPr>
              <w:t>4</w:t>
            </w:r>
          </w:p>
        </w:tc>
        <w:tc>
          <w:tcPr>
            <w:tcW w:w="4819" w:type="dxa"/>
            <w:gridSpan w:val="9"/>
            <w:hideMark/>
          </w:tcPr>
          <w:p w14:paraId="0E95E3A0" w14:textId="05FD9FBC" w:rsidR="00E2361C" w:rsidRPr="000F7490" w:rsidRDefault="00E2361C" w:rsidP="00E30C7B">
            <w:pPr>
              <w:spacing w:line="256" w:lineRule="auto"/>
              <w:rPr>
                <w:szCs w:val="24"/>
              </w:rPr>
            </w:pPr>
            <w:r w:rsidRPr="000F7490">
              <w:rPr>
                <w:szCs w:val="24"/>
              </w:rPr>
              <w:t xml:space="preserve">Sprendimų priėmimo ir valdymo regionų lygmeniu pakeitimas, </w:t>
            </w:r>
            <w:r w:rsidR="00E30C7B">
              <w:rPr>
                <w:szCs w:val="24"/>
              </w:rPr>
              <w:t>kad būtų</w:t>
            </w:r>
            <w:r w:rsidRPr="000F7490">
              <w:rPr>
                <w:szCs w:val="24"/>
              </w:rPr>
              <w:t xml:space="preserve"> užtikrint</w:t>
            </w:r>
            <w:r w:rsidR="00E30C7B">
              <w:rPr>
                <w:szCs w:val="24"/>
              </w:rPr>
              <w:t>a</w:t>
            </w:r>
            <w:r w:rsidRPr="000F7490">
              <w:rPr>
                <w:szCs w:val="24"/>
              </w:rPr>
              <w:t xml:space="preserve"> investicijų grąž</w:t>
            </w:r>
            <w:r w:rsidR="00E30C7B">
              <w:rPr>
                <w:szCs w:val="24"/>
              </w:rPr>
              <w:t>a ir atsiperkamumas</w:t>
            </w:r>
          </w:p>
        </w:tc>
        <w:tc>
          <w:tcPr>
            <w:tcW w:w="1276" w:type="dxa"/>
            <w:gridSpan w:val="3"/>
            <w:tcBorders>
              <w:top w:val="nil"/>
              <w:left w:val="single" w:sz="4" w:space="0" w:color="C4BD97"/>
              <w:bottom w:val="nil"/>
              <w:right w:val="single" w:sz="4" w:space="0" w:color="C4BD97"/>
            </w:tcBorders>
            <w:noWrap/>
            <w:hideMark/>
          </w:tcPr>
          <w:p w14:paraId="274A1EE8" w14:textId="77777777" w:rsidR="00E2361C" w:rsidRPr="000F7490" w:rsidRDefault="00E2361C">
            <w:pPr>
              <w:spacing w:line="256" w:lineRule="auto"/>
              <w:jc w:val="center"/>
              <w:rPr>
                <w:szCs w:val="24"/>
              </w:rPr>
            </w:pPr>
            <w:r w:rsidRPr="000F7490">
              <w:rPr>
                <w:szCs w:val="24"/>
              </w:rPr>
              <w:t>2018 m. IV ketv.</w:t>
            </w:r>
          </w:p>
        </w:tc>
        <w:tc>
          <w:tcPr>
            <w:tcW w:w="1666" w:type="dxa"/>
            <w:gridSpan w:val="2"/>
            <w:hideMark/>
          </w:tcPr>
          <w:p w14:paraId="61908372" w14:textId="4559AEA2" w:rsidR="00E2361C" w:rsidRPr="000F7490" w:rsidRDefault="00584F51">
            <w:pPr>
              <w:spacing w:line="256" w:lineRule="auto"/>
              <w:jc w:val="center"/>
              <w:rPr>
                <w:szCs w:val="24"/>
              </w:rPr>
            </w:pPr>
            <w:r>
              <w:rPr>
                <w:szCs w:val="24"/>
              </w:rPr>
              <w:t>VRM</w:t>
            </w:r>
            <w:r w:rsidR="00E2361C" w:rsidRPr="000F7490">
              <w:rPr>
                <w:szCs w:val="24"/>
              </w:rPr>
              <w:t xml:space="preserve">, </w:t>
            </w:r>
            <w:r w:rsidR="002E60DF">
              <w:rPr>
                <w:szCs w:val="24"/>
              </w:rPr>
              <w:t>FM</w:t>
            </w:r>
            <w:r w:rsidR="00E2361C" w:rsidRPr="000F7490">
              <w:rPr>
                <w:szCs w:val="24"/>
              </w:rPr>
              <w:t xml:space="preserve">, </w:t>
            </w:r>
            <w:r w:rsidR="002E60DF">
              <w:rPr>
                <w:szCs w:val="24"/>
              </w:rPr>
              <w:t>ŪM</w:t>
            </w:r>
          </w:p>
        </w:tc>
      </w:tr>
      <w:tr w:rsidR="00E2361C" w:rsidRPr="000F7490" w14:paraId="3210D5D3" w14:textId="77777777" w:rsidTr="002F271B">
        <w:trPr>
          <w:trHeight w:val="570"/>
        </w:trPr>
        <w:tc>
          <w:tcPr>
            <w:tcW w:w="675" w:type="dxa"/>
            <w:tcBorders>
              <w:top w:val="nil"/>
              <w:left w:val="nil"/>
              <w:bottom w:val="single" w:sz="4" w:space="0" w:color="C4BD97"/>
              <w:right w:val="nil"/>
            </w:tcBorders>
            <w:noWrap/>
            <w:vAlign w:val="center"/>
            <w:hideMark/>
          </w:tcPr>
          <w:p w14:paraId="6F7E7332" w14:textId="77777777" w:rsidR="00E2361C" w:rsidRPr="000F7490" w:rsidRDefault="00E2361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1163661" w14:textId="77777777" w:rsidR="00E2361C" w:rsidRPr="000F7490" w:rsidRDefault="00E2361C">
            <w:pPr>
              <w:spacing w:line="256" w:lineRule="auto"/>
              <w:jc w:val="center"/>
              <w:rPr>
                <w:szCs w:val="24"/>
              </w:rPr>
            </w:pPr>
            <w:r w:rsidRPr="000F7490">
              <w:rPr>
                <w:szCs w:val="24"/>
              </w:rPr>
              <w:t>5</w:t>
            </w:r>
          </w:p>
        </w:tc>
        <w:tc>
          <w:tcPr>
            <w:tcW w:w="4819" w:type="dxa"/>
            <w:gridSpan w:val="9"/>
            <w:tcBorders>
              <w:top w:val="nil"/>
              <w:left w:val="nil"/>
              <w:bottom w:val="single" w:sz="4" w:space="0" w:color="C4BD97"/>
              <w:right w:val="nil"/>
            </w:tcBorders>
            <w:hideMark/>
          </w:tcPr>
          <w:p w14:paraId="2C312066" w14:textId="77777777" w:rsidR="00E2361C" w:rsidRPr="000F7490" w:rsidRDefault="00E2361C">
            <w:pPr>
              <w:spacing w:line="256" w:lineRule="auto"/>
              <w:rPr>
                <w:szCs w:val="24"/>
              </w:rPr>
            </w:pPr>
            <w:r w:rsidRPr="000F7490">
              <w:rPr>
                <w:szCs w:val="24"/>
              </w:rPr>
              <w:t>Žemės grąžinimo proceso užbaigimas</w:t>
            </w:r>
          </w:p>
        </w:tc>
        <w:tc>
          <w:tcPr>
            <w:tcW w:w="1276" w:type="dxa"/>
            <w:gridSpan w:val="3"/>
            <w:tcBorders>
              <w:top w:val="nil"/>
              <w:left w:val="single" w:sz="4" w:space="0" w:color="C4BD97"/>
              <w:bottom w:val="single" w:sz="4" w:space="0" w:color="C4BD97"/>
              <w:right w:val="single" w:sz="4" w:space="0" w:color="C4BD97"/>
            </w:tcBorders>
            <w:noWrap/>
            <w:hideMark/>
          </w:tcPr>
          <w:p w14:paraId="73B4B7E0" w14:textId="77777777" w:rsidR="00E2361C" w:rsidRPr="000F7490" w:rsidRDefault="00E2361C">
            <w:pPr>
              <w:spacing w:line="256" w:lineRule="auto"/>
              <w:jc w:val="center"/>
              <w:rPr>
                <w:szCs w:val="24"/>
              </w:rPr>
            </w:pPr>
            <w:r w:rsidRPr="000F7490">
              <w:rPr>
                <w:szCs w:val="24"/>
              </w:rPr>
              <w:t>2019 m. III ketv.</w:t>
            </w:r>
          </w:p>
        </w:tc>
        <w:tc>
          <w:tcPr>
            <w:tcW w:w="1666" w:type="dxa"/>
            <w:gridSpan w:val="2"/>
            <w:tcBorders>
              <w:top w:val="nil"/>
              <w:left w:val="nil"/>
              <w:bottom w:val="single" w:sz="4" w:space="0" w:color="C4BD97"/>
              <w:right w:val="nil"/>
            </w:tcBorders>
            <w:hideMark/>
          </w:tcPr>
          <w:p w14:paraId="76FF0FDF" w14:textId="20641253" w:rsidR="00E2361C" w:rsidRPr="000F7490" w:rsidRDefault="00584F51">
            <w:pPr>
              <w:spacing w:line="256" w:lineRule="auto"/>
              <w:jc w:val="center"/>
              <w:rPr>
                <w:szCs w:val="24"/>
              </w:rPr>
            </w:pPr>
            <w:r>
              <w:rPr>
                <w:szCs w:val="24"/>
              </w:rPr>
              <w:t>ŽŪM</w:t>
            </w:r>
          </w:p>
        </w:tc>
      </w:tr>
      <w:tr w:rsidR="00E2361C" w:rsidRPr="000F7490" w14:paraId="72B1880B" w14:textId="77777777" w:rsidTr="002F271B">
        <w:trPr>
          <w:trHeight w:val="315"/>
        </w:trPr>
        <w:tc>
          <w:tcPr>
            <w:tcW w:w="675" w:type="dxa"/>
            <w:noWrap/>
            <w:vAlign w:val="bottom"/>
            <w:hideMark/>
          </w:tcPr>
          <w:p w14:paraId="4AE7C436"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385F2D2D" w14:textId="77777777" w:rsidR="00E2361C" w:rsidRPr="000F7490" w:rsidRDefault="00E2361C">
            <w:pPr>
              <w:spacing w:line="256" w:lineRule="auto"/>
              <w:rPr>
                <w:rFonts w:eastAsiaTheme="minorHAnsi"/>
                <w:szCs w:val="24"/>
                <w:lang w:eastAsia="en-US"/>
              </w:rPr>
            </w:pPr>
          </w:p>
        </w:tc>
        <w:tc>
          <w:tcPr>
            <w:tcW w:w="519" w:type="dxa"/>
            <w:noWrap/>
            <w:vAlign w:val="center"/>
            <w:hideMark/>
          </w:tcPr>
          <w:p w14:paraId="3654DDDB"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70CFF179" w14:textId="77777777" w:rsidR="00E2361C" w:rsidRPr="000F7490" w:rsidRDefault="00E2361C">
            <w:pPr>
              <w:spacing w:line="256" w:lineRule="auto"/>
              <w:rPr>
                <w:rFonts w:eastAsiaTheme="minorHAnsi"/>
                <w:szCs w:val="24"/>
                <w:lang w:eastAsia="en-US"/>
              </w:rPr>
            </w:pPr>
          </w:p>
        </w:tc>
        <w:tc>
          <w:tcPr>
            <w:tcW w:w="1418" w:type="dxa"/>
            <w:noWrap/>
            <w:vAlign w:val="bottom"/>
            <w:hideMark/>
          </w:tcPr>
          <w:p w14:paraId="746FA3C4" w14:textId="77777777" w:rsidR="00E2361C" w:rsidRPr="000F7490" w:rsidRDefault="00E2361C">
            <w:pPr>
              <w:spacing w:line="256" w:lineRule="auto"/>
              <w:rPr>
                <w:rFonts w:eastAsiaTheme="minorHAnsi"/>
                <w:szCs w:val="24"/>
                <w:lang w:eastAsia="en-US"/>
              </w:rPr>
            </w:pPr>
          </w:p>
        </w:tc>
        <w:tc>
          <w:tcPr>
            <w:tcW w:w="1275" w:type="dxa"/>
            <w:noWrap/>
            <w:vAlign w:val="bottom"/>
            <w:hideMark/>
          </w:tcPr>
          <w:p w14:paraId="79EA9D4C"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38A159A1"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20F85A6B" w14:textId="77777777" w:rsidR="00E2361C" w:rsidRPr="000F7490" w:rsidRDefault="00E2361C">
            <w:pPr>
              <w:spacing w:line="256" w:lineRule="auto"/>
              <w:rPr>
                <w:rFonts w:eastAsiaTheme="minorHAnsi"/>
                <w:szCs w:val="24"/>
                <w:lang w:eastAsia="en-US"/>
              </w:rPr>
            </w:pPr>
          </w:p>
        </w:tc>
      </w:tr>
      <w:tr w:rsidR="00E2361C" w:rsidRPr="000F7490" w14:paraId="083CC715" w14:textId="77777777" w:rsidTr="002F271B">
        <w:trPr>
          <w:trHeight w:val="360"/>
        </w:trPr>
        <w:tc>
          <w:tcPr>
            <w:tcW w:w="1526" w:type="dxa"/>
            <w:gridSpan w:val="3"/>
            <w:noWrap/>
            <w:vAlign w:val="center"/>
            <w:hideMark/>
          </w:tcPr>
          <w:p w14:paraId="335AC654" w14:textId="6253A9F5" w:rsidR="00E2361C" w:rsidRPr="000F7490" w:rsidRDefault="00E2361C">
            <w:pPr>
              <w:spacing w:line="256" w:lineRule="auto"/>
              <w:rPr>
                <w:rFonts w:eastAsiaTheme="minorHAnsi"/>
                <w:szCs w:val="24"/>
                <w:lang w:eastAsia="en-US"/>
              </w:rPr>
            </w:pPr>
            <w:r w:rsidRPr="000F7490">
              <w:rPr>
                <w:b/>
                <w:bCs/>
                <w:szCs w:val="24"/>
              </w:rPr>
              <w:t>Rodikliai</w:t>
            </w:r>
          </w:p>
        </w:tc>
        <w:tc>
          <w:tcPr>
            <w:tcW w:w="2126" w:type="dxa"/>
            <w:gridSpan w:val="7"/>
            <w:noWrap/>
            <w:vAlign w:val="bottom"/>
            <w:hideMark/>
          </w:tcPr>
          <w:p w14:paraId="3C7740C2" w14:textId="77777777" w:rsidR="00E2361C" w:rsidRPr="000F7490" w:rsidRDefault="00E2361C">
            <w:pPr>
              <w:spacing w:line="256" w:lineRule="auto"/>
              <w:rPr>
                <w:rFonts w:eastAsiaTheme="minorHAnsi"/>
                <w:szCs w:val="24"/>
                <w:lang w:eastAsia="en-US"/>
              </w:rPr>
            </w:pPr>
          </w:p>
        </w:tc>
        <w:tc>
          <w:tcPr>
            <w:tcW w:w="1418" w:type="dxa"/>
            <w:vAlign w:val="center"/>
            <w:hideMark/>
          </w:tcPr>
          <w:p w14:paraId="45FC2DD0" w14:textId="77777777" w:rsidR="00E2361C" w:rsidRPr="000F7490" w:rsidRDefault="00E2361C">
            <w:pPr>
              <w:spacing w:line="256" w:lineRule="auto"/>
              <w:jc w:val="center"/>
              <w:rPr>
                <w:b/>
                <w:bCs/>
                <w:szCs w:val="24"/>
              </w:rPr>
            </w:pPr>
            <w:r w:rsidRPr="000F7490">
              <w:rPr>
                <w:b/>
                <w:bCs/>
                <w:szCs w:val="24"/>
              </w:rPr>
              <w:t>2016 m.</w:t>
            </w:r>
          </w:p>
        </w:tc>
        <w:tc>
          <w:tcPr>
            <w:tcW w:w="1275" w:type="dxa"/>
            <w:vAlign w:val="center"/>
            <w:hideMark/>
          </w:tcPr>
          <w:p w14:paraId="76766E82" w14:textId="77777777" w:rsidR="00E2361C" w:rsidRPr="000F7490" w:rsidRDefault="00E2361C">
            <w:pPr>
              <w:spacing w:line="256" w:lineRule="auto"/>
              <w:jc w:val="center"/>
              <w:rPr>
                <w:b/>
                <w:bCs/>
                <w:szCs w:val="24"/>
              </w:rPr>
            </w:pPr>
            <w:r w:rsidRPr="000F7490">
              <w:rPr>
                <w:b/>
                <w:bCs/>
                <w:szCs w:val="24"/>
              </w:rPr>
              <w:t>2020 m.</w:t>
            </w:r>
          </w:p>
        </w:tc>
        <w:tc>
          <w:tcPr>
            <w:tcW w:w="1276" w:type="dxa"/>
            <w:gridSpan w:val="3"/>
            <w:noWrap/>
            <w:vAlign w:val="center"/>
            <w:hideMark/>
          </w:tcPr>
          <w:p w14:paraId="387A6B49"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4B72A550" w14:textId="77777777" w:rsidR="00E2361C" w:rsidRPr="000F7490" w:rsidRDefault="00E2361C">
            <w:pPr>
              <w:spacing w:line="256" w:lineRule="auto"/>
              <w:rPr>
                <w:rFonts w:eastAsiaTheme="minorHAnsi"/>
                <w:szCs w:val="24"/>
                <w:lang w:eastAsia="en-US"/>
              </w:rPr>
            </w:pPr>
          </w:p>
        </w:tc>
      </w:tr>
      <w:tr w:rsidR="00E2361C" w:rsidRPr="000F7490" w14:paraId="014CFC1C" w14:textId="77777777" w:rsidTr="00AC0BE5">
        <w:trPr>
          <w:trHeight w:val="360"/>
        </w:trPr>
        <w:tc>
          <w:tcPr>
            <w:tcW w:w="3652" w:type="dxa"/>
            <w:gridSpan w:val="10"/>
            <w:vAlign w:val="center"/>
            <w:hideMark/>
          </w:tcPr>
          <w:p w14:paraId="1EAE1C04" w14:textId="77777777" w:rsidR="00E2361C" w:rsidRPr="000F7490" w:rsidRDefault="00E2361C">
            <w:pPr>
              <w:spacing w:line="256" w:lineRule="auto"/>
              <w:rPr>
                <w:i/>
                <w:iCs/>
                <w:szCs w:val="24"/>
              </w:rPr>
            </w:pPr>
            <w:r w:rsidRPr="000F7490">
              <w:rPr>
                <w:i/>
                <w:iCs/>
                <w:szCs w:val="24"/>
              </w:rPr>
              <w:lastRenderedPageBreak/>
              <w:t>Gyventojų, dalyvavusių sprendžiant viešuosius vietos reikalus per vienus metus, dalis, proc.</w:t>
            </w:r>
          </w:p>
        </w:tc>
        <w:tc>
          <w:tcPr>
            <w:tcW w:w="1418" w:type="dxa"/>
            <w:vAlign w:val="center"/>
            <w:hideMark/>
          </w:tcPr>
          <w:p w14:paraId="18757F73" w14:textId="77777777" w:rsidR="00E2361C" w:rsidRPr="000F7490" w:rsidRDefault="00E2361C">
            <w:pPr>
              <w:spacing w:line="256" w:lineRule="auto"/>
              <w:jc w:val="center"/>
              <w:rPr>
                <w:i/>
                <w:iCs/>
                <w:szCs w:val="24"/>
              </w:rPr>
            </w:pPr>
            <w:r w:rsidRPr="000F7490">
              <w:rPr>
                <w:i/>
                <w:iCs/>
                <w:szCs w:val="24"/>
              </w:rPr>
              <w:t>28</w:t>
            </w:r>
          </w:p>
        </w:tc>
        <w:tc>
          <w:tcPr>
            <w:tcW w:w="1275" w:type="dxa"/>
            <w:noWrap/>
            <w:vAlign w:val="center"/>
            <w:hideMark/>
          </w:tcPr>
          <w:p w14:paraId="6EA728E1" w14:textId="77777777" w:rsidR="00E2361C" w:rsidRPr="000F7490" w:rsidRDefault="00E2361C">
            <w:pPr>
              <w:spacing w:line="256" w:lineRule="auto"/>
              <w:jc w:val="center"/>
              <w:rPr>
                <w:i/>
                <w:iCs/>
                <w:szCs w:val="24"/>
              </w:rPr>
            </w:pPr>
            <w:r w:rsidRPr="000F7490">
              <w:rPr>
                <w:i/>
                <w:iCs/>
                <w:szCs w:val="24"/>
              </w:rPr>
              <w:t>33</w:t>
            </w:r>
          </w:p>
        </w:tc>
        <w:tc>
          <w:tcPr>
            <w:tcW w:w="1276" w:type="dxa"/>
            <w:gridSpan w:val="3"/>
            <w:noWrap/>
            <w:vAlign w:val="center"/>
            <w:hideMark/>
          </w:tcPr>
          <w:p w14:paraId="1DD8323B"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0A0BC9E5" w14:textId="77777777" w:rsidR="00E2361C" w:rsidRPr="000F7490" w:rsidRDefault="00E2361C">
            <w:pPr>
              <w:spacing w:line="256" w:lineRule="auto"/>
              <w:rPr>
                <w:rFonts w:eastAsiaTheme="minorHAnsi"/>
                <w:szCs w:val="24"/>
                <w:lang w:eastAsia="en-US"/>
              </w:rPr>
            </w:pPr>
          </w:p>
        </w:tc>
      </w:tr>
      <w:tr w:rsidR="00E2361C" w:rsidRPr="000F7490" w14:paraId="5B535DA0" w14:textId="77777777" w:rsidTr="00AC0BE5">
        <w:trPr>
          <w:trHeight w:val="705"/>
        </w:trPr>
        <w:tc>
          <w:tcPr>
            <w:tcW w:w="3652" w:type="dxa"/>
            <w:gridSpan w:val="10"/>
            <w:tcBorders>
              <w:top w:val="nil"/>
              <w:left w:val="nil"/>
              <w:bottom w:val="single" w:sz="8" w:space="0" w:color="auto"/>
              <w:right w:val="nil"/>
            </w:tcBorders>
            <w:vAlign w:val="center"/>
            <w:hideMark/>
          </w:tcPr>
          <w:p w14:paraId="01706E34" w14:textId="77777777" w:rsidR="00E2361C" w:rsidRPr="000F7490" w:rsidRDefault="00E2361C">
            <w:pPr>
              <w:spacing w:line="256" w:lineRule="auto"/>
              <w:rPr>
                <w:i/>
                <w:iCs/>
                <w:szCs w:val="24"/>
              </w:rPr>
            </w:pPr>
            <w:r w:rsidRPr="000F7490">
              <w:rPr>
                <w:i/>
                <w:iCs/>
                <w:szCs w:val="24"/>
              </w:rPr>
              <w:t>Regionų plėtros tarybose balso teisę turinčių socialinių ir ekonominių partnerių dalis, proc.</w:t>
            </w:r>
          </w:p>
        </w:tc>
        <w:tc>
          <w:tcPr>
            <w:tcW w:w="1418" w:type="dxa"/>
            <w:tcBorders>
              <w:top w:val="nil"/>
              <w:left w:val="nil"/>
              <w:bottom w:val="single" w:sz="8" w:space="0" w:color="auto"/>
              <w:right w:val="nil"/>
            </w:tcBorders>
            <w:vAlign w:val="center"/>
            <w:hideMark/>
          </w:tcPr>
          <w:p w14:paraId="514084ED" w14:textId="77777777" w:rsidR="00E2361C" w:rsidRPr="000F7490" w:rsidRDefault="00E2361C">
            <w:pPr>
              <w:spacing w:line="256" w:lineRule="auto"/>
              <w:jc w:val="center"/>
              <w:rPr>
                <w:i/>
                <w:iCs/>
                <w:szCs w:val="24"/>
              </w:rPr>
            </w:pPr>
            <w:r w:rsidRPr="000F7490">
              <w:rPr>
                <w:i/>
                <w:iCs/>
                <w:szCs w:val="24"/>
              </w:rPr>
              <w:t>7</w:t>
            </w:r>
          </w:p>
        </w:tc>
        <w:tc>
          <w:tcPr>
            <w:tcW w:w="1275" w:type="dxa"/>
            <w:tcBorders>
              <w:top w:val="nil"/>
              <w:left w:val="nil"/>
              <w:bottom w:val="single" w:sz="8" w:space="0" w:color="auto"/>
              <w:right w:val="nil"/>
            </w:tcBorders>
            <w:noWrap/>
            <w:vAlign w:val="center"/>
            <w:hideMark/>
          </w:tcPr>
          <w:p w14:paraId="33385ABD" w14:textId="77777777" w:rsidR="00E2361C" w:rsidRPr="000F7490" w:rsidRDefault="00E2361C">
            <w:pPr>
              <w:spacing w:line="256" w:lineRule="auto"/>
              <w:jc w:val="center"/>
              <w:rPr>
                <w:i/>
                <w:iCs/>
                <w:szCs w:val="24"/>
              </w:rPr>
            </w:pPr>
            <w:r w:rsidRPr="000F7490">
              <w:rPr>
                <w:i/>
                <w:iCs/>
                <w:szCs w:val="24"/>
              </w:rPr>
              <w:t>33</w:t>
            </w:r>
          </w:p>
        </w:tc>
        <w:tc>
          <w:tcPr>
            <w:tcW w:w="1276" w:type="dxa"/>
            <w:gridSpan w:val="3"/>
            <w:tcBorders>
              <w:top w:val="nil"/>
              <w:left w:val="nil"/>
              <w:bottom w:val="single" w:sz="8" w:space="0" w:color="auto"/>
              <w:right w:val="nil"/>
            </w:tcBorders>
            <w:noWrap/>
            <w:vAlign w:val="bottom"/>
            <w:hideMark/>
          </w:tcPr>
          <w:p w14:paraId="13FDDFB3" w14:textId="77777777" w:rsidR="00E2361C" w:rsidRPr="000F7490" w:rsidRDefault="00E2361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0D7BA41B" w14:textId="77777777" w:rsidR="00E2361C" w:rsidRPr="000F7490" w:rsidRDefault="00E2361C">
            <w:pPr>
              <w:spacing w:line="256" w:lineRule="auto"/>
              <w:jc w:val="center"/>
              <w:rPr>
                <w:szCs w:val="24"/>
              </w:rPr>
            </w:pPr>
            <w:r w:rsidRPr="000F7490">
              <w:rPr>
                <w:szCs w:val="24"/>
              </w:rPr>
              <w:t> </w:t>
            </w:r>
          </w:p>
        </w:tc>
      </w:tr>
      <w:tr w:rsidR="00E2361C" w:rsidRPr="000F7490" w14:paraId="5FA090ED" w14:textId="77777777" w:rsidTr="00E21E08">
        <w:trPr>
          <w:trHeight w:val="23"/>
        </w:trPr>
        <w:tc>
          <w:tcPr>
            <w:tcW w:w="675" w:type="dxa"/>
            <w:vAlign w:val="center"/>
            <w:hideMark/>
          </w:tcPr>
          <w:p w14:paraId="283B9759" w14:textId="77777777" w:rsidR="00E2361C" w:rsidRPr="000F7490" w:rsidRDefault="00E2361C">
            <w:pPr>
              <w:spacing w:line="256" w:lineRule="auto"/>
              <w:rPr>
                <w:rFonts w:eastAsiaTheme="minorHAnsi"/>
                <w:szCs w:val="24"/>
                <w:lang w:eastAsia="en-US"/>
              </w:rPr>
            </w:pPr>
          </w:p>
        </w:tc>
        <w:tc>
          <w:tcPr>
            <w:tcW w:w="851" w:type="dxa"/>
            <w:gridSpan w:val="2"/>
            <w:noWrap/>
            <w:vAlign w:val="center"/>
            <w:hideMark/>
          </w:tcPr>
          <w:p w14:paraId="1129EB1B" w14:textId="77777777" w:rsidR="00E2361C" w:rsidRPr="000F7490" w:rsidRDefault="00E2361C">
            <w:pPr>
              <w:spacing w:line="256" w:lineRule="auto"/>
              <w:rPr>
                <w:rFonts w:eastAsiaTheme="minorHAnsi"/>
                <w:szCs w:val="24"/>
                <w:lang w:eastAsia="en-US"/>
              </w:rPr>
            </w:pPr>
          </w:p>
        </w:tc>
        <w:tc>
          <w:tcPr>
            <w:tcW w:w="519" w:type="dxa"/>
            <w:vAlign w:val="center"/>
            <w:hideMark/>
          </w:tcPr>
          <w:p w14:paraId="102D2003" w14:textId="77777777" w:rsidR="00E2361C" w:rsidRPr="000F7490" w:rsidRDefault="00E2361C">
            <w:pPr>
              <w:spacing w:line="256" w:lineRule="auto"/>
              <w:rPr>
                <w:rFonts w:eastAsiaTheme="minorHAnsi"/>
                <w:szCs w:val="24"/>
                <w:lang w:eastAsia="en-US"/>
              </w:rPr>
            </w:pPr>
          </w:p>
        </w:tc>
        <w:tc>
          <w:tcPr>
            <w:tcW w:w="1607" w:type="dxa"/>
            <w:gridSpan w:val="6"/>
            <w:vAlign w:val="center"/>
            <w:hideMark/>
          </w:tcPr>
          <w:p w14:paraId="2E31C538" w14:textId="77777777" w:rsidR="00E2361C" w:rsidRPr="000F7490" w:rsidRDefault="00E2361C">
            <w:pPr>
              <w:spacing w:line="256" w:lineRule="auto"/>
              <w:rPr>
                <w:rFonts w:eastAsiaTheme="minorHAnsi"/>
                <w:szCs w:val="24"/>
                <w:lang w:eastAsia="en-US"/>
              </w:rPr>
            </w:pPr>
          </w:p>
        </w:tc>
        <w:tc>
          <w:tcPr>
            <w:tcW w:w="1418" w:type="dxa"/>
            <w:vAlign w:val="center"/>
            <w:hideMark/>
          </w:tcPr>
          <w:p w14:paraId="4667BCAD" w14:textId="77777777" w:rsidR="00E2361C" w:rsidRPr="000F7490" w:rsidRDefault="00E2361C">
            <w:pPr>
              <w:spacing w:line="256" w:lineRule="auto"/>
              <w:rPr>
                <w:rFonts w:eastAsiaTheme="minorHAnsi"/>
                <w:szCs w:val="24"/>
                <w:lang w:eastAsia="en-US"/>
              </w:rPr>
            </w:pPr>
          </w:p>
        </w:tc>
        <w:tc>
          <w:tcPr>
            <w:tcW w:w="1275" w:type="dxa"/>
            <w:noWrap/>
            <w:vAlign w:val="center"/>
            <w:hideMark/>
          </w:tcPr>
          <w:p w14:paraId="14BE0FB1" w14:textId="77777777" w:rsidR="00E2361C" w:rsidRPr="000F7490" w:rsidRDefault="00E2361C">
            <w:pPr>
              <w:spacing w:line="256" w:lineRule="auto"/>
              <w:rPr>
                <w:rFonts w:eastAsiaTheme="minorHAnsi"/>
                <w:szCs w:val="24"/>
                <w:lang w:eastAsia="en-US"/>
              </w:rPr>
            </w:pPr>
          </w:p>
        </w:tc>
        <w:tc>
          <w:tcPr>
            <w:tcW w:w="1276" w:type="dxa"/>
            <w:gridSpan w:val="3"/>
            <w:noWrap/>
            <w:vAlign w:val="bottom"/>
            <w:hideMark/>
          </w:tcPr>
          <w:p w14:paraId="5A6CC0C8" w14:textId="77777777" w:rsidR="00E2361C" w:rsidRPr="000F7490" w:rsidRDefault="00E2361C">
            <w:pPr>
              <w:spacing w:line="256" w:lineRule="auto"/>
              <w:rPr>
                <w:rFonts w:eastAsiaTheme="minorHAnsi"/>
                <w:szCs w:val="24"/>
                <w:lang w:eastAsia="en-US"/>
              </w:rPr>
            </w:pPr>
          </w:p>
        </w:tc>
        <w:tc>
          <w:tcPr>
            <w:tcW w:w="1666" w:type="dxa"/>
            <w:gridSpan w:val="2"/>
            <w:vAlign w:val="center"/>
            <w:hideMark/>
          </w:tcPr>
          <w:p w14:paraId="192C9D70" w14:textId="77777777" w:rsidR="00E2361C" w:rsidRPr="000F7490" w:rsidRDefault="00E2361C">
            <w:pPr>
              <w:spacing w:line="256" w:lineRule="auto"/>
              <w:rPr>
                <w:rFonts w:eastAsiaTheme="minorHAnsi"/>
                <w:szCs w:val="24"/>
                <w:lang w:eastAsia="en-US"/>
              </w:rPr>
            </w:pPr>
          </w:p>
        </w:tc>
      </w:tr>
      <w:tr w:rsidR="00E21E08" w:rsidRPr="000F7490" w14:paraId="3E16EB6F" w14:textId="77777777" w:rsidTr="00E21E08">
        <w:trPr>
          <w:trHeight w:val="23"/>
        </w:trPr>
        <w:tc>
          <w:tcPr>
            <w:tcW w:w="675" w:type="dxa"/>
            <w:vAlign w:val="center"/>
          </w:tcPr>
          <w:p w14:paraId="7969B1CC" w14:textId="77777777" w:rsidR="00E21E08" w:rsidRPr="000F7490" w:rsidRDefault="00E21E08">
            <w:pPr>
              <w:spacing w:line="256" w:lineRule="auto"/>
              <w:rPr>
                <w:rFonts w:eastAsiaTheme="minorHAnsi"/>
                <w:szCs w:val="24"/>
                <w:lang w:eastAsia="en-US"/>
              </w:rPr>
            </w:pPr>
          </w:p>
        </w:tc>
        <w:tc>
          <w:tcPr>
            <w:tcW w:w="851" w:type="dxa"/>
            <w:gridSpan w:val="2"/>
            <w:noWrap/>
            <w:vAlign w:val="center"/>
          </w:tcPr>
          <w:p w14:paraId="66D6E4DB" w14:textId="77777777" w:rsidR="00E21E08" w:rsidRPr="000F7490" w:rsidRDefault="00E21E08">
            <w:pPr>
              <w:spacing w:line="256" w:lineRule="auto"/>
              <w:rPr>
                <w:rFonts w:eastAsiaTheme="minorHAnsi"/>
                <w:szCs w:val="24"/>
                <w:lang w:eastAsia="en-US"/>
              </w:rPr>
            </w:pPr>
          </w:p>
        </w:tc>
        <w:tc>
          <w:tcPr>
            <w:tcW w:w="519" w:type="dxa"/>
            <w:vAlign w:val="center"/>
          </w:tcPr>
          <w:p w14:paraId="5D16883D" w14:textId="77777777" w:rsidR="00E21E08" w:rsidRPr="000F7490" w:rsidRDefault="00E21E08">
            <w:pPr>
              <w:spacing w:line="256" w:lineRule="auto"/>
              <w:rPr>
                <w:rFonts w:eastAsiaTheme="minorHAnsi"/>
                <w:szCs w:val="24"/>
                <w:lang w:eastAsia="en-US"/>
              </w:rPr>
            </w:pPr>
          </w:p>
        </w:tc>
        <w:tc>
          <w:tcPr>
            <w:tcW w:w="1607" w:type="dxa"/>
            <w:gridSpan w:val="6"/>
            <w:vAlign w:val="center"/>
          </w:tcPr>
          <w:p w14:paraId="44756E77" w14:textId="77777777" w:rsidR="00E21E08" w:rsidRPr="000F7490" w:rsidRDefault="00E21E08">
            <w:pPr>
              <w:spacing w:line="256" w:lineRule="auto"/>
              <w:rPr>
                <w:rFonts w:eastAsiaTheme="minorHAnsi"/>
                <w:szCs w:val="24"/>
                <w:lang w:eastAsia="en-US"/>
              </w:rPr>
            </w:pPr>
          </w:p>
        </w:tc>
        <w:tc>
          <w:tcPr>
            <w:tcW w:w="1418" w:type="dxa"/>
            <w:vAlign w:val="center"/>
          </w:tcPr>
          <w:p w14:paraId="681BB10E" w14:textId="77777777" w:rsidR="00E21E08" w:rsidRPr="000F7490" w:rsidRDefault="00E21E08">
            <w:pPr>
              <w:spacing w:line="256" w:lineRule="auto"/>
              <w:rPr>
                <w:rFonts w:eastAsiaTheme="minorHAnsi"/>
                <w:szCs w:val="24"/>
                <w:lang w:eastAsia="en-US"/>
              </w:rPr>
            </w:pPr>
          </w:p>
        </w:tc>
        <w:tc>
          <w:tcPr>
            <w:tcW w:w="1275" w:type="dxa"/>
            <w:noWrap/>
            <w:vAlign w:val="center"/>
          </w:tcPr>
          <w:p w14:paraId="09646086" w14:textId="77777777" w:rsidR="00E21E08" w:rsidRPr="000F7490" w:rsidRDefault="00E21E08">
            <w:pPr>
              <w:spacing w:line="256" w:lineRule="auto"/>
              <w:rPr>
                <w:rFonts w:eastAsiaTheme="minorHAnsi"/>
                <w:szCs w:val="24"/>
                <w:lang w:eastAsia="en-US"/>
              </w:rPr>
            </w:pPr>
          </w:p>
        </w:tc>
        <w:tc>
          <w:tcPr>
            <w:tcW w:w="1276" w:type="dxa"/>
            <w:gridSpan w:val="3"/>
            <w:noWrap/>
            <w:vAlign w:val="bottom"/>
          </w:tcPr>
          <w:p w14:paraId="6AD7A083" w14:textId="77777777" w:rsidR="00E21E08" w:rsidRPr="000F7490" w:rsidRDefault="00E21E08">
            <w:pPr>
              <w:spacing w:line="256" w:lineRule="auto"/>
              <w:rPr>
                <w:rFonts w:eastAsiaTheme="minorHAnsi"/>
                <w:szCs w:val="24"/>
                <w:lang w:eastAsia="en-US"/>
              </w:rPr>
            </w:pPr>
          </w:p>
        </w:tc>
        <w:tc>
          <w:tcPr>
            <w:tcW w:w="1666" w:type="dxa"/>
            <w:gridSpan w:val="2"/>
            <w:vAlign w:val="center"/>
          </w:tcPr>
          <w:p w14:paraId="6D35A564" w14:textId="77777777" w:rsidR="00E21E08" w:rsidRPr="000F7490" w:rsidRDefault="00E21E08">
            <w:pPr>
              <w:spacing w:line="256" w:lineRule="auto"/>
              <w:rPr>
                <w:rFonts w:eastAsiaTheme="minorHAnsi"/>
                <w:szCs w:val="24"/>
                <w:lang w:eastAsia="en-US"/>
              </w:rPr>
            </w:pPr>
          </w:p>
        </w:tc>
      </w:tr>
      <w:tr w:rsidR="00E21E08" w:rsidRPr="000F7490" w14:paraId="438B3490" w14:textId="77777777" w:rsidTr="00E21E08">
        <w:trPr>
          <w:trHeight w:val="23"/>
        </w:trPr>
        <w:tc>
          <w:tcPr>
            <w:tcW w:w="675" w:type="dxa"/>
            <w:vAlign w:val="center"/>
          </w:tcPr>
          <w:p w14:paraId="266AEBF4" w14:textId="77777777" w:rsidR="00E21E08" w:rsidRPr="000F7490" w:rsidRDefault="00E21E08">
            <w:pPr>
              <w:spacing w:line="256" w:lineRule="auto"/>
              <w:rPr>
                <w:rFonts w:eastAsiaTheme="minorHAnsi"/>
                <w:szCs w:val="24"/>
                <w:lang w:eastAsia="en-US"/>
              </w:rPr>
            </w:pPr>
          </w:p>
        </w:tc>
        <w:tc>
          <w:tcPr>
            <w:tcW w:w="851" w:type="dxa"/>
            <w:gridSpan w:val="2"/>
            <w:noWrap/>
            <w:vAlign w:val="center"/>
          </w:tcPr>
          <w:p w14:paraId="6EEAA942" w14:textId="77777777" w:rsidR="00E21E08" w:rsidRPr="000F7490" w:rsidRDefault="00E21E08">
            <w:pPr>
              <w:spacing w:line="256" w:lineRule="auto"/>
              <w:rPr>
                <w:rFonts w:eastAsiaTheme="minorHAnsi"/>
                <w:szCs w:val="24"/>
                <w:lang w:eastAsia="en-US"/>
              </w:rPr>
            </w:pPr>
          </w:p>
        </w:tc>
        <w:tc>
          <w:tcPr>
            <w:tcW w:w="519" w:type="dxa"/>
            <w:vAlign w:val="center"/>
          </w:tcPr>
          <w:p w14:paraId="3B6C3CF7" w14:textId="77777777" w:rsidR="00E21E08" w:rsidRPr="000F7490" w:rsidRDefault="00E21E08">
            <w:pPr>
              <w:spacing w:line="256" w:lineRule="auto"/>
              <w:rPr>
                <w:rFonts w:eastAsiaTheme="minorHAnsi"/>
                <w:szCs w:val="24"/>
                <w:lang w:eastAsia="en-US"/>
              </w:rPr>
            </w:pPr>
          </w:p>
        </w:tc>
        <w:tc>
          <w:tcPr>
            <w:tcW w:w="1607" w:type="dxa"/>
            <w:gridSpan w:val="6"/>
            <w:vAlign w:val="center"/>
          </w:tcPr>
          <w:p w14:paraId="426BB077" w14:textId="77777777" w:rsidR="00E21E08" w:rsidRPr="000F7490" w:rsidRDefault="00E21E08">
            <w:pPr>
              <w:spacing w:line="256" w:lineRule="auto"/>
              <w:rPr>
                <w:rFonts w:eastAsiaTheme="minorHAnsi"/>
                <w:szCs w:val="24"/>
                <w:lang w:eastAsia="en-US"/>
              </w:rPr>
            </w:pPr>
          </w:p>
        </w:tc>
        <w:tc>
          <w:tcPr>
            <w:tcW w:w="1418" w:type="dxa"/>
            <w:vAlign w:val="center"/>
          </w:tcPr>
          <w:p w14:paraId="385D8BD0" w14:textId="77777777" w:rsidR="00E21E08" w:rsidRPr="000F7490" w:rsidRDefault="00E21E08">
            <w:pPr>
              <w:spacing w:line="256" w:lineRule="auto"/>
              <w:rPr>
                <w:rFonts w:eastAsiaTheme="minorHAnsi"/>
                <w:szCs w:val="24"/>
                <w:lang w:eastAsia="en-US"/>
              </w:rPr>
            </w:pPr>
          </w:p>
        </w:tc>
        <w:tc>
          <w:tcPr>
            <w:tcW w:w="1275" w:type="dxa"/>
            <w:noWrap/>
            <w:vAlign w:val="center"/>
          </w:tcPr>
          <w:p w14:paraId="77C98872" w14:textId="77777777" w:rsidR="00E21E08" w:rsidRPr="000F7490" w:rsidRDefault="00E21E08">
            <w:pPr>
              <w:spacing w:line="256" w:lineRule="auto"/>
              <w:rPr>
                <w:rFonts w:eastAsiaTheme="minorHAnsi"/>
                <w:szCs w:val="24"/>
                <w:lang w:eastAsia="en-US"/>
              </w:rPr>
            </w:pPr>
          </w:p>
        </w:tc>
        <w:tc>
          <w:tcPr>
            <w:tcW w:w="1276" w:type="dxa"/>
            <w:gridSpan w:val="3"/>
            <w:noWrap/>
            <w:vAlign w:val="bottom"/>
          </w:tcPr>
          <w:p w14:paraId="09846E1C" w14:textId="77777777" w:rsidR="00E21E08" w:rsidRPr="000F7490" w:rsidRDefault="00E21E08">
            <w:pPr>
              <w:spacing w:line="256" w:lineRule="auto"/>
              <w:rPr>
                <w:rFonts w:eastAsiaTheme="minorHAnsi"/>
                <w:szCs w:val="24"/>
                <w:lang w:eastAsia="en-US"/>
              </w:rPr>
            </w:pPr>
          </w:p>
        </w:tc>
        <w:tc>
          <w:tcPr>
            <w:tcW w:w="1666" w:type="dxa"/>
            <w:gridSpan w:val="2"/>
            <w:vAlign w:val="center"/>
          </w:tcPr>
          <w:p w14:paraId="3880E2D7" w14:textId="77777777" w:rsidR="00E21E08" w:rsidRPr="000F7490" w:rsidRDefault="00E21E08">
            <w:pPr>
              <w:spacing w:line="256" w:lineRule="auto"/>
              <w:rPr>
                <w:rFonts w:eastAsiaTheme="minorHAnsi"/>
                <w:szCs w:val="24"/>
                <w:lang w:eastAsia="en-US"/>
              </w:rPr>
            </w:pPr>
          </w:p>
        </w:tc>
      </w:tr>
      <w:tr w:rsidR="00E21E08" w:rsidRPr="000F7490" w14:paraId="342DABEF" w14:textId="77777777" w:rsidTr="00E21E08">
        <w:trPr>
          <w:trHeight w:val="23"/>
        </w:trPr>
        <w:tc>
          <w:tcPr>
            <w:tcW w:w="675" w:type="dxa"/>
            <w:vAlign w:val="center"/>
          </w:tcPr>
          <w:p w14:paraId="6B867870" w14:textId="77777777" w:rsidR="00E21E08" w:rsidRPr="000F7490" w:rsidRDefault="00E21E08">
            <w:pPr>
              <w:spacing w:line="256" w:lineRule="auto"/>
              <w:rPr>
                <w:rFonts w:eastAsiaTheme="minorHAnsi"/>
                <w:szCs w:val="24"/>
                <w:lang w:eastAsia="en-US"/>
              </w:rPr>
            </w:pPr>
          </w:p>
        </w:tc>
        <w:tc>
          <w:tcPr>
            <w:tcW w:w="851" w:type="dxa"/>
            <w:gridSpan w:val="2"/>
            <w:noWrap/>
            <w:vAlign w:val="center"/>
          </w:tcPr>
          <w:p w14:paraId="20C749D1" w14:textId="77777777" w:rsidR="00E21E08" w:rsidRPr="000F7490" w:rsidRDefault="00E21E08">
            <w:pPr>
              <w:spacing w:line="256" w:lineRule="auto"/>
              <w:rPr>
                <w:rFonts w:eastAsiaTheme="minorHAnsi"/>
                <w:szCs w:val="24"/>
                <w:lang w:eastAsia="en-US"/>
              </w:rPr>
            </w:pPr>
          </w:p>
        </w:tc>
        <w:tc>
          <w:tcPr>
            <w:tcW w:w="519" w:type="dxa"/>
            <w:vAlign w:val="center"/>
          </w:tcPr>
          <w:p w14:paraId="1867920C" w14:textId="77777777" w:rsidR="00E21E08" w:rsidRPr="000F7490" w:rsidRDefault="00E21E08">
            <w:pPr>
              <w:spacing w:line="256" w:lineRule="auto"/>
              <w:rPr>
                <w:rFonts w:eastAsiaTheme="minorHAnsi"/>
                <w:szCs w:val="24"/>
                <w:lang w:eastAsia="en-US"/>
              </w:rPr>
            </w:pPr>
          </w:p>
        </w:tc>
        <w:tc>
          <w:tcPr>
            <w:tcW w:w="1607" w:type="dxa"/>
            <w:gridSpan w:val="6"/>
            <w:vAlign w:val="center"/>
          </w:tcPr>
          <w:p w14:paraId="585A95E6" w14:textId="77777777" w:rsidR="00E21E08" w:rsidRPr="000F7490" w:rsidRDefault="00E21E08">
            <w:pPr>
              <w:spacing w:line="256" w:lineRule="auto"/>
              <w:rPr>
                <w:rFonts w:eastAsiaTheme="minorHAnsi"/>
                <w:szCs w:val="24"/>
                <w:lang w:eastAsia="en-US"/>
              </w:rPr>
            </w:pPr>
          </w:p>
        </w:tc>
        <w:tc>
          <w:tcPr>
            <w:tcW w:w="1418" w:type="dxa"/>
            <w:vAlign w:val="center"/>
          </w:tcPr>
          <w:p w14:paraId="26357398" w14:textId="77777777" w:rsidR="00E21E08" w:rsidRPr="000F7490" w:rsidRDefault="00E21E08">
            <w:pPr>
              <w:spacing w:line="256" w:lineRule="auto"/>
              <w:rPr>
                <w:rFonts w:eastAsiaTheme="minorHAnsi"/>
                <w:szCs w:val="24"/>
                <w:lang w:eastAsia="en-US"/>
              </w:rPr>
            </w:pPr>
          </w:p>
        </w:tc>
        <w:tc>
          <w:tcPr>
            <w:tcW w:w="1275" w:type="dxa"/>
            <w:noWrap/>
            <w:vAlign w:val="center"/>
          </w:tcPr>
          <w:p w14:paraId="6BA05C4B" w14:textId="77777777" w:rsidR="00E21E08" w:rsidRPr="000F7490" w:rsidRDefault="00E21E08">
            <w:pPr>
              <w:spacing w:line="256" w:lineRule="auto"/>
              <w:rPr>
                <w:rFonts w:eastAsiaTheme="minorHAnsi"/>
                <w:szCs w:val="24"/>
                <w:lang w:eastAsia="en-US"/>
              </w:rPr>
            </w:pPr>
          </w:p>
        </w:tc>
        <w:tc>
          <w:tcPr>
            <w:tcW w:w="1276" w:type="dxa"/>
            <w:gridSpan w:val="3"/>
            <w:noWrap/>
            <w:vAlign w:val="bottom"/>
          </w:tcPr>
          <w:p w14:paraId="02018D6E" w14:textId="77777777" w:rsidR="00E21E08" w:rsidRPr="000F7490" w:rsidRDefault="00E21E08">
            <w:pPr>
              <w:spacing w:line="256" w:lineRule="auto"/>
              <w:rPr>
                <w:rFonts w:eastAsiaTheme="minorHAnsi"/>
                <w:szCs w:val="24"/>
                <w:lang w:eastAsia="en-US"/>
              </w:rPr>
            </w:pPr>
          </w:p>
        </w:tc>
        <w:tc>
          <w:tcPr>
            <w:tcW w:w="1666" w:type="dxa"/>
            <w:gridSpan w:val="2"/>
            <w:vAlign w:val="center"/>
          </w:tcPr>
          <w:p w14:paraId="109B62E5" w14:textId="77777777" w:rsidR="00E21E08" w:rsidRPr="000F7490" w:rsidRDefault="00E21E08">
            <w:pPr>
              <w:spacing w:line="256" w:lineRule="auto"/>
              <w:rPr>
                <w:rFonts w:eastAsiaTheme="minorHAnsi"/>
                <w:szCs w:val="24"/>
                <w:lang w:eastAsia="en-US"/>
              </w:rPr>
            </w:pPr>
          </w:p>
        </w:tc>
      </w:tr>
      <w:tr w:rsidR="00E2361C" w:rsidRPr="000F7490" w14:paraId="3AB20DAF" w14:textId="77777777" w:rsidTr="000F7490">
        <w:trPr>
          <w:trHeight w:val="276"/>
        </w:trPr>
        <w:tc>
          <w:tcPr>
            <w:tcW w:w="9287" w:type="dxa"/>
            <w:gridSpan w:val="17"/>
            <w:tcBorders>
              <w:top w:val="single" w:sz="8" w:space="0" w:color="auto"/>
              <w:left w:val="nil"/>
              <w:bottom w:val="nil"/>
              <w:right w:val="nil"/>
            </w:tcBorders>
            <w:shd w:val="clear" w:color="auto" w:fill="F2F2F2"/>
            <w:vAlign w:val="center"/>
            <w:hideMark/>
          </w:tcPr>
          <w:p w14:paraId="2DE4B9A0" w14:textId="77777777" w:rsidR="00E2361C" w:rsidRPr="000F7490" w:rsidRDefault="00E2361C" w:rsidP="00E21E08">
            <w:pPr>
              <w:keepNext/>
              <w:keepLines/>
              <w:spacing w:before="120" w:after="120" w:line="257" w:lineRule="auto"/>
              <w:rPr>
                <w:b/>
                <w:bCs/>
                <w:szCs w:val="24"/>
              </w:rPr>
            </w:pPr>
            <w:r w:rsidRPr="000F7490">
              <w:rPr>
                <w:b/>
                <w:bCs/>
                <w:szCs w:val="24"/>
              </w:rPr>
              <w:t>3.5.3. Darbas. Paskatų sistemos vietos ekonominiam potencialui didinti ir infrastruktūrai optimizuoti sukūrimas</w:t>
            </w:r>
          </w:p>
        </w:tc>
      </w:tr>
      <w:tr w:rsidR="004330AC" w:rsidRPr="000F7490" w14:paraId="00F77C5D" w14:textId="77777777" w:rsidTr="004330AC">
        <w:trPr>
          <w:trHeight w:val="509"/>
        </w:trPr>
        <w:tc>
          <w:tcPr>
            <w:tcW w:w="675" w:type="dxa"/>
            <w:noWrap/>
            <w:vAlign w:val="center"/>
          </w:tcPr>
          <w:p w14:paraId="61B5D33C" w14:textId="77777777" w:rsidR="004330AC" w:rsidRPr="000F7490" w:rsidRDefault="004330AC" w:rsidP="004330AC">
            <w:pPr>
              <w:spacing w:line="256" w:lineRule="auto"/>
              <w:rPr>
                <w:rFonts w:eastAsiaTheme="minorHAnsi"/>
                <w:szCs w:val="24"/>
                <w:lang w:eastAsia="en-US"/>
              </w:rPr>
            </w:pPr>
          </w:p>
        </w:tc>
        <w:tc>
          <w:tcPr>
            <w:tcW w:w="851" w:type="dxa"/>
            <w:gridSpan w:val="2"/>
            <w:noWrap/>
          </w:tcPr>
          <w:p w14:paraId="17758D2D" w14:textId="432F7658" w:rsidR="004330AC" w:rsidRPr="000F7490" w:rsidRDefault="004330AC" w:rsidP="004330AC">
            <w:pPr>
              <w:spacing w:line="256" w:lineRule="auto"/>
              <w:jc w:val="center"/>
              <w:rPr>
                <w:szCs w:val="24"/>
              </w:rPr>
            </w:pPr>
            <w:r>
              <w:rPr>
                <w:szCs w:val="24"/>
              </w:rPr>
              <w:t>1</w:t>
            </w:r>
          </w:p>
        </w:tc>
        <w:tc>
          <w:tcPr>
            <w:tcW w:w="4819" w:type="dxa"/>
            <w:gridSpan w:val="9"/>
          </w:tcPr>
          <w:p w14:paraId="13B5ABCD" w14:textId="23F4B007" w:rsidR="004330AC" w:rsidRPr="000F7490" w:rsidRDefault="008F7267" w:rsidP="00E21E08">
            <w:pPr>
              <w:keepNext/>
              <w:keepLines/>
              <w:spacing w:line="257" w:lineRule="auto"/>
              <w:rPr>
                <w:szCs w:val="24"/>
              </w:rPr>
            </w:pPr>
            <w:r>
              <w:rPr>
                <w:szCs w:val="24"/>
              </w:rPr>
              <w:t>Savivaldybių biudžetų pajamų nustatymo metodikos įstatymo tobulinimas, siekiant motyvuoti savivaldybes pritraukti investicijas, kuriančias naujas darbo vietas, ir didinti savivaldybių pajamas</w:t>
            </w:r>
          </w:p>
        </w:tc>
        <w:tc>
          <w:tcPr>
            <w:tcW w:w="1276" w:type="dxa"/>
            <w:gridSpan w:val="3"/>
            <w:tcBorders>
              <w:top w:val="nil"/>
              <w:left w:val="single" w:sz="4" w:space="0" w:color="C4BD97"/>
              <w:bottom w:val="nil"/>
              <w:right w:val="single" w:sz="4" w:space="0" w:color="C4BD97"/>
            </w:tcBorders>
            <w:noWrap/>
          </w:tcPr>
          <w:p w14:paraId="3B8C90A5" w14:textId="64C33088" w:rsidR="004330AC" w:rsidRPr="000F7490" w:rsidRDefault="004330AC" w:rsidP="004330AC">
            <w:pPr>
              <w:spacing w:line="256" w:lineRule="auto"/>
              <w:jc w:val="center"/>
              <w:rPr>
                <w:szCs w:val="24"/>
              </w:rPr>
            </w:pPr>
            <w:r>
              <w:rPr>
                <w:szCs w:val="24"/>
              </w:rPr>
              <w:t>2017</w:t>
            </w:r>
            <w:r w:rsidRPr="000F7490">
              <w:rPr>
                <w:szCs w:val="24"/>
              </w:rPr>
              <w:t xml:space="preserve"> m. </w:t>
            </w:r>
            <w:r>
              <w:rPr>
                <w:szCs w:val="24"/>
              </w:rPr>
              <w:t>III</w:t>
            </w:r>
            <w:r w:rsidRPr="000F7490">
              <w:rPr>
                <w:szCs w:val="24"/>
              </w:rPr>
              <w:t> ketv.</w:t>
            </w:r>
          </w:p>
        </w:tc>
        <w:tc>
          <w:tcPr>
            <w:tcW w:w="1666" w:type="dxa"/>
            <w:gridSpan w:val="2"/>
            <w:noWrap/>
          </w:tcPr>
          <w:p w14:paraId="1A95D41F" w14:textId="23B1621B" w:rsidR="004330AC" w:rsidRPr="000F7490" w:rsidRDefault="002E60DF" w:rsidP="004330AC">
            <w:pPr>
              <w:spacing w:line="256" w:lineRule="auto"/>
              <w:jc w:val="center"/>
              <w:rPr>
                <w:szCs w:val="24"/>
              </w:rPr>
            </w:pPr>
            <w:r>
              <w:rPr>
                <w:szCs w:val="24"/>
              </w:rPr>
              <w:t>FM</w:t>
            </w:r>
          </w:p>
        </w:tc>
      </w:tr>
      <w:tr w:rsidR="004330AC" w:rsidRPr="000F7490" w14:paraId="585F5A65" w14:textId="77777777" w:rsidTr="002F271B">
        <w:trPr>
          <w:trHeight w:val="739"/>
        </w:trPr>
        <w:tc>
          <w:tcPr>
            <w:tcW w:w="675" w:type="dxa"/>
            <w:noWrap/>
            <w:vAlign w:val="center"/>
            <w:hideMark/>
          </w:tcPr>
          <w:p w14:paraId="5BC3D54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2D900EC" w14:textId="0EDBE5DD" w:rsidR="004330AC" w:rsidRPr="000F7490" w:rsidRDefault="004330AC" w:rsidP="004330AC">
            <w:pPr>
              <w:spacing w:line="256" w:lineRule="auto"/>
              <w:jc w:val="center"/>
              <w:rPr>
                <w:szCs w:val="24"/>
              </w:rPr>
            </w:pPr>
            <w:r>
              <w:rPr>
                <w:szCs w:val="24"/>
              </w:rPr>
              <w:t>2</w:t>
            </w:r>
          </w:p>
        </w:tc>
        <w:tc>
          <w:tcPr>
            <w:tcW w:w="4819" w:type="dxa"/>
            <w:gridSpan w:val="9"/>
            <w:hideMark/>
          </w:tcPr>
          <w:p w14:paraId="5A051D33" w14:textId="77777777" w:rsidR="004330AC" w:rsidRPr="000F7490" w:rsidRDefault="004330AC" w:rsidP="004330AC">
            <w:pPr>
              <w:spacing w:line="256" w:lineRule="auto"/>
              <w:rPr>
                <w:szCs w:val="24"/>
              </w:rPr>
            </w:pPr>
            <w:r w:rsidRPr="000F7490">
              <w:rPr>
                <w:szCs w:val="24"/>
              </w:rPr>
              <w:t xml:space="preserve">Savivaldybių biudžetų (mokesčių ir kitų pajamų surinkimo) sudarymo tvarkos (modelio), kuri motyvuotų savivaldybes siekti sutartų regiono ekonominių ir socialinių pokyčių, nustatymas </w:t>
            </w:r>
          </w:p>
        </w:tc>
        <w:tc>
          <w:tcPr>
            <w:tcW w:w="1276" w:type="dxa"/>
            <w:gridSpan w:val="3"/>
            <w:tcBorders>
              <w:top w:val="nil"/>
              <w:left w:val="single" w:sz="4" w:space="0" w:color="C4BD97"/>
              <w:bottom w:val="nil"/>
              <w:right w:val="single" w:sz="4" w:space="0" w:color="C4BD97"/>
            </w:tcBorders>
            <w:noWrap/>
            <w:hideMark/>
          </w:tcPr>
          <w:p w14:paraId="113E019A"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noWrap/>
            <w:hideMark/>
          </w:tcPr>
          <w:p w14:paraId="12D033C9" w14:textId="7551F553" w:rsidR="004330AC" w:rsidRPr="000F7490" w:rsidRDefault="002E60DF" w:rsidP="004330AC">
            <w:pPr>
              <w:spacing w:line="256" w:lineRule="auto"/>
              <w:jc w:val="center"/>
              <w:rPr>
                <w:szCs w:val="24"/>
              </w:rPr>
            </w:pPr>
            <w:r>
              <w:rPr>
                <w:szCs w:val="24"/>
              </w:rPr>
              <w:t>FM</w:t>
            </w:r>
            <w:r w:rsidR="004330AC" w:rsidRPr="000F7490">
              <w:rPr>
                <w:szCs w:val="24"/>
              </w:rPr>
              <w:t xml:space="preserve">, </w:t>
            </w:r>
            <w:r w:rsidR="00584F51">
              <w:rPr>
                <w:szCs w:val="24"/>
              </w:rPr>
              <w:t>VRM</w:t>
            </w:r>
          </w:p>
        </w:tc>
      </w:tr>
      <w:tr w:rsidR="004330AC" w:rsidRPr="000F7490" w14:paraId="3DD0D75F" w14:textId="77777777" w:rsidTr="002F271B">
        <w:trPr>
          <w:trHeight w:val="810"/>
        </w:trPr>
        <w:tc>
          <w:tcPr>
            <w:tcW w:w="675" w:type="dxa"/>
            <w:noWrap/>
            <w:vAlign w:val="center"/>
            <w:hideMark/>
          </w:tcPr>
          <w:p w14:paraId="5D1BAD4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9D28B48" w14:textId="250E053C" w:rsidR="004330AC" w:rsidRPr="000F7490" w:rsidRDefault="004330AC" w:rsidP="004330AC">
            <w:pPr>
              <w:spacing w:line="256" w:lineRule="auto"/>
              <w:jc w:val="center"/>
              <w:rPr>
                <w:szCs w:val="24"/>
              </w:rPr>
            </w:pPr>
            <w:r>
              <w:rPr>
                <w:szCs w:val="24"/>
              </w:rPr>
              <w:t>3</w:t>
            </w:r>
          </w:p>
        </w:tc>
        <w:tc>
          <w:tcPr>
            <w:tcW w:w="4819" w:type="dxa"/>
            <w:gridSpan w:val="9"/>
            <w:hideMark/>
          </w:tcPr>
          <w:p w14:paraId="6D35F583" w14:textId="77777777" w:rsidR="004330AC" w:rsidRPr="000F7490" w:rsidRDefault="004330AC" w:rsidP="004330AC">
            <w:pPr>
              <w:spacing w:line="256" w:lineRule="auto"/>
              <w:rPr>
                <w:szCs w:val="24"/>
              </w:rPr>
            </w:pPr>
            <w:r w:rsidRPr="000F7490">
              <w:rPr>
                <w:szCs w:val="24"/>
              </w:rPr>
              <w:t>Savivaldybių atsakomybės ir atskaitomybės už išteklių (lėšų, žemės, infrastruktūros) efektyvų panaudojimą principų nustatymas</w:t>
            </w:r>
          </w:p>
        </w:tc>
        <w:tc>
          <w:tcPr>
            <w:tcW w:w="1276" w:type="dxa"/>
            <w:gridSpan w:val="3"/>
            <w:tcBorders>
              <w:top w:val="nil"/>
              <w:left w:val="single" w:sz="4" w:space="0" w:color="C4BD97"/>
              <w:bottom w:val="nil"/>
              <w:right w:val="single" w:sz="4" w:space="0" w:color="C4BD97"/>
            </w:tcBorders>
            <w:noWrap/>
            <w:hideMark/>
          </w:tcPr>
          <w:p w14:paraId="4A1890CF" w14:textId="77777777" w:rsidR="004330AC" w:rsidRPr="000F7490" w:rsidRDefault="004330AC" w:rsidP="004330AC">
            <w:pPr>
              <w:spacing w:line="256" w:lineRule="auto"/>
              <w:jc w:val="center"/>
              <w:rPr>
                <w:szCs w:val="24"/>
              </w:rPr>
            </w:pPr>
            <w:r w:rsidRPr="000F7490">
              <w:rPr>
                <w:szCs w:val="24"/>
              </w:rPr>
              <w:t>2018 m. III ketv.</w:t>
            </w:r>
          </w:p>
        </w:tc>
        <w:tc>
          <w:tcPr>
            <w:tcW w:w="1666" w:type="dxa"/>
            <w:gridSpan w:val="2"/>
            <w:noWrap/>
            <w:hideMark/>
          </w:tcPr>
          <w:p w14:paraId="2B783688" w14:textId="210AC639" w:rsidR="004330AC" w:rsidRPr="000F7490" w:rsidRDefault="002E60DF" w:rsidP="004330AC">
            <w:pPr>
              <w:spacing w:line="256" w:lineRule="auto"/>
              <w:jc w:val="center"/>
              <w:rPr>
                <w:szCs w:val="24"/>
              </w:rPr>
            </w:pPr>
            <w:r>
              <w:rPr>
                <w:szCs w:val="24"/>
              </w:rPr>
              <w:t>FM</w:t>
            </w:r>
            <w:r w:rsidR="004330AC" w:rsidRPr="000F7490">
              <w:rPr>
                <w:szCs w:val="24"/>
              </w:rPr>
              <w:t xml:space="preserve">, </w:t>
            </w:r>
            <w:r w:rsidR="00584F51">
              <w:rPr>
                <w:szCs w:val="24"/>
              </w:rPr>
              <w:t>VRM</w:t>
            </w:r>
          </w:p>
        </w:tc>
      </w:tr>
      <w:tr w:rsidR="004330AC" w:rsidRPr="000F7490" w14:paraId="726FAB89" w14:textId="77777777" w:rsidTr="002F271B">
        <w:trPr>
          <w:trHeight w:val="739"/>
        </w:trPr>
        <w:tc>
          <w:tcPr>
            <w:tcW w:w="675" w:type="dxa"/>
            <w:noWrap/>
            <w:vAlign w:val="center"/>
            <w:hideMark/>
          </w:tcPr>
          <w:p w14:paraId="0FE33AC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B534B13" w14:textId="25EBA03F" w:rsidR="004330AC" w:rsidRPr="000F7490" w:rsidRDefault="004330AC" w:rsidP="004330AC">
            <w:pPr>
              <w:spacing w:line="256" w:lineRule="auto"/>
              <w:jc w:val="center"/>
              <w:rPr>
                <w:szCs w:val="24"/>
              </w:rPr>
            </w:pPr>
            <w:r>
              <w:rPr>
                <w:szCs w:val="24"/>
              </w:rPr>
              <w:t>4</w:t>
            </w:r>
          </w:p>
        </w:tc>
        <w:tc>
          <w:tcPr>
            <w:tcW w:w="4819" w:type="dxa"/>
            <w:gridSpan w:val="9"/>
            <w:hideMark/>
          </w:tcPr>
          <w:p w14:paraId="6573DCC2" w14:textId="77777777" w:rsidR="004330AC" w:rsidRPr="000F7490" w:rsidRDefault="004330AC" w:rsidP="004330AC">
            <w:pPr>
              <w:spacing w:line="256" w:lineRule="auto"/>
              <w:rPr>
                <w:szCs w:val="24"/>
              </w:rPr>
            </w:pPr>
            <w:r w:rsidRPr="000F7490">
              <w:rPr>
                <w:szCs w:val="24"/>
              </w:rPr>
              <w:t>Valstybinės žemės perdavimo patikėjimo teise valdyti savivaldybėms tvarkos supaprastinimas</w:t>
            </w:r>
          </w:p>
        </w:tc>
        <w:tc>
          <w:tcPr>
            <w:tcW w:w="1276" w:type="dxa"/>
            <w:gridSpan w:val="3"/>
            <w:tcBorders>
              <w:top w:val="nil"/>
              <w:left w:val="single" w:sz="4" w:space="0" w:color="C4BD97"/>
              <w:bottom w:val="nil"/>
              <w:right w:val="nil"/>
            </w:tcBorders>
            <w:noWrap/>
            <w:hideMark/>
          </w:tcPr>
          <w:p w14:paraId="28E8FBE9"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tcBorders>
              <w:top w:val="nil"/>
              <w:left w:val="single" w:sz="4" w:space="0" w:color="C4BD97"/>
              <w:bottom w:val="nil"/>
              <w:right w:val="nil"/>
            </w:tcBorders>
            <w:hideMark/>
          </w:tcPr>
          <w:p w14:paraId="0D14CFAC" w14:textId="2A66EB39" w:rsidR="004330AC" w:rsidRPr="000F7490" w:rsidRDefault="00877BFF" w:rsidP="004330AC">
            <w:pPr>
              <w:spacing w:line="256" w:lineRule="auto"/>
              <w:jc w:val="center"/>
              <w:rPr>
                <w:szCs w:val="24"/>
              </w:rPr>
            </w:pPr>
            <w:r>
              <w:rPr>
                <w:szCs w:val="24"/>
              </w:rPr>
              <w:t>ŽŪM</w:t>
            </w:r>
          </w:p>
        </w:tc>
      </w:tr>
      <w:tr w:rsidR="004330AC" w:rsidRPr="000F7490" w14:paraId="5D2760B4" w14:textId="77777777" w:rsidTr="002F271B">
        <w:trPr>
          <w:trHeight w:val="499"/>
        </w:trPr>
        <w:tc>
          <w:tcPr>
            <w:tcW w:w="675" w:type="dxa"/>
            <w:tcBorders>
              <w:top w:val="nil"/>
              <w:left w:val="nil"/>
              <w:bottom w:val="single" w:sz="4" w:space="0" w:color="C4BD97"/>
              <w:right w:val="nil"/>
            </w:tcBorders>
            <w:noWrap/>
            <w:vAlign w:val="center"/>
            <w:hideMark/>
          </w:tcPr>
          <w:p w14:paraId="41148D7F"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C851C2D" w14:textId="5B6F555F" w:rsidR="004330AC" w:rsidRPr="000F7490" w:rsidRDefault="004330AC" w:rsidP="004330AC">
            <w:pPr>
              <w:spacing w:line="256" w:lineRule="auto"/>
              <w:jc w:val="center"/>
              <w:rPr>
                <w:szCs w:val="24"/>
              </w:rPr>
            </w:pPr>
            <w:r>
              <w:rPr>
                <w:szCs w:val="24"/>
              </w:rPr>
              <w:t>5</w:t>
            </w:r>
          </w:p>
        </w:tc>
        <w:tc>
          <w:tcPr>
            <w:tcW w:w="4819" w:type="dxa"/>
            <w:gridSpan w:val="9"/>
            <w:tcBorders>
              <w:top w:val="nil"/>
              <w:left w:val="nil"/>
              <w:bottom w:val="single" w:sz="4" w:space="0" w:color="C4BD97"/>
              <w:right w:val="nil"/>
            </w:tcBorders>
            <w:hideMark/>
          </w:tcPr>
          <w:p w14:paraId="2996B86D" w14:textId="77777777" w:rsidR="004330AC" w:rsidRPr="000F7490" w:rsidRDefault="004330AC" w:rsidP="004330AC">
            <w:pPr>
              <w:spacing w:line="256" w:lineRule="auto"/>
              <w:rPr>
                <w:szCs w:val="24"/>
              </w:rPr>
            </w:pPr>
            <w:r w:rsidRPr="000F7490">
              <w:rPr>
                <w:szCs w:val="24"/>
              </w:rPr>
              <w:t>Teritorinių darbo biržų ir jų skyrių veiklos optimizavimas</w:t>
            </w:r>
          </w:p>
        </w:tc>
        <w:tc>
          <w:tcPr>
            <w:tcW w:w="1276" w:type="dxa"/>
            <w:gridSpan w:val="3"/>
            <w:tcBorders>
              <w:top w:val="nil"/>
              <w:left w:val="single" w:sz="4" w:space="0" w:color="C4BD97"/>
              <w:bottom w:val="single" w:sz="4" w:space="0" w:color="C4BD97"/>
              <w:right w:val="single" w:sz="4" w:space="0" w:color="C4BD97"/>
            </w:tcBorders>
            <w:noWrap/>
            <w:hideMark/>
          </w:tcPr>
          <w:p w14:paraId="162DEB6B" w14:textId="77777777" w:rsidR="004330AC" w:rsidRPr="000F7490" w:rsidRDefault="004330AC" w:rsidP="004330AC">
            <w:pPr>
              <w:spacing w:line="256" w:lineRule="auto"/>
              <w:jc w:val="center"/>
              <w:rPr>
                <w:szCs w:val="24"/>
              </w:rPr>
            </w:pPr>
            <w:r w:rsidRPr="000F7490">
              <w:rPr>
                <w:szCs w:val="24"/>
              </w:rPr>
              <w:t>2018 m. III ketv.</w:t>
            </w:r>
          </w:p>
        </w:tc>
        <w:tc>
          <w:tcPr>
            <w:tcW w:w="1666" w:type="dxa"/>
            <w:gridSpan w:val="2"/>
            <w:tcBorders>
              <w:top w:val="nil"/>
              <w:left w:val="nil"/>
              <w:bottom w:val="single" w:sz="4" w:space="0" w:color="C4BD97"/>
              <w:right w:val="nil"/>
            </w:tcBorders>
            <w:hideMark/>
          </w:tcPr>
          <w:p w14:paraId="7AAD15B9" w14:textId="52A9D775" w:rsidR="004330AC" w:rsidRPr="000F7490" w:rsidRDefault="002E60DF" w:rsidP="004330AC">
            <w:pPr>
              <w:spacing w:line="256" w:lineRule="auto"/>
              <w:jc w:val="center"/>
              <w:rPr>
                <w:szCs w:val="24"/>
              </w:rPr>
            </w:pPr>
            <w:r>
              <w:rPr>
                <w:szCs w:val="24"/>
              </w:rPr>
              <w:t>SADM</w:t>
            </w:r>
          </w:p>
        </w:tc>
      </w:tr>
      <w:tr w:rsidR="004330AC" w:rsidRPr="000F7490" w14:paraId="76C2CFAD" w14:textId="77777777" w:rsidTr="002F271B">
        <w:trPr>
          <w:trHeight w:val="315"/>
        </w:trPr>
        <w:tc>
          <w:tcPr>
            <w:tcW w:w="675" w:type="dxa"/>
            <w:noWrap/>
            <w:vAlign w:val="bottom"/>
            <w:hideMark/>
          </w:tcPr>
          <w:p w14:paraId="4AB5B507"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37EEAD01" w14:textId="77777777" w:rsidR="004330AC" w:rsidRPr="000F7490" w:rsidRDefault="004330AC" w:rsidP="004330AC">
            <w:pPr>
              <w:spacing w:line="256" w:lineRule="auto"/>
              <w:rPr>
                <w:rFonts w:eastAsiaTheme="minorHAnsi"/>
                <w:szCs w:val="24"/>
                <w:lang w:eastAsia="en-US"/>
              </w:rPr>
            </w:pPr>
          </w:p>
        </w:tc>
        <w:tc>
          <w:tcPr>
            <w:tcW w:w="519" w:type="dxa"/>
            <w:noWrap/>
            <w:vAlign w:val="center"/>
            <w:hideMark/>
          </w:tcPr>
          <w:p w14:paraId="5A6FC293" w14:textId="77777777" w:rsidR="004330AC" w:rsidRPr="000F7490" w:rsidRDefault="004330AC" w:rsidP="004330AC">
            <w:pPr>
              <w:spacing w:line="256" w:lineRule="auto"/>
              <w:rPr>
                <w:rFonts w:eastAsiaTheme="minorHAnsi"/>
                <w:szCs w:val="24"/>
                <w:lang w:eastAsia="en-US"/>
              </w:rPr>
            </w:pPr>
          </w:p>
        </w:tc>
        <w:tc>
          <w:tcPr>
            <w:tcW w:w="1607" w:type="dxa"/>
            <w:gridSpan w:val="6"/>
            <w:vAlign w:val="center"/>
            <w:hideMark/>
          </w:tcPr>
          <w:p w14:paraId="0C88589F"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65BC8FB8" w14:textId="77777777" w:rsidR="004330AC" w:rsidRPr="000F7490" w:rsidRDefault="004330AC" w:rsidP="004330AC">
            <w:pPr>
              <w:spacing w:line="256" w:lineRule="auto"/>
              <w:rPr>
                <w:rFonts w:eastAsiaTheme="minorHAnsi"/>
                <w:szCs w:val="24"/>
                <w:lang w:eastAsia="en-US"/>
              </w:rPr>
            </w:pPr>
          </w:p>
        </w:tc>
        <w:tc>
          <w:tcPr>
            <w:tcW w:w="1275" w:type="dxa"/>
            <w:noWrap/>
            <w:vAlign w:val="bottom"/>
            <w:hideMark/>
          </w:tcPr>
          <w:p w14:paraId="0DE27C62" w14:textId="77777777" w:rsidR="004330AC" w:rsidRPr="000F7490" w:rsidRDefault="004330AC" w:rsidP="004330AC">
            <w:pPr>
              <w:spacing w:line="256" w:lineRule="auto"/>
              <w:rPr>
                <w:rFonts w:eastAsiaTheme="minorHAnsi"/>
                <w:szCs w:val="24"/>
                <w:lang w:eastAsia="en-US"/>
              </w:rPr>
            </w:pPr>
          </w:p>
        </w:tc>
        <w:tc>
          <w:tcPr>
            <w:tcW w:w="1276" w:type="dxa"/>
            <w:gridSpan w:val="3"/>
            <w:noWrap/>
            <w:vAlign w:val="bottom"/>
            <w:hideMark/>
          </w:tcPr>
          <w:p w14:paraId="44CA7CB7"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271F4C67" w14:textId="77777777" w:rsidR="004330AC" w:rsidRPr="000F7490" w:rsidRDefault="004330AC" w:rsidP="004330AC">
            <w:pPr>
              <w:spacing w:line="256" w:lineRule="auto"/>
              <w:rPr>
                <w:rFonts w:eastAsiaTheme="minorHAnsi"/>
                <w:szCs w:val="24"/>
                <w:lang w:eastAsia="en-US"/>
              </w:rPr>
            </w:pPr>
          </w:p>
        </w:tc>
      </w:tr>
      <w:tr w:rsidR="004330AC" w:rsidRPr="000F7490" w14:paraId="4FA59D77" w14:textId="77777777" w:rsidTr="002F271B">
        <w:trPr>
          <w:trHeight w:val="360"/>
        </w:trPr>
        <w:tc>
          <w:tcPr>
            <w:tcW w:w="1526" w:type="dxa"/>
            <w:gridSpan w:val="3"/>
            <w:tcBorders>
              <w:top w:val="nil"/>
              <w:left w:val="nil"/>
              <w:bottom w:val="single" w:sz="4" w:space="0" w:color="C4BD97"/>
              <w:right w:val="nil"/>
            </w:tcBorders>
            <w:noWrap/>
            <w:vAlign w:val="center"/>
            <w:hideMark/>
          </w:tcPr>
          <w:p w14:paraId="3F232755" w14:textId="6FF95DAB" w:rsidR="004330AC" w:rsidRPr="00E2361C" w:rsidRDefault="004330AC" w:rsidP="004330AC">
            <w:pPr>
              <w:keepNext/>
              <w:keepLines/>
              <w:spacing w:line="257" w:lineRule="auto"/>
              <w:rPr>
                <w:b/>
                <w:bCs/>
                <w:szCs w:val="24"/>
              </w:rPr>
            </w:pPr>
            <w:r w:rsidRPr="000F7490">
              <w:rPr>
                <w:b/>
                <w:bCs/>
                <w:szCs w:val="24"/>
              </w:rPr>
              <w:t>Rodikliai</w:t>
            </w:r>
          </w:p>
        </w:tc>
        <w:tc>
          <w:tcPr>
            <w:tcW w:w="2126" w:type="dxa"/>
            <w:gridSpan w:val="7"/>
            <w:tcBorders>
              <w:top w:val="nil"/>
              <w:left w:val="nil"/>
              <w:bottom w:val="single" w:sz="4" w:space="0" w:color="C4BD97"/>
              <w:right w:val="nil"/>
            </w:tcBorders>
            <w:noWrap/>
            <w:vAlign w:val="bottom"/>
            <w:hideMark/>
          </w:tcPr>
          <w:p w14:paraId="42A8CB3C" w14:textId="77777777" w:rsidR="004330AC" w:rsidRPr="000F7490" w:rsidRDefault="004330AC" w:rsidP="004330AC">
            <w:pPr>
              <w:keepNext/>
              <w:keepLines/>
              <w:spacing w:line="257"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60899117" w14:textId="77777777" w:rsidR="004330AC" w:rsidRPr="000F7490" w:rsidRDefault="004330AC" w:rsidP="004330AC">
            <w:pPr>
              <w:keepNext/>
              <w:keepLines/>
              <w:spacing w:line="257" w:lineRule="auto"/>
              <w:jc w:val="center"/>
              <w:rPr>
                <w:b/>
                <w:bCs/>
                <w:szCs w:val="24"/>
              </w:rPr>
            </w:pPr>
            <w:r w:rsidRPr="000F7490">
              <w:rPr>
                <w:b/>
                <w:bCs/>
                <w:szCs w:val="24"/>
              </w:rPr>
              <w:t>2016 m.</w:t>
            </w:r>
          </w:p>
        </w:tc>
        <w:tc>
          <w:tcPr>
            <w:tcW w:w="1275" w:type="dxa"/>
            <w:tcBorders>
              <w:top w:val="nil"/>
              <w:left w:val="nil"/>
              <w:bottom w:val="single" w:sz="4" w:space="0" w:color="C4BD97"/>
              <w:right w:val="nil"/>
            </w:tcBorders>
            <w:vAlign w:val="center"/>
            <w:hideMark/>
          </w:tcPr>
          <w:p w14:paraId="18900676" w14:textId="77777777" w:rsidR="004330AC" w:rsidRPr="000F7490" w:rsidRDefault="004330AC" w:rsidP="004330AC">
            <w:pPr>
              <w:keepNext/>
              <w:keepLines/>
              <w:spacing w:line="257" w:lineRule="auto"/>
              <w:jc w:val="center"/>
              <w:rPr>
                <w:b/>
                <w:bCs/>
                <w:szCs w:val="24"/>
              </w:rPr>
            </w:pPr>
            <w:r w:rsidRPr="000F7490">
              <w:rPr>
                <w:b/>
                <w:bCs/>
                <w:szCs w:val="24"/>
              </w:rPr>
              <w:t>2020 m.</w:t>
            </w:r>
          </w:p>
        </w:tc>
        <w:tc>
          <w:tcPr>
            <w:tcW w:w="1276" w:type="dxa"/>
            <w:gridSpan w:val="3"/>
            <w:noWrap/>
            <w:vAlign w:val="center"/>
            <w:hideMark/>
          </w:tcPr>
          <w:p w14:paraId="68548DF1" w14:textId="77777777" w:rsidR="004330AC" w:rsidRPr="000F7490" w:rsidRDefault="004330AC" w:rsidP="004330AC">
            <w:pPr>
              <w:keepNext/>
              <w:keepLines/>
              <w:spacing w:line="257" w:lineRule="auto"/>
              <w:rPr>
                <w:rFonts w:eastAsiaTheme="minorHAnsi"/>
                <w:szCs w:val="24"/>
                <w:lang w:eastAsia="en-US"/>
              </w:rPr>
            </w:pPr>
          </w:p>
        </w:tc>
        <w:tc>
          <w:tcPr>
            <w:tcW w:w="1666" w:type="dxa"/>
            <w:gridSpan w:val="2"/>
            <w:vAlign w:val="center"/>
            <w:hideMark/>
          </w:tcPr>
          <w:p w14:paraId="0ED655C8" w14:textId="77777777" w:rsidR="004330AC" w:rsidRPr="000F7490" w:rsidRDefault="004330AC" w:rsidP="004330AC">
            <w:pPr>
              <w:keepNext/>
              <w:keepLines/>
              <w:spacing w:line="257" w:lineRule="auto"/>
              <w:rPr>
                <w:rFonts w:eastAsiaTheme="minorHAnsi"/>
                <w:szCs w:val="24"/>
                <w:lang w:eastAsia="en-US"/>
              </w:rPr>
            </w:pPr>
          </w:p>
        </w:tc>
      </w:tr>
      <w:tr w:rsidR="004330AC" w:rsidRPr="000F7490" w14:paraId="0C8EC5E5" w14:textId="77777777" w:rsidTr="00AC0BE5">
        <w:trPr>
          <w:trHeight w:val="739"/>
        </w:trPr>
        <w:tc>
          <w:tcPr>
            <w:tcW w:w="3652" w:type="dxa"/>
            <w:gridSpan w:val="10"/>
            <w:tcBorders>
              <w:top w:val="nil"/>
              <w:left w:val="nil"/>
              <w:bottom w:val="single" w:sz="8" w:space="0" w:color="auto"/>
              <w:right w:val="nil"/>
            </w:tcBorders>
            <w:vAlign w:val="center"/>
            <w:hideMark/>
          </w:tcPr>
          <w:p w14:paraId="1F96C6D5" w14:textId="77777777" w:rsidR="004330AC" w:rsidRPr="000F7490" w:rsidRDefault="004330AC" w:rsidP="004330AC">
            <w:pPr>
              <w:keepNext/>
              <w:keepLines/>
              <w:spacing w:line="257" w:lineRule="auto"/>
              <w:rPr>
                <w:i/>
                <w:iCs/>
                <w:szCs w:val="24"/>
              </w:rPr>
            </w:pPr>
            <w:r w:rsidRPr="000F7490">
              <w:rPr>
                <w:i/>
                <w:iCs/>
                <w:szCs w:val="24"/>
              </w:rPr>
              <w:t>Savivaldybių disponuojamų lėšų, skirtų socialinei-ekonominei plėtrai, dalies padidėjimas, proc. punktais</w:t>
            </w:r>
          </w:p>
        </w:tc>
        <w:tc>
          <w:tcPr>
            <w:tcW w:w="1418" w:type="dxa"/>
            <w:tcBorders>
              <w:top w:val="nil"/>
              <w:left w:val="nil"/>
              <w:bottom w:val="single" w:sz="8" w:space="0" w:color="auto"/>
              <w:right w:val="nil"/>
            </w:tcBorders>
            <w:vAlign w:val="center"/>
            <w:hideMark/>
          </w:tcPr>
          <w:p w14:paraId="7656A2BB" w14:textId="77777777" w:rsidR="004330AC" w:rsidRPr="000F7490" w:rsidRDefault="004330AC" w:rsidP="004330AC">
            <w:pPr>
              <w:keepNext/>
              <w:keepLines/>
              <w:spacing w:line="257" w:lineRule="auto"/>
              <w:jc w:val="center"/>
              <w:rPr>
                <w:i/>
                <w:iCs/>
                <w:szCs w:val="24"/>
              </w:rPr>
            </w:pPr>
            <w:r w:rsidRPr="000F7490">
              <w:rPr>
                <w:i/>
                <w:iCs/>
                <w:szCs w:val="24"/>
              </w:rPr>
              <w:t>0</w:t>
            </w:r>
          </w:p>
        </w:tc>
        <w:tc>
          <w:tcPr>
            <w:tcW w:w="1275" w:type="dxa"/>
            <w:tcBorders>
              <w:top w:val="nil"/>
              <w:left w:val="nil"/>
              <w:bottom w:val="single" w:sz="8" w:space="0" w:color="auto"/>
              <w:right w:val="nil"/>
            </w:tcBorders>
            <w:vAlign w:val="center"/>
            <w:hideMark/>
          </w:tcPr>
          <w:p w14:paraId="74ADD977" w14:textId="77777777" w:rsidR="004330AC" w:rsidRPr="000F7490" w:rsidRDefault="004330AC" w:rsidP="004330AC">
            <w:pPr>
              <w:keepNext/>
              <w:keepLines/>
              <w:spacing w:line="257" w:lineRule="auto"/>
              <w:jc w:val="center"/>
              <w:rPr>
                <w:i/>
                <w:iCs/>
                <w:szCs w:val="24"/>
              </w:rPr>
            </w:pPr>
            <w:r w:rsidRPr="000F7490">
              <w:rPr>
                <w:i/>
                <w:iCs/>
                <w:szCs w:val="24"/>
              </w:rPr>
              <w:t>5</w:t>
            </w:r>
          </w:p>
        </w:tc>
        <w:tc>
          <w:tcPr>
            <w:tcW w:w="1276" w:type="dxa"/>
            <w:gridSpan w:val="3"/>
            <w:tcBorders>
              <w:top w:val="nil"/>
              <w:left w:val="nil"/>
              <w:bottom w:val="single" w:sz="8" w:space="0" w:color="auto"/>
              <w:right w:val="nil"/>
            </w:tcBorders>
            <w:noWrap/>
            <w:vAlign w:val="bottom"/>
            <w:hideMark/>
          </w:tcPr>
          <w:p w14:paraId="4C7C9C0C" w14:textId="77777777" w:rsidR="004330AC" w:rsidRPr="000F7490" w:rsidRDefault="004330AC" w:rsidP="004330AC">
            <w:pPr>
              <w:keepNext/>
              <w:keepLines/>
              <w:spacing w:line="257"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637B4EE6" w14:textId="77777777" w:rsidR="004330AC" w:rsidRPr="000F7490" w:rsidRDefault="004330AC" w:rsidP="004330AC">
            <w:pPr>
              <w:keepNext/>
              <w:keepLines/>
              <w:spacing w:line="257" w:lineRule="auto"/>
              <w:jc w:val="center"/>
              <w:rPr>
                <w:szCs w:val="24"/>
              </w:rPr>
            </w:pPr>
            <w:r w:rsidRPr="000F7490">
              <w:rPr>
                <w:szCs w:val="24"/>
              </w:rPr>
              <w:t> </w:t>
            </w:r>
          </w:p>
        </w:tc>
      </w:tr>
      <w:tr w:rsidR="004330AC" w:rsidRPr="000F7490" w14:paraId="4CF7AD2B" w14:textId="77777777" w:rsidTr="002F271B">
        <w:trPr>
          <w:trHeight w:val="799"/>
        </w:trPr>
        <w:tc>
          <w:tcPr>
            <w:tcW w:w="675" w:type="dxa"/>
            <w:vAlign w:val="center"/>
            <w:hideMark/>
          </w:tcPr>
          <w:p w14:paraId="5C4A8ABA"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32B8E5AD" w14:textId="77777777" w:rsidR="004330AC" w:rsidRPr="000F7490" w:rsidRDefault="004330AC" w:rsidP="004330AC">
            <w:pPr>
              <w:spacing w:line="256" w:lineRule="auto"/>
              <w:rPr>
                <w:rFonts w:eastAsiaTheme="minorHAnsi"/>
                <w:szCs w:val="24"/>
                <w:lang w:eastAsia="en-US"/>
              </w:rPr>
            </w:pPr>
          </w:p>
        </w:tc>
        <w:tc>
          <w:tcPr>
            <w:tcW w:w="519" w:type="dxa"/>
            <w:vAlign w:val="center"/>
            <w:hideMark/>
          </w:tcPr>
          <w:p w14:paraId="7A4FEB18" w14:textId="77777777" w:rsidR="004330AC" w:rsidRPr="000F7490" w:rsidRDefault="004330AC" w:rsidP="004330AC">
            <w:pPr>
              <w:spacing w:line="256" w:lineRule="auto"/>
              <w:rPr>
                <w:rFonts w:eastAsiaTheme="minorHAnsi"/>
                <w:szCs w:val="24"/>
                <w:lang w:eastAsia="en-US"/>
              </w:rPr>
            </w:pPr>
          </w:p>
        </w:tc>
        <w:tc>
          <w:tcPr>
            <w:tcW w:w="1607" w:type="dxa"/>
            <w:gridSpan w:val="6"/>
            <w:vAlign w:val="center"/>
            <w:hideMark/>
          </w:tcPr>
          <w:p w14:paraId="66FB0256"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46957894" w14:textId="77777777" w:rsidR="004330AC" w:rsidRPr="000F7490" w:rsidRDefault="004330AC" w:rsidP="004330AC">
            <w:pPr>
              <w:spacing w:line="256" w:lineRule="auto"/>
              <w:rPr>
                <w:rFonts w:eastAsiaTheme="minorHAnsi"/>
                <w:szCs w:val="24"/>
                <w:lang w:eastAsia="en-US"/>
              </w:rPr>
            </w:pPr>
          </w:p>
        </w:tc>
        <w:tc>
          <w:tcPr>
            <w:tcW w:w="1275" w:type="dxa"/>
            <w:noWrap/>
            <w:vAlign w:val="center"/>
            <w:hideMark/>
          </w:tcPr>
          <w:p w14:paraId="6F3FAFB6" w14:textId="77777777" w:rsidR="004330AC" w:rsidRPr="000F7490" w:rsidRDefault="004330AC" w:rsidP="004330AC">
            <w:pPr>
              <w:spacing w:line="256" w:lineRule="auto"/>
              <w:rPr>
                <w:rFonts w:eastAsiaTheme="minorHAnsi"/>
                <w:szCs w:val="24"/>
                <w:lang w:eastAsia="en-US"/>
              </w:rPr>
            </w:pPr>
          </w:p>
        </w:tc>
        <w:tc>
          <w:tcPr>
            <w:tcW w:w="1276" w:type="dxa"/>
            <w:gridSpan w:val="3"/>
            <w:noWrap/>
            <w:vAlign w:val="bottom"/>
            <w:hideMark/>
          </w:tcPr>
          <w:p w14:paraId="7944D32C"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0663B24" w14:textId="77777777" w:rsidR="004330AC" w:rsidRPr="000F7490" w:rsidRDefault="004330AC" w:rsidP="004330AC">
            <w:pPr>
              <w:spacing w:line="256" w:lineRule="auto"/>
              <w:rPr>
                <w:rFonts w:eastAsiaTheme="minorHAnsi"/>
                <w:szCs w:val="24"/>
                <w:lang w:eastAsia="en-US"/>
              </w:rPr>
            </w:pPr>
          </w:p>
        </w:tc>
      </w:tr>
      <w:tr w:rsidR="004330AC" w:rsidRPr="000F7490" w14:paraId="161A6EDE" w14:textId="77777777" w:rsidTr="000F7490">
        <w:trPr>
          <w:trHeight w:val="23"/>
        </w:trPr>
        <w:tc>
          <w:tcPr>
            <w:tcW w:w="9287" w:type="dxa"/>
            <w:gridSpan w:val="17"/>
            <w:vAlign w:val="bottom"/>
            <w:hideMark/>
          </w:tcPr>
          <w:p w14:paraId="1299172A" w14:textId="77777777" w:rsidR="004330AC" w:rsidRPr="000F7490" w:rsidRDefault="004330AC" w:rsidP="00E30C7B">
            <w:pPr>
              <w:spacing w:before="240" w:after="240" w:line="257" w:lineRule="auto"/>
              <w:jc w:val="center"/>
              <w:rPr>
                <w:b/>
                <w:bCs/>
                <w:szCs w:val="24"/>
              </w:rPr>
            </w:pPr>
            <w:r w:rsidRPr="000F7490">
              <w:rPr>
                <w:b/>
                <w:bCs/>
                <w:szCs w:val="24"/>
              </w:rPr>
              <w:t>IV PRIORITETAS. Darni ir konkurencinga ekonomikos plėtra</w:t>
            </w:r>
          </w:p>
        </w:tc>
      </w:tr>
      <w:tr w:rsidR="004330AC" w:rsidRPr="000F7490" w14:paraId="2277039E" w14:textId="77777777" w:rsidTr="002F271B">
        <w:trPr>
          <w:trHeight w:val="23"/>
        </w:trPr>
        <w:tc>
          <w:tcPr>
            <w:tcW w:w="675" w:type="dxa"/>
            <w:vAlign w:val="bottom"/>
            <w:hideMark/>
          </w:tcPr>
          <w:p w14:paraId="0F1BEE81"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3D9972A7" w14:textId="77777777" w:rsidR="004330AC" w:rsidRPr="000F7490" w:rsidRDefault="004330AC" w:rsidP="004330AC">
            <w:pPr>
              <w:spacing w:line="256" w:lineRule="auto"/>
              <w:rPr>
                <w:rFonts w:eastAsiaTheme="minorHAnsi"/>
                <w:szCs w:val="24"/>
                <w:lang w:eastAsia="en-US"/>
              </w:rPr>
            </w:pPr>
          </w:p>
        </w:tc>
        <w:tc>
          <w:tcPr>
            <w:tcW w:w="1817" w:type="dxa"/>
            <w:gridSpan w:val="4"/>
            <w:vAlign w:val="bottom"/>
            <w:hideMark/>
          </w:tcPr>
          <w:p w14:paraId="42D03574" w14:textId="77777777" w:rsidR="004330AC" w:rsidRPr="000F7490" w:rsidRDefault="004330AC" w:rsidP="004330AC">
            <w:pPr>
              <w:spacing w:line="256" w:lineRule="auto"/>
              <w:rPr>
                <w:rFonts w:eastAsiaTheme="minorHAnsi"/>
                <w:szCs w:val="24"/>
                <w:lang w:eastAsia="en-US"/>
              </w:rPr>
            </w:pPr>
          </w:p>
        </w:tc>
        <w:tc>
          <w:tcPr>
            <w:tcW w:w="309" w:type="dxa"/>
            <w:gridSpan w:val="3"/>
            <w:vAlign w:val="bottom"/>
            <w:hideMark/>
          </w:tcPr>
          <w:p w14:paraId="489F733D"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2814CBAB" w14:textId="77777777" w:rsidR="004330AC" w:rsidRPr="000F7490" w:rsidRDefault="004330AC" w:rsidP="004330AC">
            <w:pPr>
              <w:spacing w:line="256" w:lineRule="auto"/>
              <w:rPr>
                <w:rFonts w:eastAsiaTheme="minorHAnsi"/>
                <w:szCs w:val="24"/>
                <w:lang w:eastAsia="en-US"/>
              </w:rPr>
            </w:pPr>
          </w:p>
        </w:tc>
        <w:tc>
          <w:tcPr>
            <w:tcW w:w="1312" w:type="dxa"/>
            <w:gridSpan w:val="3"/>
            <w:vAlign w:val="bottom"/>
            <w:hideMark/>
          </w:tcPr>
          <w:p w14:paraId="40D6372A"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750F0A24"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5D04F6A5" w14:textId="77777777" w:rsidR="004330AC" w:rsidRPr="000F7490" w:rsidRDefault="004330AC" w:rsidP="004330AC">
            <w:pPr>
              <w:spacing w:line="256" w:lineRule="auto"/>
              <w:rPr>
                <w:rFonts w:eastAsiaTheme="minorHAnsi"/>
                <w:szCs w:val="24"/>
                <w:lang w:eastAsia="en-US"/>
              </w:rPr>
            </w:pPr>
          </w:p>
        </w:tc>
      </w:tr>
      <w:tr w:rsidR="004330AC" w:rsidRPr="000F7490" w14:paraId="07677CE3" w14:textId="77777777" w:rsidTr="000F7490">
        <w:trPr>
          <w:trHeight w:val="23"/>
        </w:trPr>
        <w:tc>
          <w:tcPr>
            <w:tcW w:w="9287" w:type="dxa"/>
            <w:gridSpan w:val="17"/>
            <w:vAlign w:val="bottom"/>
            <w:hideMark/>
          </w:tcPr>
          <w:p w14:paraId="4AD2788C" w14:textId="77777777" w:rsidR="004330AC" w:rsidRPr="000F7490" w:rsidRDefault="004330AC" w:rsidP="004330AC">
            <w:pPr>
              <w:spacing w:before="120" w:after="120" w:line="256" w:lineRule="auto"/>
              <w:rPr>
                <w:b/>
                <w:bCs/>
                <w:szCs w:val="24"/>
              </w:rPr>
            </w:pPr>
            <w:r w:rsidRPr="000F7490">
              <w:rPr>
                <w:b/>
                <w:bCs/>
                <w:szCs w:val="24"/>
              </w:rPr>
              <w:t>4.1. Kryptis. Inovatyvios ekonomikos ir išmaniosios energetikos plėtra</w:t>
            </w:r>
          </w:p>
        </w:tc>
      </w:tr>
      <w:tr w:rsidR="004330AC" w:rsidRPr="000F7490" w14:paraId="028E36C5" w14:textId="77777777" w:rsidTr="002F271B">
        <w:trPr>
          <w:trHeight w:val="315"/>
        </w:trPr>
        <w:tc>
          <w:tcPr>
            <w:tcW w:w="675" w:type="dxa"/>
            <w:vAlign w:val="bottom"/>
            <w:hideMark/>
          </w:tcPr>
          <w:p w14:paraId="282EC4C4"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253F64CD" w14:textId="77777777" w:rsidR="004330AC" w:rsidRPr="000F7490" w:rsidRDefault="004330AC" w:rsidP="004330AC">
            <w:pPr>
              <w:spacing w:line="256" w:lineRule="auto"/>
              <w:rPr>
                <w:rFonts w:eastAsiaTheme="minorHAnsi"/>
                <w:szCs w:val="24"/>
                <w:lang w:eastAsia="en-US"/>
              </w:rPr>
            </w:pPr>
          </w:p>
        </w:tc>
        <w:tc>
          <w:tcPr>
            <w:tcW w:w="1817" w:type="dxa"/>
            <w:gridSpan w:val="4"/>
            <w:vAlign w:val="bottom"/>
            <w:hideMark/>
          </w:tcPr>
          <w:p w14:paraId="0C0ADEE6" w14:textId="77777777" w:rsidR="004330AC" w:rsidRPr="000F7490" w:rsidRDefault="004330AC" w:rsidP="004330AC">
            <w:pPr>
              <w:spacing w:line="256" w:lineRule="auto"/>
              <w:rPr>
                <w:rFonts w:eastAsiaTheme="minorHAnsi"/>
                <w:szCs w:val="24"/>
                <w:lang w:eastAsia="en-US"/>
              </w:rPr>
            </w:pPr>
          </w:p>
        </w:tc>
        <w:tc>
          <w:tcPr>
            <w:tcW w:w="309" w:type="dxa"/>
            <w:gridSpan w:val="3"/>
            <w:vAlign w:val="bottom"/>
            <w:hideMark/>
          </w:tcPr>
          <w:p w14:paraId="1815C98A"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16E17E83" w14:textId="77777777" w:rsidR="004330AC" w:rsidRPr="000F7490" w:rsidRDefault="004330AC" w:rsidP="004330AC">
            <w:pPr>
              <w:spacing w:line="256" w:lineRule="auto"/>
              <w:rPr>
                <w:rFonts w:eastAsiaTheme="minorHAnsi"/>
                <w:szCs w:val="24"/>
                <w:lang w:eastAsia="en-US"/>
              </w:rPr>
            </w:pPr>
          </w:p>
        </w:tc>
        <w:tc>
          <w:tcPr>
            <w:tcW w:w="1312" w:type="dxa"/>
            <w:gridSpan w:val="3"/>
            <w:vAlign w:val="bottom"/>
            <w:hideMark/>
          </w:tcPr>
          <w:p w14:paraId="63BF3716"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39B13C7B"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5F6A0D54" w14:textId="77777777" w:rsidR="004330AC" w:rsidRPr="000F7490" w:rsidRDefault="004330AC" w:rsidP="004330AC">
            <w:pPr>
              <w:spacing w:line="256" w:lineRule="auto"/>
              <w:rPr>
                <w:rFonts w:eastAsiaTheme="minorHAnsi"/>
                <w:szCs w:val="24"/>
                <w:lang w:eastAsia="en-US"/>
              </w:rPr>
            </w:pPr>
          </w:p>
        </w:tc>
      </w:tr>
      <w:tr w:rsidR="004330AC" w:rsidRPr="000F7490" w14:paraId="3D9178E5" w14:textId="77777777" w:rsidTr="002F271B">
        <w:trPr>
          <w:trHeight w:val="499"/>
        </w:trPr>
        <w:tc>
          <w:tcPr>
            <w:tcW w:w="1526" w:type="dxa"/>
            <w:gridSpan w:val="3"/>
            <w:noWrap/>
            <w:vAlign w:val="center"/>
            <w:hideMark/>
          </w:tcPr>
          <w:p w14:paraId="24D7E295" w14:textId="77777777" w:rsidR="004330AC" w:rsidRPr="000F7490" w:rsidRDefault="004330AC" w:rsidP="004330AC">
            <w:pPr>
              <w:spacing w:line="254" w:lineRule="auto"/>
              <w:rPr>
                <w:szCs w:val="24"/>
                <w:lang w:eastAsia="en-US"/>
              </w:rPr>
            </w:pPr>
            <w:r w:rsidRPr="000F7490">
              <w:rPr>
                <w:b/>
                <w:bCs/>
                <w:szCs w:val="24"/>
              </w:rPr>
              <w:t>Rodikliai</w:t>
            </w:r>
          </w:p>
        </w:tc>
        <w:tc>
          <w:tcPr>
            <w:tcW w:w="1817" w:type="dxa"/>
            <w:gridSpan w:val="4"/>
            <w:noWrap/>
            <w:vAlign w:val="center"/>
            <w:hideMark/>
          </w:tcPr>
          <w:p w14:paraId="091C3EC2" w14:textId="77777777" w:rsidR="004330AC" w:rsidRPr="000F7490" w:rsidRDefault="004330AC" w:rsidP="004330AC">
            <w:pPr>
              <w:spacing w:line="256" w:lineRule="auto"/>
              <w:rPr>
                <w:rFonts w:eastAsiaTheme="minorHAnsi"/>
                <w:szCs w:val="24"/>
                <w:lang w:eastAsia="en-US"/>
              </w:rPr>
            </w:pPr>
          </w:p>
        </w:tc>
        <w:tc>
          <w:tcPr>
            <w:tcW w:w="309" w:type="dxa"/>
            <w:gridSpan w:val="3"/>
            <w:noWrap/>
            <w:vAlign w:val="center"/>
            <w:hideMark/>
          </w:tcPr>
          <w:p w14:paraId="1BA04DAE"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6FD0BE56"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vAlign w:val="center"/>
            <w:hideMark/>
          </w:tcPr>
          <w:p w14:paraId="3622D6F0"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bottom"/>
            <w:hideMark/>
          </w:tcPr>
          <w:p w14:paraId="719C8C07"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1DB4D664" w14:textId="77777777" w:rsidR="004330AC" w:rsidRPr="000F7490" w:rsidRDefault="004330AC" w:rsidP="004330AC">
            <w:pPr>
              <w:spacing w:line="256" w:lineRule="auto"/>
              <w:rPr>
                <w:rFonts w:eastAsiaTheme="minorHAnsi"/>
                <w:szCs w:val="24"/>
                <w:lang w:eastAsia="en-US"/>
              </w:rPr>
            </w:pPr>
          </w:p>
        </w:tc>
      </w:tr>
      <w:tr w:rsidR="004330AC" w:rsidRPr="000F7490" w14:paraId="34433839" w14:textId="77777777" w:rsidTr="00C26381">
        <w:trPr>
          <w:trHeight w:val="499"/>
        </w:trPr>
        <w:tc>
          <w:tcPr>
            <w:tcW w:w="3652" w:type="dxa"/>
            <w:gridSpan w:val="10"/>
            <w:tcBorders>
              <w:top w:val="single" w:sz="8" w:space="0" w:color="auto"/>
              <w:left w:val="nil"/>
              <w:bottom w:val="nil"/>
              <w:right w:val="nil"/>
            </w:tcBorders>
            <w:vAlign w:val="center"/>
            <w:hideMark/>
          </w:tcPr>
          <w:p w14:paraId="10D7B65F" w14:textId="77777777" w:rsidR="004330AC" w:rsidRPr="000F7490" w:rsidRDefault="004330AC" w:rsidP="004330AC">
            <w:pPr>
              <w:spacing w:line="256" w:lineRule="auto"/>
              <w:rPr>
                <w:i/>
                <w:iCs/>
                <w:szCs w:val="24"/>
              </w:rPr>
            </w:pPr>
            <w:r w:rsidRPr="000F7490">
              <w:rPr>
                <w:i/>
                <w:iCs/>
                <w:szCs w:val="24"/>
              </w:rPr>
              <w:lastRenderedPageBreak/>
              <w:t>Pasaulinis inovacijų indeksas, vieta</w:t>
            </w:r>
          </w:p>
        </w:tc>
        <w:tc>
          <w:tcPr>
            <w:tcW w:w="1418" w:type="dxa"/>
            <w:tcBorders>
              <w:top w:val="single" w:sz="8" w:space="0" w:color="auto"/>
              <w:left w:val="nil"/>
              <w:bottom w:val="nil"/>
              <w:right w:val="nil"/>
            </w:tcBorders>
            <w:vAlign w:val="center"/>
            <w:hideMark/>
          </w:tcPr>
          <w:p w14:paraId="3E7C116F" w14:textId="77777777" w:rsidR="004330AC" w:rsidRPr="000F7490" w:rsidRDefault="004330AC" w:rsidP="004330AC">
            <w:pPr>
              <w:spacing w:line="256" w:lineRule="auto"/>
              <w:jc w:val="center"/>
              <w:rPr>
                <w:i/>
                <w:iCs/>
                <w:szCs w:val="24"/>
              </w:rPr>
            </w:pPr>
            <w:r w:rsidRPr="000F7490">
              <w:rPr>
                <w:i/>
                <w:iCs/>
                <w:szCs w:val="24"/>
              </w:rPr>
              <w:t>36</w:t>
            </w:r>
          </w:p>
        </w:tc>
        <w:tc>
          <w:tcPr>
            <w:tcW w:w="1312" w:type="dxa"/>
            <w:gridSpan w:val="3"/>
            <w:tcBorders>
              <w:top w:val="single" w:sz="8" w:space="0" w:color="auto"/>
              <w:left w:val="nil"/>
              <w:bottom w:val="nil"/>
              <w:right w:val="nil"/>
            </w:tcBorders>
            <w:vAlign w:val="center"/>
            <w:hideMark/>
          </w:tcPr>
          <w:p w14:paraId="38B5AEA2" w14:textId="77777777" w:rsidR="004330AC" w:rsidRPr="000F7490" w:rsidRDefault="004330AC" w:rsidP="004330AC">
            <w:pPr>
              <w:spacing w:line="256" w:lineRule="auto"/>
              <w:jc w:val="center"/>
              <w:rPr>
                <w:i/>
                <w:iCs/>
                <w:szCs w:val="24"/>
              </w:rPr>
            </w:pPr>
            <w:r w:rsidRPr="000F7490">
              <w:rPr>
                <w:i/>
                <w:iCs/>
                <w:szCs w:val="24"/>
              </w:rPr>
              <w:t>28</w:t>
            </w:r>
          </w:p>
        </w:tc>
        <w:tc>
          <w:tcPr>
            <w:tcW w:w="1239" w:type="dxa"/>
            <w:noWrap/>
            <w:vAlign w:val="bottom"/>
            <w:hideMark/>
          </w:tcPr>
          <w:p w14:paraId="2CF9587E"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74C492DE" w14:textId="77777777" w:rsidR="004330AC" w:rsidRPr="000F7490" w:rsidRDefault="004330AC" w:rsidP="004330AC">
            <w:pPr>
              <w:spacing w:line="256" w:lineRule="auto"/>
              <w:rPr>
                <w:rFonts w:eastAsiaTheme="minorHAnsi"/>
                <w:szCs w:val="24"/>
                <w:lang w:eastAsia="en-US"/>
              </w:rPr>
            </w:pPr>
          </w:p>
        </w:tc>
      </w:tr>
      <w:tr w:rsidR="004330AC" w:rsidRPr="000F7490" w14:paraId="3BA46FCC" w14:textId="77777777" w:rsidTr="00C26381">
        <w:trPr>
          <w:trHeight w:val="690"/>
        </w:trPr>
        <w:tc>
          <w:tcPr>
            <w:tcW w:w="3652" w:type="dxa"/>
            <w:gridSpan w:val="10"/>
            <w:noWrap/>
            <w:vAlign w:val="center"/>
            <w:hideMark/>
          </w:tcPr>
          <w:p w14:paraId="11D0BA00" w14:textId="77777777" w:rsidR="004330AC" w:rsidRPr="000F7490" w:rsidRDefault="004330AC" w:rsidP="004330AC">
            <w:pPr>
              <w:spacing w:line="256" w:lineRule="auto"/>
              <w:rPr>
                <w:i/>
                <w:iCs/>
                <w:szCs w:val="24"/>
              </w:rPr>
            </w:pPr>
            <w:r w:rsidRPr="000F7490">
              <w:rPr>
                <w:i/>
                <w:iCs/>
                <w:szCs w:val="24"/>
              </w:rPr>
              <w:t>Inovacinę veiklą vykdančių įmonių dalis iš visų įmonių, proc.</w:t>
            </w:r>
          </w:p>
        </w:tc>
        <w:tc>
          <w:tcPr>
            <w:tcW w:w="1418" w:type="dxa"/>
            <w:vAlign w:val="center"/>
            <w:hideMark/>
          </w:tcPr>
          <w:p w14:paraId="0F7C5CEE" w14:textId="77777777" w:rsidR="004330AC" w:rsidRPr="000F7490" w:rsidRDefault="004330AC" w:rsidP="004330AC">
            <w:pPr>
              <w:spacing w:line="256" w:lineRule="auto"/>
              <w:jc w:val="center"/>
              <w:rPr>
                <w:i/>
                <w:iCs/>
                <w:szCs w:val="24"/>
              </w:rPr>
            </w:pPr>
            <w:r w:rsidRPr="000F7490">
              <w:rPr>
                <w:i/>
                <w:iCs/>
                <w:szCs w:val="24"/>
              </w:rPr>
              <w:t xml:space="preserve">40,7 </w:t>
            </w:r>
            <w:r w:rsidRPr="000F7490">
              <w:rPr>
                <w:i/>
                <w:iCs/>
                <w:szCs w:val="24"/>
              </w:rPr>
              <w:br/>
              <w:t>(2014 m.)</w:t>
            </w:r>
          </w:p>
        </w:tc>
        <w:tc>
          <w:tcPr>
            <w:tcW w:w="1312" w:type="dxa"/>
            <w:gridSpan w:val="3"/>
            <w:noWrap/>
            <w:vAlign w:val="center"/>
            <w:hideMark/>
          </w:tcPr>
          <w:p w14:paraId="3105E284" w14:textId="77777777" w:rsidR="004330AC" w:rsidRPr="000F7490" w:rsidRDefault="004330AC" w:rsidP="004330AC">
            <w:pPr>
              <w:spacing w:line="256" w:lineRule="auto"/>
              <w:jc w:val="center"/>
              <w:rPr>
                <w:i/>
                <w:iCs/>
                <w:szCs w:val="24"/>
              </w:rPr>
            </w:pPr>
            <w:r w:rsidRPr="000F7490">
              <w:rPr>
                <w:i/>
                <w:iCs/>
                <w:szCs w:val="24"/>
              </w:rPr>
              <w:t>48</w:t>
            </w:r>
          </w:p>
        </w:tc>
        <w:tc>
          <w:tcPr>
            <w:tcW w:w="1239" w:type="dxa"/>
            <w:noWrap/>
            <w:vAlign w:val="bottom"/>
            <w:hideMark/>
          </w:tcPr>
          <w:p w14:paraId="49CFA371"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3DBDF673" w14:textId="77777777" w:rsidR="004330AC" w:rsidRPr="000F7490" w:rsidRDefault="004330AC" w:rsidP="004330AC">
            <w:pPr>
              <w:spacing w:line="256" w:lineRule="auto"/>
              <w:rPr>
                <w:rFonts w:eastAsiaTheme="minorHAnsi"/>
                <w:szCs w:val="24"/>
                <w:lang w:eastAsia="en-US"/>
              </w:rPr>
            </w:pPr>
          </w:p>
        </w:tc>
      </w:tr>
      <w:tr w:rsidR="004330AC" w:rsidRPr="000F7490" w14:paraId="7F0CD4AF" w14:textId="77777777" w:rsidTr="00C26381">
        <w:trPr>
          <w:trHeight w:val="675"/>
        </w:trPr>
        <w:tc>
          <w:tcPr>
            <w:tcW w:w="3652" w:type="dxa"/>
            <w:gridSpan w:val="10"/>
            <w:tcBorders>
              <w:top w:val="nil"/>
              <w:left w:val="nil"/>
              <w:bottom w:val="single" w:sz="8" w:space="0" w:color="auto"/>
              <w:right w:val="nil"/>
            </w:tcBorders>
            <w:vAlign w:val="center"/>
            <w:hideMark/>
          </w:tcPr>
          <w:p w14:paraId="2E61ACAB" w14:textId="77777777" w:rsidR="004330AC" w:rsidRPr="000F7490" w:rsidRDefault="004330AC" w:rsidP="004330AC">
            <w:pPr>
              <w:spacing w:line="256" w:lineRule="auto"/>
              <w:rPr>
                <w:i/>
                <w:iCs/>
                <w:szCs w:val="24"/>
              </w:rPr>
            </w:pPr>
            <w:r w:rsidRPr="000F7490">
              <w:rPr>
                <w:i/>
                <w:iCs/>
                <w:szCs w:val="24"/>
              </w:rPr>
              <w:t>Atsinaujinančių energijos išteklių dalis galutinės energijos balanse, proc.</w:t>
            </w:r>
          </w:p>
        </w:tc>
        <w:tc>
          <w:tcPr>
            <w:tcW w:w="1418" w:type="dxa"/>
            <w:tcBorders>
              <w:top w:val="nil"/>
              <w:left w:val="nil"/>
              <w:bottom w:val="single" w:sz="8" w:space="0" w:color="auto"/>
              <w:right w:val="nil"/>
            </w:tcBorders>
            <w:vAlign w:val="center"/>
            <w:hideMark/>
          </w:tcPr>
          <w:p w14:paraId="7429E180" w14:textId="77777777" w:rsidR="004330AC" w:rsidRPr="000F7490" w:rsidRDefault="004330AC" w:rsidP="004330AC">
            <w:pPr>
              <w:spacing w:line="256" w:lineRule="auto"/>
              <w:jc w:val="center"/>
              <w:rPr>
                <w:i/>
                <w:iCs/>
                <w:szCs w:val="24"/>
              </w:rPr>
            </w:pPr>
            <w:r w:rsidRPr="000F7490">
              <w:rPr>
                <w:i/>
                <w:iCs/>
                <w:szCs w:val="24"/>
              </w:rPr>
              <w:t>25</w:t>
            </w:r>
          </w:p>
        </w:tc>
        <w:tc>
          <w:tcPr>
            <w:tcW w:w="1312" w:type="dxa"/>
            <w:gridSpan w:val="3"/>
            <w:tcBorders>
              <w:top w:val="nil"/>
              <w:left w:val="nil"/>
              <w:bottom w:val="single" w:sz="8" w:space="0" w:color="auto"/>
              <w:right w:val="nil"/>
            </w:tcBorders>
            <w:vAlign w:val="center"/>
            <w:hideMark/>
          </w:tcPr>
          <w:p w14:paraId="05BCF359" w14:textId="77777777" w:rsidR="004330AC" w:rsidRPr="000F7490" w:rsidRDefault="004330AC" w:rsidP="004330AC">
            <w:pPr>
              <w:spacing w:line="256" w:lineRule="auto"/>
              <w:jc w:val="center"/>
              <w:rPr>
                <w:i/>
                <w:iCs/>
                <w:szCs w:val="24"/>
              </w:rPr>
            </w:pPr>
            <w:r w:rsidRPr="000F7490">
              <w:rPr>
                <w:i/>
                <w:iCs/>
                <w:szCs w:val="24"/>
              </w:rPr>
              <w:t>30</w:t>
            </w:r>
          </w:p>
        </w:tc>
        <w:tc>
          <w:tcPr>
            <w:tcW w:w="1239" w:type="dxa"/>
            <w:noWrap/>
            <w:vAlign w:val="bottom"/>
            <w:hideMark/>
          </w:tcPr>
          <w:p w14:paraId="3CD05CF2"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208A91EC" w14:textId="77777777" w:rsidR="004330AC" w:rsidRPr="000F7490" w:rsidRDefault="004330AC" w:rsidP="004330AC">
            <w:pPr>
              <w:spacing w:line="256" w:lineRule="auto"/>
              <w:rPr>
                <w:rFonts w:eastAsiaTheme="minorHAnsi"/>
                <w:szCs w:val="24"/>
                <w:lang w:eastAsia="en-US"/>
              </w:rPr>
            </w:pPr>
          </w:p>
        </w:tc>
      </w:tr>
      <w:tr w:rsidR="004330AC" w:rsidRPr="000F7490" w14:paraId="456D1508" w14:textId="77777777" w:rsidTr="002F271B">
        <w:trPr>
          <w:trHeight w:val="315"/>
        </w:trPr>
        <w:tc>
          <w:tcPr>
            <w:tcW w:w="675" w:type="dxa"/>
            <w:noWrap/>
            <w:vAlign w:val="bottom"/>
            <w:hideMark/>
          </w:tcPr>
          <w:p w14:paraId="2A48487E"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3211DA9F"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71FCDF39"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0D0C8944"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34FABD69"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12413878"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6B200678"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46A5103F" w14:textId="77777777" w:rsidR="004330AC" w:rsidRPr="000F7490" w:rsidRDefault="004330AC" w:rsidP="004330AC">
            <w:pPr>
              <w:spacing w:line="256" w:lineRule="auto"/>
              <w:rPr>
                <w:rFonts w:eastAsiaTheme="minorHAnsi"/>
                <w:szCs w:val="24"/>
                <w:lang w:eastAsia="en-US"/>
              </w:rPr>
            </w:pPr>
          </w:p>
        </w:tc>
      </w:tr>
      <w:tr w:rsidR="004330AC" w:rsidRPr="000F7490" w14:paraId="52801D5D" w14:textId="77777777" w:rsidTr="002F271B">
        <w:trPr>
          <w:trHeight w:val="330"/>
        </w:trPr>
        <w:tc>
          <w:tcPr>
            <w:tcW w:w="675" w:type="dxa"/>
            <w:noWrap/>
            <w:vAlign w:val="bottom"/>
            <w:hideMark/>
          </w:tcPr>
          <w:p w14:paraId="04CCAD13"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3B186B39"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32D641D3"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60A80681"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290E6E50"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29AAB8AC"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157B6E83"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3B4B4AC4" w14:textId="77777777" w:rsidR="004330AC" w:rsidRPr="000F7490" w:rsidRDefault="004330AC" w:rsidP="004330AC">
            <w:pPr>
              <w:spacing w:line="256" w:lineRule="auto"/>
              <w:rPr>
                <w:rFonts w:eastAsiaTheme="minorHAnsi"/>
                <w:szCs w:val="24"/>
                <w:lang w:eastAsia="en-US"/>
              </w:rPr>
            </w:pPr>
          </w:p>
        </w:tc>
      </w:tr>
      <w:tr w:rsidR="004330AC" w:rsidRPr="000F7490" w14:paraId="6F1CBA1E" w14:textId="77777777" w:rsidTr="000F7490">
        <w:trPr>
          <w:trHeight w:val="375"/>
        </w:trPr>
        <w:tc>
          <w:tcPr>
            <w:tcW w:w="9287" w:type="dxa"/>
            <w:gridSpan w:val="17"/>
            <w:tcBorders>
              <w:top w:val="single" w:sz="8" w:space="0" w:color="auto"/>
              <w:left w:val="nil"/>
              <w:bottom w:val="nil"/>
              <w:right w:val="nil"/>
            </w:tcBorders>
            <w:shd w:val="clear" w:color="auto" w:fill="F2F2F2"/>
            <w:vAlign w:val="center"/>
            <w:hideMark/>
          </w:tcPr>
          <w:p w14:paraId="17F362A9" w14:textId="030ABAF0" w:rsidR="004330AC" w:rsidRPr="000F7490" w:rsidRDefault="004330AC" w:rsidP="00E21E08">
            <w:pPr>
              <w:keepNext/>
              <w:keepLines/>
              <w:spacing w:before="120" w:after="120" w:line="257" w:lineRule="auto"/>
              <w:rPr>
                <w:b/>
                <w:bCs/>
                <w:szCs w:val="24"/>
              </w:rPr>
            </w:pPr>
            <w:r w:rsidRPr="000F7490">
              <w:rPr>
                <w:b/>
                <w:bCs/>
                <w:szCs w:val="24"/>
              </w:rPr>
              <w:t xml:space="preserve">4.1.1. Darbas. MTI viešojo valdymo sistemos tobulinimas, užtikrinant politikos integralumą ir efektyvų tarpinstitucinį bendradarbiavimą </w:t>
            </w:r>
          </w:p>
        </w:tc>
      </w:tr>
      <w:tr w:rsidR="004330AC" w:rsidRPr="000F7490" w14:paraId="1D20B972" w14:textId="77777777" w:rsidTr="00E30C7B">
        <w:trPr>
          <w:trHeight w:val="23"/>
        </w:trPr>
        <w:tc>
          <w:tcPr>
            <w:tcW w:w="675" w:type="dxa"/>
            <w:noWrap/>
            <w:vAlign w:val="center"/>
            <w:hideMark/>
          </w:tcPr>
          <w:p w14:paraId="3C1D111A"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225E431"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42B00C29" w14:textId="77777777" w:rsidR="004330AC" w:rsidRPr="000F7490" w:rsidRDefault="004330AC" w:rsidP="004330AC">
            <w:pPr>
              <w:spacing w:line="256" w:lineRule="auto"/>
              <w:rPr>
                <w:szCs w:val="24"/>
              </w:rPr>
            </w:pPr>
            <w:r w:rsidRPr="000F7490">
              <w:rPr>
                <w:szCs w:val="24"/>
              </w:rPr>
              <w:t>Naujos sudėties MTEPI strateginės tarybos atnaujinimas, įtraukiant į ją ministrus ir socialinius partnerius pagal sumanios specializacijos kryptis, numatant šiai tarybai tvirtinti integralią MTEPI politiką ir priskiriant jai atsakomybę už studijų, mokslo, technologijų ir inovacijų politikos koordinavimą ir strateginį valdymą</w:t>
            </w:r>
          </w:p>
        </w:tc>
        <w:tc>
          <w:tcPr>
            <w:tcW w:w="1239" w:type="dxa"/>
            <w:tcBorders>
              <w:top w:val="nil"/>
              <w:left w:val="single" w:sz="4" w:space="0" w:color="C4BD97"/>
              <w:bottom w:val="nil"/>
              <w:right w:val="single" w:sz="4" w:space="0" w:color="C4BD97"/>
            </w:tcBorders>
            <w:noWrap/>
            <w:hideMark/>
          </w:tcPr>
          <w:p w14:paraId="76CF4AFF" w14:textId="77777777" w:rsidR="004330AC" w:rsidRPr="000F7490" w:rsidRDefault="004330AC" w:rsidP="004330AC">
            <w:pPr>
              <w:spacing w:line="256" w:lineRule="auto"/>
              <w:jc w:val="center"/>
              <w:rPr>
                <w:szCs w:val="24"/>
              </w:rPr>
            </w:pPr>
            <w:r w:rsidRPr="000F7490">
              <w:rPr>
                <w:szCs w:val="24"/>
              </w:rPr>
              <w:t>2017 m. II ketv.</w:t>
            </w:r>
          </w:p>
        </w:tc>
        <w:tc>
          <w:tcPr>
            <w:tcW w:w="1666" w:type="dxa"/>
            <w:gridSpan w:val="2"/>
            <w:hideMark/>
          </w:tcPr>
          <w:p w14:paraId="097D0B21" w14:textId="022511AB" w:rsidR="004330AC" w:rsidRPr="000F7490" w:rsidRDefault="002E60DF" w:rsidP="00E21E08">
            <w:pPr>
              <w:keepNext/>
              <w:keepLines/>
              <w:spacing w:line="257" w:lineRule="auto"/>
              <w:jc w:val="center"/>
              <w:rPr>
                <w:szCs w:val="24"/>
              </w:rPr>
            </w:pPr>
            <w:r>
              <w:rPr>
                <w:szCs w:val="24"/>
              </w:rPr>
              <w:t>LRVK</w:t>
            </w:r>
          </w:p>
        </w:tc>
      </w:tr>
      <w:tr w:rsidR="004330AC" w:rsidRPr="000F7490" w14:paraId="6E28F31D" w14:textId="77777777" w:rsidTr="00E30C7B">
        <w:trPr>
          <w:trHeight w:val="23"/>
        </w:trPr>
        <w:tc>
          <w:tcPr>
            <w:tcW w:w="675" w:type="dxa"/>
            <w:noWrap/>
            <w:vAlign w:val="center"/>
            <w:hideMark/>
          </w:tcPr>
          <w:p w14:paraId="0B7716B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2AE5AB1"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25DA22B3" w14:textId="77777777" w:rsidR="004330AC" w:rsidRPr="000F7490" w:rsidRDefault="004330AC" w:rsidP="004330AC">
            <w:pPr>
              <w:spacing w:line="256" w:lineRule="auto"/>
              <w:rPr>
                <w:szCs w:val="24"/>
              </w:rPr>
            </w:pPr>
            <w:r w:rsidRPr="000F7490">
              <w:rPr>
                <w:szCs w:val="24"/>
              </w:rPr>
              <w:t>MTEPI sistemos institucinės sąrangos pertvarka, nustatant dalyvių funkcijas, pareigas ir paslaugas</w:t>
            </w:r>
          </w:p>
        </w:tc>
        <w:tc>
          <w:tcPr>
            <w:tcW w:w="1239" w:type="dxa"/>
            <w:tcBorders>
              <w:top w:val="nil"/>
              <w:left w:val="single" w:sz="4" w:space="0" w:color="C4BD97"/>
              <w:bottom w:val="nil"/>
              <w:right w:val="single" w:sz="4" w:space="0" w:color="C4BD97"/>
            </w:tcBorders>
            <w:noWrap/>
            <w:hideMark/>
          </w:tcPr>
          <w:p w14:paraId="3C72042B"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7D16C8F9" w14:textId="4234CCBA" w:rsidR="004330AC" w:rsidRPr="000F7490" w:rsidRDefault="002E60DF" w:rsidP="004330AC">
            <w:pPr>
              <w:spacing w:line="256" w:lineRule="auto"/>
              <w:jc w:val="center"/>
              <w:rPr>
                <w:szCs w:val="24"/>
              </w:rPr>
            </w:pPr>
            <w:r>
              <w:rPr>
                <w:szCs w:val="24"/>
              </w:rPr>
              <w:t>LRVK</w:t>
            </w:r>
            <w:r w:rsidR="004330AC" w:rsidRPr="000F7490">
              <w:rPr>
                <w:szCs w:val="24"/>
              </w:rPr>
              <w:t xml:space="preserve">, </w:t>
            </w:r>
            <w:r>
              <w:rPr>
                <w:szCs w:val="24"/>
              </w:rPr>
              <w:t>ŪM</w:t>
            </w:r>
            <w:r w:rsidR="004330AC" w:rsidRPr="000F7490">
              <w:rPr>
                <w:szCs w:val="24"/>
              </w:rPr>
              <w:t xml:space="preserve">, </w:t>
            </w:r>
            <w:r w:rsidR="00584F51">
              <w:rPr>
                <w:szCs w:val="24"/>
              </w:rPr>
              <w:t>ŠMM</w:t>
            </w:r>
          </w:p>
        </w:tc>
      </w:tr>
      <w:tr w:rsidR="004330AC" w:rsidRPr="000F7490" w14:paraId="4EB12F98" w14:textId="77777777" w:rsidTr="00E30C7B">
        <w:trPr>
          <w:trHeight w:val="23"/>
        </w:trPr>
        <w:tc>
          <w:tcPr>
            <w:tcW w:w="675" w:type="dxa"/>
            <w:noWrap/>
            <w:vAlign w:val="center"/>
            <w:hideMark/>
          </w:tcPr>
          <w:p w14:paraId="340386B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653D29B"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58C339A8" w14:textId="77777777" w:rsidR="004330AC" w:rsidRPr="000F7490" w:rsidRDefault="004330AC" w:rsidP="004330AC">
            <w:pPr>
              <w:spacing w:line="256" w:lineRule="auto"/>
              <w:rPr>
                <w:szCs w:val="24"/>
              </w:rPr>
            </w:pPr>
            <w:r w:rsidRPr="000F7490">
              <w:rPr>
                <w:szCs w:val="24"/>
              </w:rPr>
              <w:t>Sumanios specializacijos krypčių pagal tarpinį vertinimą ir pažangos rezultatus atnaujinimas</w:t>
            </w:r>
          </w:p>
        </w:tc>
        <w:tc>
          <w:tcPr>
            <w:tcW w:w="1239" w:type="dxa"/>
            <w:tcBorders>
              <w:top w:val="nil"/>
              <w:left w:val="single" w:sz="4" w:space="0" w:color="C4BD97"/>
              <w:bottom w:val="nil"/>
              <w:right w:val="single" w:sz="4" w:space="0" w:color="C4BD97"/>
            </w:tcBorders>
            <w:noWrap/>
            <w:hideMark/>
          </w:tcPr>
          <w:p w14:paraId="5487C875"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hideMark/>
          </w:tcPr>
          <w:p w14:paraId="782215F4" w14:textId="11E9A9D2" w:rsidR="004330AC" w:rsidRPr="000F7490" w:rsidRDefault="002E60DF" w:rsidP="004330AC">
            <w:pPr>
              <w:spacing w:line="256" w:lineRule="auto"/>
              <w:jc w:val="center"/>
              <w:rPr>
                <w:szCs w:val="24"/>
              </w:rPr>
            </w:pPr>
            <w:r>
              <w:rPr>
                <w:szCs w:val="24"/>
              </w:rPr>
              <w:t>LRVK</w:t>
            </w:r>
            <w:r w:rsidR="004330AC" w:rsidRPr="000F7490">
              <w:rPr>
                <w:szCs w:val="24"/>
              </w:rPr>
              <w:t xml:space="preserve">, </w:t>
            </w:r>
            <w:r w:rsidR="00584F51">
              <w:rPr>
                <w:szCs w:val="24"/>
              </w:rPr>
              <w:t>ŠMM</w:t>
            </w:r>
            <w:r w:rsidR="004330AC" w:rsidRPr="000F7490">
              <w:rPr>
                <w:szCs w:val="24"/>
              </w:rPr>
              <w:t xml:space="preserve">, </w:t>
            </w:r>
            <w:r>
              <w:rPr>
                <w:szCs w:val="24"/>
              </w:rPr>
              <w:t>ŪM</w:t>
            </w:r>
            <w:r w:rsidR="004330AC" w:rsidRPr="000F7490">
              <w:rPr>
                <w:szCs w:val="24"/>
              </w:rPr>
              <w:t xml:space="preserve">, </w:t>
            </w:r>
            <w:r w:rsidR="00584F51">
              <w:rPr>
                <w:szCs w:val="24"/>
              </w:rPr>
              <w:t>KM</w:t>
            </w:r>
          </w:p>
        </w:tc>
      </w:tr>
      <w:tr w:rsidR="004330AC" w:rsidRPr="000F7490" w14:paraId="23168E81" w14:textId="77777777" w:rsidTr="00E30C7B">
        <w:trPr>
          <w:trHeight w:val="23"/>
        </w:trPr>
        <w:tc>
          <w:tcPr>
            <w:tcW w:w="675" w:type="dxa"/>
            <w:noWrap/>
            <w:vAlign w:val="center"/>
          </w:tcPr>
          <w:p w14:paraId="7E7BC118" w14:textId="77777777" w:rsidR="004330AC" w:rsidRPr="000F7490" w:rsidRDefault="004330AC" w:rsidP="004330AC">
            <w:pPr>
              <w:spacing w:line="254" w:lineRule="auto"/>
              <w:rPr>
                <w:szCs w:val="24"/>
                <w:lang w:eastAsia="en-US"/>
              </w:rPr>
            </w:pPr>
          </w:p>
        </w:tc>
        <w:tc>
          <w:tcPr>
            <w:tcW w:w="851" w:type="dxa"/>
            <w:gridSpan w:val="2"/>
            <w:noWrap/>
            <w:hideMark/>
          </w:tcPr>
          <w:p w14:paraId="6CAB9E9E"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0EF0F8A1" w14:textId="77777777" w:rsidR="004330AC" w:rsidRPr="000F7490" w:rsidRDefault="004330AC" w:rsidP="004330AC">
            <w:pPr>
              <w:spacing w:line="256" w:lineRule="auto"/>
              <w:rPr>
                <w:szCs w:val="24"/>
              </w:rPr>
            </w:pPr>
            <w:r w:rsidRPr="000F7490">
              <w:rPr>
                <w:szCs w:val="24"/>
              </w:rPr>
              <w:t>Strateginio lygmens tarpinstitucinių MTI programų peržiūra ir vienos MTI srities plėtros programos bei jos įgyvendinimo plano parengimas</w:t>
            </w:r>
          </w:p>
        </w:tc>
        <w:tc>
          <w:tcPr>
            <w:tcW w:w="1239" w:type="dxa"/>
            <w:tcBorders>
              <w:top w:val="nil"/>
              <w:left w:val="single" w:sz="4" w:space="0" w:color="C4BD97"/>
              <w:bottom w:val="nil"/>
              <w:right w:val="single" w:sz="4" w:space="0" w:color="C4BD97"/>
            </w:tcBorders>
            <w:noWrap/>
            <w:hideMark/>
          </w:tcPr>
          <w:p w14:paraId="4D7EFB40"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1B799A06" w14:textId="4A1B9FCB" w:rsidR="004330AC" w:rsidRPr="000F7490" w:rsidRDefault="002E60DF" w:rsidP="004330AC">
            <w:pPr>
              <w:spacing w:line="256" w:lineRule="auto"/>
              <w:jc w:val="center"/>
              <w:rPr>
                <w:szCs w:val="24"/>
              </w:rPr>
            </w:pPr>
            <w:r>
              <w:rPr>
                <w:szCs w:val="24"/>
              </w:rPr>
              <w:t>ŪM</w:t>
            </w:r>
            <w:r w:rsidR="004330AC" w:rsidRPr="000F7490">
              <w:rPr>
                <w:szCs w:val="24"/>
              </w:rPr>
              <w:t xml:space="preserve">, </w:t>
            </w:r>
            <w:r w:rsidR="00584F51">
              <w:rPr>
                <w:szCs w:val="24"/>
              </w:rPr>
              <w:t>ŠMM</w:t>
            </w:r>
          </w:p>
        </w:tc>
      </w:tr>
      <w:tr w:rsidR="004330AC" w:rsidRPr="000F7490" w14:paraId="1DDBB186" w14:textId="77777777" w:rsidTr="00E30C7B">
        <w:trPr>
          <w:trHeight w:val="23"/>
        </w:trPr>
        <w:tc>
          <w:tcPr>
            <w:tcW w:w="675" w:type="dxa"/>
            <w:tcBorders>
              <w:top w:val="nil"/>
              <w:left w:val="nil"/>
              <w:bottom w:val="single" w:sz="4" w:space="0" w:color="C4BD97"/>
              <w:right w:val="nil"/>
            </w:tcBorders>
            <w:noWrap/>
            <w:vAlign w:val="center"/>
            <w:hideMark/>
          </w:tcPr>
          <w:p w14:paraId="3365B8CA"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06EF3A0" w14:textId="77777777" w:rsidR="004330AC" w:rsidRPr="000F7490" w:rsidRDefault="004330AC" w:rsidP="004330AC">
            <w:pPr>
              <w:spacing w:line="256" w:lineRule="auto"/>
              <w:jc w:val="center"/>
              <w:rPr>
                <w:szCs w:val="24"/>
              </w:rPr>
            </w:pPr>
            <w:r w:rsidRPr="000F7490">
              <w:rPr>
                <w:szCs w:val="24"/>
              </w:rPr>
              <w:t>5</w:t>
            </w:r>
          </w:p>
        </w:tc>
        <w:tc>
          <w:tcPr>
            <w:tcW w:w="4856" w:type="dxa"/>
            <w:gridSpan w:val="11"/>
            <w:tcBorders>
              <w:top w:val="nil"/>
              <w:left w:val="nil"/>
              <w:bottom w:val="single" w:sz="4" w:space="0" w:color="C4BD97"/>
              <w:right w:val="nil"/>
            </w:tcBorders>
            <w:hideMark/>
          </w:tcPr>
          <w:p w14:paraId="1B851D97" w14:textId="77777777" w:rsidR="004330AC" w:rsidRPr="000F7490" w:rsidRDefault="004330AC" w:rsidP="004330AC">
            <w:pPr>
              <w:spacing w:line="256" w:lineRule="auto"/>
              <w:rPr>
                <w:szCs w:val="24"/>
              </w:rPr>
            </w:pPr>
            <w:r w:rsidRPr="000F7490">
              <w:rPr>
                <w:szCs w:val="24"/>
              </w:rPr>
              <w:t>Lietuvos mokslo ir inovacijų politikos kaitos gairių įgyvendinimas ir kasmetinė peržiūra</w:t>
            </w:r>
          </w:p>
        </w:tc>
        <w:tc>
          <w:tcPr>
            <w:tcW w:w="1239" w:type="dxa"/>
            <w:tcBorders>
              <w:top w:val="nil"/>
              <w:left w:val="single" w:sz="4" w:space="0" w:color="C4BD97"/>
              <w:bottom w:val="single" w:sz="4" w:space="0" w:color="C4BD97"/>
              <w:right w:val="single" w:sz="4" w:space="0" w:color="C4BD97"/>
            </w:tcBorders>
            <w:noWrap/>
            <w:hideMark/>
          </w:tcPr>
          <w:p w14:paraId="5CCCE2E0" w14:textId="77777777" w:rsidR="004330AC" w:rsidRPr="000F7490" w:rsidRDefault="004330AC" w:rsidP="004330AC">
            <w:pPr>
              <w:spacing w:line="256" w:lineRule="auto"/>
              <w:jc w:val="center"/>
              <w:rPr>
                <w:szCs w:val="24"/>
              </w:rPr>
            </w:pPr>
            <w:r w:rsidRPr="000F7490">
              <w:rPr>
                <w:szCs w:val="24"/>
              </w:rPr>
              <w:t>2020 m. II ketv.</w:t>
            </w:r>
          </w:p>
        </w:tc>
        <w:tc>
          <w:tcPr>
            <w:tcW w:w="1666" w:type="dxa"/>
            <w:gridSpan w:val="2"/>
            <w:tcBorders>
              <w:top w:val="nil"/>
              <w:left w:val="nil"/>
              <w:bottom w:val="single" w:sz="4" w:space="0" w:color="C4BD97"/>
              <w:right w:val="nil"/>
            </w:tcBorders>
            <w:hideMark/>
          </w:tcPr>
          <w:p w14:paraId="3B288DFB" w14:textId="7B514AB0" w:rsidR="004330AC" w:rsidRPr="000F7490" w:rsidRDefault="002E60DF" w:rsidP="004330AC">
            <w:pPr>
              <w:spacing w:line="256" w:lineRule="auto"/>
              <w:jc w:val="center"/>
              <w:rPr>
                <w:szCs w:val="24"/>
              </w:rPr>
            </w:pPr>
            <w:r>
              <w:rPr>
                <w:szCs w:val="24"/>
              </w:rPr>
              <w:t>LRVK</w:t>
            </w:r>
          </w:p>
        </w:tc>
      </w:tr>
      <w:tr w:rsidR="004330AC" w:rsidRPr="000F7490" w14:paraId="71733155" w14:textId="77777777" w:rsidTr="002F271B">
        <w:trPr>
          <w:trHeight w:val="315"/>
        </w:trPr>
        <w:tc>
          <w:tcPr>
            <w:tcW w:w="675" w:type="dxa"/>
            <w:noWrap/>
            <w:vAlign w:val="bottom"/>
            <w:hideMark/>
          </w:tcPr>
          <w:p w14:paraId="10362545"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8407567"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2BE49FC6"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7CD240F9"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29138CB1"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6E091C11"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6E86BA19"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419E5016" w14:textId="77777777" w:rsidR="004330AC" w:rsidRPr="000F7490" w:rsidRDefault="004330AC" w:rsidP="004330AC">
            <w:pPr>
              <w:spacing w:line="256" w:lineRule="auto"/>
              <w:rPr>
                <w:rFonts w:eastAsiaTheme="minorHAnsi"/>
                <w:szCs w:val="24"/>
                <w:lang w:eastAsia="en-US"/>
              </w:rPr>
            </w:pPr>
          </w:p>
        </w:tc>
      </w:tr>
      <w:tr w:rsidR="004330AC" w:rsidRPr="000F7490" w14:paraId="0E631619" w14:textId="77777777" w:rsidTr="002F271B">
        <w:trPr>
          <w:trHeight w:val="499"/>
        </w:trPr>
        <w:tc>
          <w:tcPr>
            <w:tcW w:w="1526" w:type="dxa"/>
            <w:gridSpan w:val="3"/>
            <w:tcBorders>
              <w:top w:val="nil"/>
              <w:left w:val="nil"/>
              <w:bottom w:val="single" w:sz="4" w:space="0" w:color="C4BD97"/>
              <w:right w:val="nil"/>
            </w:tcBorders>
            <w:noWrap/>
            <w:vAlign w:val="center"/>
            <w:hideMark/>
          </w:tcPr>
          <w:p w14:paraId="6B3885CF"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727240D2"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242DA46A"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06092E2F"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293D72FA"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3570B99C"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408D78E1" w14:textId="77777777" w:rsidR="004330AC" w:rsidRPr="000F7490" w:rsidRDefault="004330AC" w:rsidP="004330AC">
            <w:pPr>
              <w:spacing w:line="256" w:lineRule="auto"/>
              <w:rPr>
                <w:rFonts w:eastAsiaTheme="minorHAnsi"/>
                <w:szCs w:val="24"/>
                <w:lang w:eastAsia="en-US"/>
              </w:rPr>
            </w:pPr>
          </w:p>
        </w:tc>
      </w:tr>
      <w:tr w:rsidR="004330AC" w:rsidRPr="000F7490" w14:paraId="2E1E0F69" w14:textId="77777777" w:rsidTr="00C26381">
        <w:trPr>
          <w:trHeight w:val="930"/>
        </w:trPr>
        <w:tc>
          <w:tcPr>
            <w:tcW w:w="3652" w:type="dxa"/>
            <w:gridSpan w:val="10"/>
            <w:tcBorders>
              <w:top w:val="nil"/>
              <w:left w:val="nil"/>
              <w:bottom w:val="single" w:sz="8" w:space="0" w:color="auto"/>
              <w:right w:val="nil"/>
            </w:tcBorders>
            <w:vAlign w:val="center"/>
            <w:hideMark/>
          </w:tcPr>
          <w:p w14:paraId="0A538611" w14:textId="77777777" w:rsidR="004330AC" w:rsidRPr="000F7490" w:rsidRDefault="004330AC" w:rsidP="004330AC">
            <w:pPr>
              <w:spacing w:line="256" w:lineRule="auto"/>
              <w:rPr>
                <w:i/>
                <w:iCs/>
                <w:szCs w:val="24"/>
              </w:rPr>
            </w:pPr>
            <w:r w:rsidRPr="000F7490">
              <w:rPr>
                <w:i/>
                <w:iCs/>
                <w:szCs w:val="24"/>
              </w:rPr>
              <w:t>Bendrosios pridėtinės vertės dalis, kurią sudaro pažangiųjų technologijų gamybos sektoriaus pridėtinė vertė gamybos sąnaudomis, proc.</w:t>
            </w:r>
          </w:p>
        </w:tc>
        <w:tc>
          <w:tcPr>
            <w:tcW w:w="1418" w:type="dxa"/>
            <w:tcBorders>
              <w:top w:val="nil"/>
              <w:left w:val="nil"/>
              <w:bottom w:val="single" w:sz="8" w:space="0" w:color="auto"/>
              <w:right w:val="nil"/>
            </w:tcBorders>
            <w:vAlign w:val="center"/>
            <w:hideMark/>
          </w:tcPr>
          <w:p w14:paraId="414AEA81" w14:textId="77777777" w:rsidR="004330AC" w:rsidRPr="000F7490" w:rsidRDefault="004330AC" w:rsidP="004330AC">
            <w:pPr>
              <w:spacing w:line="256" w:lineRule="auto"/>
              <w:jc w:val="center"/>
              <w:rPr>
                <w:i/>
                <w:iCs/>
                <w:szCs w:val="24"/>
              </w:rPr>
            </w:pPr>
            <w:r w:rsidRPr="000F7490">
              <w:rPr>
                <w:i/>
                <w:iCs/>
                <w:szCs w:val="24"/>
              </w:rPr>
              <w:t>0,7 (2015 m.)</w:t>
            </w:r>
          </w:p>
        </w:tc>
        <w:tc>
          <w:tcPr>
            <w:tcW w:w="1312" w:type="dxa"/>
            <w:gridSpan w:val="3"/>
            <w:tcBorders>
              <w:top w:val="nil"/>
              <w:left w:val="nil"/>
              <w:bottom w:val="single" w:sz="8" w:space="0" w:color="auto"/>
              <w:right w:val="nil"/>
            </w:tcBorders>
            <w:vAlign w:val="center"/>
            <w:hideMark/>
          </w:tcPr>
          <w:p w14:paraId="721336C5" w14:textId="77777777" w:rsidR="004330AC" w:rsidRPr="000F7490" w:rsidRDefault="004330AC" w:rsidP="004330AC">
            <w:pPr>
              <w:spacing w:line="256" w:lineRule="auto"/>
              <w:jc w:val="center"/>
              <w:rPr>
                <w:i/>
                <w:iCs/>
                <w:szCs w:val="24"/>
              </w:rPr>
            </w:pPr>
            <w:r w:rsidRPr="000F7490">
              <w:rPr>
                <w:i/>
                <w:iCs/>
                <w:szCs w:val="24"/>
              </w:rPr>
              <w:t>2</w:t>
            </w:r>
          </w:p>
        </w:tc>
        <w:tc>
          <w:tcPr>
            <w:tcW w:w="1239" w:type="dxa"/>
            <w:tcBorders>
              <w:top w:val="nil"/>
              <w:left w:val="nil"/>
              <w:bottom w:val="single" w:sz="8" w:space="0" w:color="auto"/>
              <w:right w:val="nil"/>
            </w:tcBorders>
            <w:noWrap/>
            <w:vAlign w:val="bottom"/>
            <w:hideMark/>
          </w:tcPr>
          <w:p w14:paraId="66291096"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506E2F6B" w14:textId="77777777" w:rsidR="004330AC" w:rsidRPr="000F7490" w:rsidRDefault="004330AC" w:rsidP="004330AC">
            <w:pPr>
              <w:spacing w:line="256" w:lineRule="auto"/>
              <w:jc w:val="center"/>
              <w:rPr>
                <w:szCs w:val="24"/>
              </w:rPr>
            </w:pPr>
            <w:r w:rsidRPr="000F7490">
              <w:rPr>
                <w:szCs w:val="24"/>
              </w:rPr>
              <w:t> </w:t>
            </w:r>
          </w:p>
        </w:tc>
      </w:tr>
      <w:tr w:rsidR="004330AC" w:rsidRPr="000F7490" w14:paraId="74392FF5" w14:textId="77777777" w:rsidTr="002F271B">
        <w:trPr>
          <w:trHeight w:val="23"/>
        </w:trPr>
        <w:tc>
          <w:tcPr>
            <w:tcW w:w="675" w:type="dxa"/>
            <w:vAlign w:val="center"/>
            <w:hideMark/>
          </w:tcPr>
          <w:p w14:paraId="52420C6E"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AE3B745"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1CFAADB5"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57E6B1D9"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4841BB68" w14:textId="77777777" w:rsidR="004330AC" w:rsidRPr="000F7490" w:rsidRDefault="004330AC" w:rsidP="004330AC">
            <w:pPr>
              <w:spacing w:line="256" w:lineRule="auto"/>
              <w:rPr>
                <w:rFonts w:eastAsiaTheme="minorHAnsi"/>
                <w:szCs w:val="24"/>
                <w:lang w:eastAsia="en-US"/>
              </w:rPr>
            </w:pPr>
          </w:p>
        </w:tc>
        <w:tc>
          <w:tcPr>
            <w:tcW w:w="4217" w:type="dxa"/>
            <w:gridSpan w:val="6"/>
            <w:noWrap/>
            <w:vAlign w:val="center"/>
            <w:hideMark/>
          </w:tcPr>
          <w:p w14:paraId="1CBF5C00" w14:textId="77777777" w:rsidR="004330AC" w:rsidRPr="000F7490" w:rsidRDefault="004330AC" w:rsidP="004330AC">
            <w:pPr>
              <w:spacing w:line="256" w:lineRule="auto"/>
              <w:rPr>
                <w:rFonts w:eastAsiaTheme="minorHAnsi"/>
                <w:szCs w:val="24"/>
                <w:lang w:eastAsia="en-US"/>
              </w:rPr>
            </w:pPr>
          </w:p>
        </w:tc>
      </w:tr>
      <w:tr w:rsidR="004330AC" w:rsidRPr="000F7490" w14:paraId="5C9B894F" w14:textId="77777777" w:rsidTr="002F271B">
        <w:trPr>
          <w:trHeight w:val="23"/>
        </w:trPr>
        <w:tc>
          <w:tcPr>
            <w:tcW w:w="675" w:type="dxa"/>
            <w:vAlign w:val="center"/>
          </w:tcPr>
          <w:p w14:paraId="50F1C08A" w14:textId="77777777" w:rsidR="004330AC" w:rsidRPr="000F7490" w:rsidRDefault="004330AC" w:rsidP="004330AC">
            <w:pPr>
              <w:spacing w:line="256" w:lineRule="auto"/>
              <w:rPr>
                <w:szCs w:val="24"/>
                <w:lang w:eastAsia="en-US"/>
              </w:rPr>
            </w:pPr>
          </w:p>
        </w:tc>
        <w:tc>
          <w:tcPr>
            <w:tcW w:w="851" w:type="dxa"/>
            <w:gridSpan w:val="2"/>
            <w:noWrap/>
            <w:vAlign w:val="center"/>
          </w:tcPr>
          <w:p w14:paraId="657455C2" w14:textId="77777777" w:rsidR="004330AC" w:rsidRPr="000F7490" w:rsidRDefault="004330AC" w:rsidP="004330AC">
            <w:pPr>
              <w:spacing w:line="256" w:lineRule="auto"/>
              <w:rPr>
                <w:szCs w:val="24"/>
                <w:lang w:eastAsia="en-US"/>
              </w:rPr>
            </w:pPr>
          </w:p>
        </w:tc>
        <w:tc>
          <w:tcPr>
            <w:tcW w:w="1817" w:type="dxa"/>
            <w:gridSpan w:val="4"/>
            <w:vAlign w:val="center"/>
          </w:tcPr>
          <w:p w14:paraId="3B0AD555" w14:textId="77777777" w:rsidR="004330AC" w:rsidRPr="000F7490" w:rsidRDefault="004330AC" w:rsidP="004330AC">
            <w:pPr>
              <w:spacing w:line="256" w:lineRule="auto"/>
              <w:rPr>
                <w:szCs w:val="24"/>
                <w:lang w:eastAsia="en-US"/>
              </w:rPr>
            </w:pPr>
          </w:p>
        </w:tc>
        <w:tc>
          <w:tcPr>
            <w:tcW w:w="309" w:type="dxa"/>
            <w:gridSpan w:val="3"/>
            <w:vAlign w:val="center"/>
          </w:tcPr>
          <w:p w14:paraId="29A70043" w14:textId="77777777" w:rsidR="004330AC" w:rsidRPr="000F7490" w:rsidRDefault="004330AC" w:rsidP="004330AC">
            <w:pPr>
              <w:spacing w:line="256" w:lineRule="auto"/>
              <w:rPr>
                <w:szCs w:val="24"/>
                <w:lang w:eastAsia="en-US"/>
              </w:rPr>
            </w:pPr>
          </w:p>
        </w:tc>
        <w:tc>
          <w:tcPr>
            <w:tcW w:w="1418" w:type="dxa"/>
            <w:vAlign w:val="center"/>
          </w:tcPr>
          <w:p w14:paraId="06C1D0C7" w14:textId="77777777" w:rsidR="004330AC" w:rsidRPr="000F7490" w:rsidRDefault="004330AC" w:rsidP="004330AC">
            <w:pPr>
              <w:spacing w:line="256" w:lineRule="auto"/>
              <w:rPr>
                <w:szCs w:val="24"/>
                <w:lang w:eastAsia="en-US"/>
              </w:rPr>
            </w:pPr>
          </w:p>
        </w:tc>
        <w:tc>
          <w:tcPr>
            <w:tcW w:w="4217" w:type="dxa"/>
            <w:gridSpan w:val="6"/>
            <w:noWrap/>
            <w:vAlign w:val="center"/>
          </w:tcPr>
          <w:p w14:paraId="54730BE1" w14:textId="77777777" w:rsidR="004330AC" w:rsidRPr="000F7490" w:rsidRDefault="004330AC" w:rsidP="004330AC">
            <w:pPr>
              <w:spacing w:line="256" w:lineRule="auto"/>
              <w:rPr>
                <w:szCs w:val="24"/>
                <w:lang w:eastAsia="en-US"/>
              </w:rPr>
            </w:pPr>
          </w:p>
        </w:tc>
      </w:tr>
      <w:tr w:rsidR="00E21E08" w:rsidRPr="000F7490" w14:paraId="2C611FAD" w14:textId="77777777" w:rsidTr="002F271B">
        <w:trPr>
          <w:trHeight w:val="23"/>
        </w:trPr>
        <w:tc>
          <w:tcPr>
            <w:tcW w:w="675" w:type="dxa"/>
            <w:vAlign w:val="center"/>
          </w:tcPr>
          <w:p w14:paraId="195379DD" w14:textId="77777777" w:rsidR="00E21E08" w:rsidRPr="000F7490" w:rsidRDefault="00E21E08" w:rsidP="004330AC">
            <w:pPr>
              <w:spacing w:line="256" w:lineRule="auto"/>
              <w:rPr>
                <w:szCs w:val="24"/>
                <w:lang w:eastAsia="en-US"/>
              </w:rPr>
            </w:pPr>
          </w:p>
        </w:tc>
        <w:tc>
          <w:tcPr>
            <w:tcW w:w="851" w:type="dxa"/>
            <w:gridSpan w:val="2"/>
            <w:noWrap/>
            <w:vAlign w:val="center"/>
          </w:tcPr>
          <w:p w14:paraId="3276CD0E" w14:textId="77777777" w:rsidR="00E21E08" w:rsidRPr="000F7490" w:rsidRDefault="00E21E08" w:rsidP="004330AC">
            <w:pPr>
              <w:spacing w:line="256" w:lineRule="auto"/>
              <w:rPr>
                <w:szCs w:val="24"/>
                <w:lang w:eastAsia="en-US"/>
              </w:rPr>
            </w:pPr>
          </w:p>
        </w:tc>
        <w:tc>
          <w:tcPr>
            <w:tcW w:w="1817" w:type="dxa"/>
            <w:gridSpan w:val="4"/>
            <w:vAlign w:val="center"/>
          </w:tcPr>
          <w:p w14:paraId="12A56DA7" w14:textId="77777777" w:rsidR="00E21E08" w:rsidRPr="000F7490" w:rsidRDefault="00E21E08" w:rsidP="004330AC">
            <w:pPr>
              <w:spacing w:line="256" w:lineRule="auto"/>
              <w:rPr>
                <w:szCs w:val="24"/>
                <w:lang w:eastAsia="en-US"/>
              </w:rPr>
            </w:pPr>
          </w:p>
        </w:tc>
        <w:tc>
          <w:tcPr>
            <w:tcW w:w="309" w:type="dxa"/>
            <w:gridSpan w:val="3"/>
            <w:vAlign w:val="center"/>
          </w:tcPr>
          <w:p w14:paraId="6F6C51CB" w14:textId="77777777" w:rsidR="00E21E08" w:rsidRPr="000F7490" w:rsidRDefault="00E21E08" w:rsidP="004330AC">
            <w:pPr>
              <w:spacing w:line="256" w:lineRule="auto"/>
              <w:rPr>
                <w:szCs w:val="24"/>
                <w:lang w:eastAsia="en-US"/>
              </w:rPr>
            </w:pPr>
          </w:p>
        </w:tc>
        <w:tc>
          <w:tcPr>
            <w:tcW w:w="1418" w:type="dxa"/>
            <w:vAlign w:val="center"/>
          </w:tcPr>
          <w:p w14:paraId="298AC671" w14:textId="77777777" w:rsidR="00E21E08" w:rsidRPr="000F7490" w:rsidRDefault="00E21E08" w:rsidP="004330AC">
            <w:pPr>
              <w:spacing w:line="256" w:lineRule="auto"/>
              <w:rPr>
                <w:szCs w:val="24"/>
                <w:lang w:eastAsia="en-US"/>
              </w:rPr>
            </w:pPr>
          </w:p>
        </w:tc>
        <w:tc>
          <w:tcPr>
            <w:tcW w:w="4217" w:type="dxa"/>
            <w:gridSpan w:val="6"/>
            <w:noWrap/>
            <w:vAlign w:val="center"/>
          </w:tcPr>
          <w:p w14:paraId="4BEBB3E4" w14:textId="77777777" w:rsidR="00E21E08" w:rsidRPr="000F7490" w:rsidRDefault="00E21E08" w:rsidP="004330AC">
            <w:pPr>
              <w:spacing w:line="256" w:lineRule="auto"/>
              <w:rPr>
                <w:szCs w:val="24"/>
                <w:lang w:eastAsia="en-US"/>
              </w:rPr>
            </w:pPr>
          </w:p>
        </w:tc>
      </w:tr>
      <w:tr w:rsidR="004330AC" w:rsidRPr="000F7490" w14:paraId="5F7435AE" w14:textId="77777777" w:rsidTr="000F7490">
        <w:trPr>
          <w:trHeight w:val="276"/>
        </w:trPr>
        <w:tc>
          <w:tcPr>
            <w:tcW w:w="9287" w:type="dxa"/>
            <w:gridSpan w:val="17"/>
            <w:tcBorders>
              <w:top w:val="single" w:sz="8" w:space="0" w:color="auto"/>
              <w:left w:val="nil"/>
              <w:bottom w:val="nil"/>
              <w:right w:val="nil"/>
            </w:tcBorders>
            <w:shd w:val="clear" w:color="auto" w:fill="F2F2F2"/>
            <w:vAlign w:val="center"/>
            <w:hideMark/>
          </w:tcPr>
          <w:p w14:paraId="55EF7BFB" w14:textId="77777777" w:rsidR="004330AC" w:rsidRPr="000F7490" w:rsidRDefault="004330AC" w:rsidP="004330AC">
            <w:pPr>
              <w:keepNext/>
              <w:keepLines/>
              <w:spacing w:before="120" w:after="120" w:line="256" w:lineRule="auto"/>
              <w:rPr>
                <w:b/>
                <w:bCs/>
                <w:szCs w:val="24"/>
              </w:rPr>
            </w:pPr>
            <w:r w:rsidRPr="000F7490">
              <w:rPr>
                <w:b/>
                <w:bCs/>
                <w:szCs w:val="24"/>
              </w:rPr>
              <w:t xml:space="preserve">4.1.2. Darbas. Žinių ir technologijų perdavimo grandžių sukūrimas </w:t>
            </w:r>
          </w:p>
        </w:tc>
      </w:tr>
      <w:tr w:rsidR="004330AC" w:rsidRPr="000F7490" w14:paraId="621E7F1C" w14:textId="77777777" w:rsidTr="00051216">
        <w:trPr>
          <w:trHeight w:val="720"/>
        </w:trPr>
        <w:tc>
          <w:tcPr>
            <w:tcW w:w="675" w:type="dxa"/>
            <w:noWrap/>
            <w:vAlign w:val="center"/>
            <w:hideMark/>
          </w:tcPr>
          <w:p w14:paraId="083C4AD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C0F48BD" w14:textId="77777777" w:rsidR="004330AC" w:rsidRPr="000F7490" w:rsidRDefault="004330AC" w:rsidP="004330AC">
            <w:pPr>
              <w:keepNext/>
              <w:keepLines/>
              <w:spacing w:line="256" w:lineRule="auto"/>
              <w:jc w:val="center"/>
              <w:rPr>
                <w:szCs w:val="24"/>
              </w:rPr>
            </w:pPr>
            <w:r w:rsidRPr="000F7490">
              <w:rPr>
                <w:szCs w:val="24"/>
              </w:rPr>
              <w:t>1</w:t>
            </w:r>
          </w:p>
        </w:tc>
        <w:tc>
          <w:tcPr>
            <w:tcW w:w="4856" w:type="dxa"/>
            <w:gridSpan w:val="11"/>
            <w:hideMark/>
          </w:tcPr>
          <w:p w14:paraId="41662419" w14:textId="77777777" w:rsidR="004330AC" w:rsidRPr="00051216" w:rsidRDefault="004330AC" w:rsidP="00051216">
            <w:pPr>
              <w:keepNext/>
              <w:keepLines/>
              <w:spacing w:line="256" w:lineRule="auto"/>
              <w:rPr>
                <w:szCs w:val="24"/>
              </w:rPr>
            </w:pPr>
            <w:r w:rsidRPr="00051216">
              <w:rPr>
                <w:szCs w:val="24"/>
              </w:rPr>
              <w:t>Mokslo ir technologijų parkų ir atviros prieigos centrų veiklos efektyvinimas, jiems nustatomus veiklos rezultatus susiejant su finansavimu</w:t>
            </w:r>
          </w:p>
        </w:tc>
        <w:tc>
          <w:tcPr>
            <w:tcW w:w="1239" w:type="dxa"/>
            <w:tcBorders>
              <w:top w:val="nil"/>
              <w:left w:val="single" w:sz="4" w:space="0" w:color="C4BD97"/>
              <w:bottom w:val="nil"/>
              <w:right w:val="single" w:sz="4" w:space="0" w:color="C4BD97"/>
            </w:tcBorders>
            <w:noWrap/>
            <w:hideMark/>
          </w:tcPr>
          <w:p w14:paraId="068397B8" w14:textId="77777777" w:rsidR="004330AC" w:rsidRPr="000F7490" w:rsidRDefault="004330AC" w:rsidP="004330AC">
            <w:pPr>
              <w:keepNext/>
              <w:keepLines/>
              <w:spacing w:line="256" w:lineRule="auto"/>
              <w:jc w:val="center"/>
              <w:rPr>
                <w:szCs w:val="24"/>
              </w:rPr>
            </w:pPr>
            <w:r w:rsidRPr="000F7490">
              <w:rPr>
                <w:szCs w:val="24"/>
              </w:rPr>
              <w:t>2018 m. II ketv.</w:t>
            </w:r>
          </w:p>
        </w:tc>
        <w:tc>
          <w:tcPr>
            <w:tcW w:w="1666" w:type="dxa"/>
            <w:gridSpan w:val="2"/>
            <w:hideMark/>
          </w:tcPr>
          <w:p w14:paraId="01603002" w14:textId="1B54725B" w:rsidR="004330AC" w:rsidRPr="000F7490" w:rsidRDefault="002E60DF" w:rsidP="004330AC">
            <w:pPr>
              <w:keepNext/>
              <w:keepLines/>
              <w:spacing w:line="256" w:lineRule="auto"/>
              <w:jc w:val="center"/>
              <w:rPr>
                <w:szCs w:val="24"/>
              </w:rPr>
            </w:pPr>
            <w:r>
              <w:rPr>
                <w:szCs w:val="24"/>
              </w:rPr>
              <w:t>ŪM</w:t>
            </w:r>
            <w:r w:rsidR="004330AC" w:rsidRPr="000F7490">
              <w:rPr>
                <w:szCs w:val="24"/>
              </w:rPr>
              <w:t xml:space="preserve">, </w:t>
            </w:r>
            <w:r w:rsidR="00584F51">
              <w:rPr>
                <w:szCs w:val="24"/>
              </w:rPr>
              <w:t>ŠMM</w:t>
            </w:r>
          </w:p>
        </w:tc>
      </w:tr>
      <w:tr w:rsidR="004330AC" w:rsidRPr="000F7490" w14:paraId="5A3C5384" w14:textId="77777777" w:rsidTr="00051216">
        <w:trPr>
          <w:trHeight w:val="795"/>
        </w:trPr>
        <w:tc>
          <w:tcPr>
            <w:tcW w:w="675" w:type="dxa"/>
            <w:noWrap/>
            <w:vAlign w:val="center"/>
            <w:hideMark/>
          </w:tcPr>
          <w:p w14:paraId="46FF52D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C196568"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0554312F" w14:textId="4DB230F9" w:rsidR="004330AC" w:rsidRPr="00051216" w:rsidRDefault="004330AC" w:rsidP="006B2134">
            <w:pPr>
              <w:spacing w:line="256" w:lineRule="auto"/>
              <w:rPr>
                <w:szCs w:val="24"/>
              </w:rPr>
            </w:pPr>
            <w:r w:rsidRPr="00051216">
              <w:rPr>
                <w:szCs w:val="24"/>
              </w:rPr>
              <w:t>Veiksmingo MTEPI infrastruktūros prieinamumo nustatymas, įdiegiant virtualią inovacijų informacinę platformą</w:t>
            </w:r>
          </w:p>
        </w:tc>
        <w:tc>
          <w:tcPr>
            <w:tcW w:w="1239" w:type="dxa"/>
            <w:tcBorders>
              <w:top w:val="nil"/>
              <w:left w:val="single" w:sz="4" w:space="0" w:color="C4BD97"/>
              <w:bottom w:val="nil"/>
              <w:right w:val="single" w:sz="4" w:space="0" w:color="C4BD97"/>
            </w:tcBorders>
            <w:noWrap/>
            <w:hideMark/>
          </w:tcPr>
          <w:p w14:paraId="09EF88DB"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4561F68D" w14:textId="214C8E4C" w:rsidR="004330AC" w:rsidRPr="000F7490" w:rsidRDefault="002E60DF" w:rsidP="004330AC">
            <w:pPr>
              <w:spacing w:line="256" w:lineRule="auto"/>
              <w:jc w:val="center"/>
              <w:rPr>
                <w:szCs w:val="24"/>
              </w:rPr>
            </w:pPr>
            <w:r>
              <w:rPr>
                <w:szCs w:val="24"/>
              </w:rPr>
              <w:t>ŪM</w:t>
            </w:r>
          </w:p>
        </w:tc>
      </w:tr>
      <w:tr w:rsidR="004330AC" w:rsidRPr="000F7490" w14:paraId="75680F3F" w14:textId="77777777" w:rsidTr="00051216">
        <w:trPr>
          <w:trHeight w:val="735"/>
        </w:trPr>
        <w:tc>
          <w:tcPr>
            <w:tcW w:w="675" w:type="dxa"/>
            <w:noWrap/>
            <w:vAlign w:val="center"/>
            <w:hideMark/>
          </w:tcPr>
          <w:p w14:paraId="575CD60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F8CAE88"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731049E8" w14:textId="77777777" w:rsidR="004330AC" w:rsidRPr="00051216" w:rsidRDefault="004330AC" w:rsidP="00051216">
            <w:pPr>
              <w:spacing w:line="256" w:lineRule="auto"/>
              <w:rPr>
                <w:szCs w:val="24"/>
              </w:rPr>
            </w:pPr>
            <w:r w:rsidRPr="00051216">
              <w:rPr>
                <w:szCs w:val="24"/>
              </w:rPr>
              <w:t>Nuolat veikiančios inovacinių čekių programos, skatinančios įmones aktyviau vykdyti inovacinę veiklą bei pasinaudoti mokslo ir verslo bendradarbiavimo teikiamomis galimybėmis, sukūrimas</w:t>
            </w:r>
          </w:p>
        </w:tc>
        <w:tc>
          <w:tcPr>
            <w:tcW w:w="1239" w:type="dxa"/>
            <w:tcBorders>
              <w:top w:val="nil"/>
              <w:left w:val="single" w:sz="4" w:space="0" w:color="C4BD97"/>
              <w:bottom w:val="nil"/>
              <w:right w:val="single" w:sz="4" w:space="0" w:color="C4BD97"/>
            </w:tcBorders>
            <w:noWrap/>
            <w:hideMark/>
          </w:tcPr>
          <w:p w14:paraId="52F03374"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63F2D1D0" w14:textId="2678E522" w:rsidR="004330AC" w:rsidRPr="000F7490" w:rsidRDefault="002E60DF" w:rsidP="004330AC">
            <w:pPr>
              <w:spacing w:line="256" w:lineRule="auto"/>
              <w:jc w:val="center"/>
              <w:rPr>
                <w:szCs w:val="24"/>
              </w:rPr>
            </w:pPr>
            <w:r>
              <w:rPr>
                <w:szCs w:val="24"/>
              </w:rPr>
              <w:t>ŪM</w:t>
            </w:r>
          </w:p>
        </w:tc>
      </w:tr>
      <w:tr w:rsidR="004330AC" w:rsidRPr="000F7490" w14:paraId="18D5EACB" w14:textId="77777777" w:rsidTr="00051216">
        <w:trPr>
          <w:trHeight w:val="825"/>
        </w:trPr>
        <w:tc>
          <w:tcPr>
            <w:tcW w:w="675" w:type="dxa"/>
            <w:noWrap/>
            <w:vAlign w:val="center"/>
            <w:hideMark/>
          </w:tcPr>
          <w:p w14:paraId="341DD94D" w14:textId="77777777" w:rsidR="004330AC" w:rsidRPr="000F7490" w:rsidRDefault="004330AC" w:rsidP="00E21E08">
            <w:pPr>
              <w:keepNext/>
              <w:keepLines/>
              <w:spacing w:line="257" w:lineRule="auto"/>
              <w:rPr>
                <w:rFonts w:eastAsiaTheme="minorHAnsi"/>
                <w:szCs w:val="24"/>
                <w:lang w:eastAsia="en-US"/>
              </w:rPr>
            </w:pPr>
          </w:p>
        </w:tc>
        <w:tc>
          <w:tcPr>
            <w:tcW w:w="851" w:type="dxa"/>
            <w:gridSpan w:val="2"/>
            <w:noWrap/>
            <w:hideMark/>
          </w:tcPr>
          <w:p w14:paraId="78262AB9" w14:textId="77777777" w:rsidR="004330AC" w:rsidRPr="000F7490" w:rsidRDefault="004330AC" w:rsidP="00E21E08">
            <w:pPr>
              <w:keepNext/>
              <w:keepLines/>
              <w:spacing w:line="257" w:lineRule="auto"/>
              <w:jc w:val="center"/>
              <w:rPr>
                <w:szCs w:val="24"/>
              </w:rPr>
            </w:pPr>
            <w:r w:rsidRPr="000F7490">
              <w:rPr>
                <w:szCs w:val="24"/>
              </w:rPr>
              <w:t>4</w:t>
            </w:r>
          </w:p>
        </w:tc>
        <w:tc>
          <w:tcPr>
            <w:tcW w:w="4856" w:type="dxa"/>
            <w:gridSpan w:val="11"/>
            <w:hideMark/>
          </w:tcPr>
          <w:p w14:paraId="6B41ED8C" w14:textId="77777777" w:rsidR="004330AC" w:rsidRPr="00051216" w:rsidRDefault="004330AC" w:rsidP="00E21E08">
            <w:pPr>
              <w:keepNext/>
              <w:keepLines/>
              <w:spacing w:line="257" w:lineRule="auto"/>
              <w:rPr>
                <w:szCs w:val="24"/>
              </w:rPr>
            </w:pPr>
            <w:r w:rsidRPr="00051216">
              <w:rPr>
                <w:szCs w:val="24"/>
              </w:rPr>
              <w:t>Kompleksinės visų MTEPI srities veiklos rūšių vertinimo sistemos, kurios metodiką, rodiklius ir rezultatus būtų galima taikyti rengiant ir įgyvendinant MTEPI srities programas ir projektus, sukūrimas</w:t>
            </w:r>
          </w:p>
        </w:tc>
        <w:tc>
          <w:tcPr>
            <w:tcW w:w="1239" w:type="dxa"/>
            <w:tcBorders>
              <w:top w:val="nil"/>
              <w:left w:val="single" w:sz="4" w:space="0" w:color="C4BD97"/>
              <w:bottom w:val="nil"/>
              <w:right w:val="single" w:sz="4" w:space="0" w:color="C4BD97"/>
            </w:tcBorders>
            <w:noWrap/>
            <w:hideMark/>
          </w:tcPr>
          <w:p w14:paraId="5B42F4E4" w14:textId="77777777" w:rsidR="004330AC" w:rsidRPr="000F7490" w:rsidRDefault="004330AC" w:rsidP="00E21E08">
            <w:pPr>
              <w:keepNext/>
              <w:keepLines/>
              <w:spacing w:line="257" w:lineRule="auto"/>
              <w:jc w:val="center"/>
              <w:rPr>
                <w:szCs w:val="24"/>
              </w:rPr>
            </w:pPr>
            <w:r w:rsidRPr="000F7490">
              <w:rPr>
                <w:szCs w:val="24"/>
              </w:rPr>
              <w:t>2018 m. I ketv.</w:t>
            </w:r>
          </w:p>
        </w:tc>
        <w:tc>
          <w:tcPr>
            <w:tcW w:w="1666" w:type="dxa"/>
            <w:gridSpan w:val="2"/>
            <w:hideMark/>
          </w:tcPr>
          <w:p w14:paraId="32B9B15C" w14:textId="5D712CAF" w:rsidR="004330AC" w:rsidRPr="000F7490" w:rsidRDefault="002E60DF" w:rsidP="00E21E08">
            <w:pPr>
              <w:keepNext/>
              <w:keepLines/>
              <w:spacing w:line="257" w:lineRule="auto"/>
              <w:jc w:val="center"/>
              <w:rPr>
                <w:szCs w:val="24"/>
              </w:rPr>
            </w:pPr>
            <w:r>
              <w:rPr>
                <w:szCs w:val="24"/>
              </w:rPr>
              <w:t>LRVK</w:t>
            </w:r>
          </w:p>
        </w:tc>
      </w:tr>
      <w:tr w:rsidR="004330AC" w:rsidRPr="000F7490" w14:paraId="09D22384" w14:textId="77777777" w:rsidTr="00051216">
        <w:trPr>
          <w:trHeight w:val="642"/>
        </w:trPr>
        <w:tc>
          <w:tcPr>
            <w:tcW w:w="675" w:type="dxa"/>
            <w:noWrap/>
            <w:vAlign w:val="center"/>
            <w:hideMark/>
          </w:tcPr>
          <w:p w14:paraId="619D357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7187675"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3085661C" w14:textId="77777777" w:rsidR="004330AC" w:rsidRPr="00051216" w:rsidRDefault="004330AC" w:rsidP="00051216">
            <w:pPr>
              <w:spacing w:line="256" w:lineRule="auto"/>
              <w:rPr>
                <w:szCs w:val="24"/>
              </w:rPr>
            </w:pPr>
            <w:r w:rsidRPr="00051216">
              <w:rPr>
                <w:szCs w:val="24"/>
              </w:rPr>
              <w:t>Kompleksinių bendrų mokslo ir verslo projektų inicijavimas</w:t>
            </w:r>
          </w:p>
        </w:tc>
        <w:tc>
          <w:tcPr>
            <w:tcW w:w="1239" w:type="dxa"/>
            <w:tcBorders>
              <w:top w:val="nil"/>
              <w:left w:val="single" w:sz="4" w:space="0" w:color="C4BD97"/>
              <w:bottom w:val="nil"/>
              <w:right w:val="single" w:sz="4" w:space="0" w:color="C4BD97"/>
            </w:tcBorders>
            <w:noWrap/>
            <w:hideMark/>
          </w:tcPr>
          <w:p w14:paraId="08AB0077"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233D82DD" w14:textId="3AB6F95F" w:rsidR="004330AC" w:rsidRPr="000F7490" w:rsidRDefault="00584F51" w:rsidP="004330AC">
            <w:pPr>
              <w:spacing w:line="256" w:lineRule="auto"/>
              <w:jc w:val="center"/>
              <w:rPr>
                <w:szCs w:val="24"/>
              </w:rPr>
            </w:pPr>
            <w:r>
              <w:rPr>
                <w:szCs w:val="24"/>
              </w:rPr>
              <w:t>ŠMM</w:t>
            </w:r>
            <w:r w:rsidR="004330AC" w:rsidRPr="000F7490">
              <w:rPr>
                <w:szCs w:val="24"/>
              </w:rPr>
              <w:t xml:space="preserve">, </w:t>
            </w:r>
            <w:r w:rsidR="002E60DF">
              <w:rPr>
                <w:szCs w:val="24"/>
              </w:rPr>
              <w:t>ŪM</w:t>
            </w:r>
          </w:p>
        </w:tc>
      </w:tr>
      <w:tr w:rsidR="004330AC" w:rsidRPr="000F7490" w14:paraId="33E58F54" w14:textId="77777777" w:rsidTr="00051216">
        <w:trPr>
          <w:trHeight w:val="732"/>
        </w:trPr>
        <w:tc>
          <w:tcPr>
            <w:tcW w:w="675" w:type="dxa"/>
            <w:noWrap/>
            <w:vAlign w:val="center"/>
            <w:hideMark/>
          </w:tcPr>
          <w:p w14:paraId="5DA9408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11CDF52" w14:textId="77777777" w:rsidR="004330AC" w:rsidRPr="000F7490" w:rsidRDefault="004330AC" w:rsidP="004330AC">
            <w:pPr>
              <w:spacing w:line="256" w:lineRule="auto"/>
              <w:jc w:val="center"/>
              <w:rPr>
                <w:szCs w:val="24"/>
              </w:rPr>
            </w:pPr>
            <w:r w:rsidRPr="000F7490">
              <w:rPr>
                <w:szCs w:val="24"/>
              </w:rPr>
              <w:t>6</w:t>
            </w:r>
          </w:p>
        </w:tc>
        <w:tc>
          <w:tcPr>
            <w:tcW w:w="4856" w:type="dxa"/>
            <w:gridSpan w:val="11"/>
            <w:hideMark/>
          </w:tcPr>
          <w:p w14:paraId="0BB01EB0" w14:textId="77777777" w:rsidR="004330AC" w:rsidRPr="00051216" w:rsidRDefault="004330AC" w:rsidP="00051216">
            <w:pPr>
              <w:spacing w:line="256" w:lineRule="auto"/>
              <w:rPr>
                <w:szCs w:val="24"/>
              </w:rPr>
            </w:pPr>
            <w:r w:rsidRPr="00051216">
              <w:rPr>
                <w:szCs w:val="24"/>
              </w:rPr>
              <w:t>Technologinės plėtros projektų, skirtų mokslo ir studijų institucijų bei mažų ir vidutinių įmonių bendradarbiavimui, inicijavimas</w:t>
            </w:r>
          </w:p>
        </w:tc>
        <w:tc>
          <w:tcPr>
            <w:tcW w:w="1239" w:type="dxa"/>
            <w:tcBorders>
              <w:top w:val="nil"/>
              <w:left w:val="single" w:sz="4" w:space="0" w:color="C4BD97"/>
              <w:bottom w:val="nil"/>
              <w:right w:val="single" w:sz="4" w:space="0" w:color="C4BD97"/>
            </w:tcBorders>
            <w:noWrap/>
            <w:hideMark/>
          </w:tcPr>
          <w:p w14:paraId="7E960DDD"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5D9EE5DF" w14:textId="6BF3B88F" w:rsidR="004330AC" w:rsidRPr="000F7490" w:rsidRDefault="00584F51" w:rsidP="004330AC">
            <w:pPr>
              <w:spacing w:line="256" w:lineRule="auto"/>
              <w:jc w:val="center"/>
              <w:rPr>
                <w:szCs w:val="24"/>
              </w:rPr>
            </w:pPr>
            <w:r>
              <w:rPr>
                <w:szCs w:val="24"/>
              </w:rPr>
              <w:t>ŠMM</w:t>
            </w:r>
            <w:r w:rsidR="004330AC" w:rsidRPr="000F7490">
              <w:rPr>
                <w:szCs w:val="24"/>
              </w:rPr>
              <w:t xml:space="preserve">, </w:t>
            </w:r>
            <w:r w:rsidR="002E60DF">
              <w:rPr>
                <w:szCs w:val="24"/>
              </w:rPr>
              <w:t>ŪM</w:t>
            </w:r>
          </w:p>
        </w:tc>
      </w:tr>
      <w:tr w:rsidR="004330AC" w:rsidRPr="000F7490" w14:paraId="16CDDF0E" w14:textId="77777777" w:rsidTr="00051216">
        <w:trPr>
          <w:trHeight w:val="810"/>
        </w:trPr>
        <w:tc>
          <w:tcPr>
            <w:tcW w:w="675" w:type="dxa"/>
            <w:noWrap/>
            <w:vAlign w:val="center"/>
            <w:hideMark/>
          </w:tcPr>
          <w:p w14:paraId="08B851E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22AA9DE" w14:textId="77777777" w:rsidR="004330AC" w:rsidRPr="000F7490" w:rsidRDefault="004330AC" w:rsidP="004330AC">
            <w:pPr>
              <w:spacing w:line="256" w:lineRule="auto"/>
              <w:jc w:val="center"/>
              <w:rPr>
                <w:szCs w:val="24"/>
              </w:rPr>
            </w:pPr>
            <w:r w:rsidRPr="000F7490">
              <w:rPr>
                <w:szCs w:val="24"/>
              </w:rPr>
              <w:t>7</w:t>
            </w:r>
          </w:p>
        </w:tc>
        <w:tc>
          <w:tcPr>
            <w:tcW w:w="4856" w:type="dxa"/>
            <w:gridSpan w:val="11"/>
            <w:hideMark/>
          </w:tcPr>
          <w:p w14:paraId="59C35DCC" w14:textId="661F0FC2" w:rsidR="004330AC" w:rsidRPr="00051216" w:rsidRDefault="004330AC" w:rsidP="006B2134">
            <w:pPr>
              <w:spacing w:line="256" w:lineRule="auto"/>
              <w:rPr>
                <w:szCs w:val="24"/>
              </w:rPr>
            </w:pPr>
            <w:r w:rsidRPr="00051216">
              <w:rPr>
                <w:szCs w:val="24"/>
              </w:rPr>
              <w:t>Rizikos kapitalo instrumento MTEP veikloms</w:t>
            </w:r>
            <w:r w:rsidR="006B2134">
              <w:rPr>
                <w:szCs w:val="24"/>
              </w:rPr>
              <w:t xml:space="preserve"> sukūrimas</w:t>
            </w:r>
            <w:r w:rsidRPr="00051216">
              <w:rPr>
                <w:szCs w:val="24"/>
              </w:rPr>
              <w:t xml:space="preserve">, plėtojant itin ankstyvos stadijos MTEP grįstas inovacijas (angl. </w:t>
            </w:r>
            <w:r w:rsidRPr="00051216">
              <w:rPr>
                <w:i/>
                <w:iCs/>
                <w:szCs w:val="24"/>
              </w:rPr>
              <w:t>pre-seed capital</w:t>
            </w:r>
            <w:r w:rsidRPr="00051216">
              <w:rPr>
                <w:szCs w:val="24"/>
              </w:rPr>
              <w:t>)</w:t>
            </w:r>
          </w:p>
        </w:tc>
        <w:tc>
          <w:tcPr>
            <w:tcW w:w="1239" w:type="dxa"/>
            <w:tcBorders>
              <w:top w:val="nil"/>
              <w:left w:val="single" w:sz="4" w:space="0" w:color="C4BD97"/>
              <w:bottom w:val="nil"/>
              <w:right w:val="single" w:sz="4" w:space="0" w:color="C4BD97"/>
            </w:tcBorders>
            <w:noWrap/>
            <w:hideMark/>
          </w:tcPr>
          <w:p w14:paraId="36F24522"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hideMark/>
          </w:tcPr>
          <w:p w14:paraId="07530405" w14:textId="0B58A0B6" w:rsidR="004330AC" w:rsidRPr="000F7490" w:rsidRDefault="00584F51" w:rsidP="004330AC">
            <w:pPr>
              <w:spacing w:line="256" w:lineRule="auto"/>
              <w:jc w:val="center"/>
              <w:rPr>
                <w:szCs w:val="24"/>
              </w:rPr>
            </w:pPr>
            <w:r>
              <w:rPr>
                <w:szCs w:val="24"/>
              </w:rPr>
              <w:t>ŠMM</w:t>
            </w:r>
          </w:p>
        </w:tc>
      </w:tr>
      <w:tr w:rsidR="004330AC" w:rsidRPr="000F7490" w14:paraId="40344DC8" w14:textId="77777777" w:rsidTr="00051216">
        <w:trPr>
          <w:trHeight w:val="465"/>
        </w:trPr>
        <w:tc>
          <w:tcPr>
            <w:tcW w:w="675" w:type="dxa"/>
            <w:noWrap/>
            <w:vAlign w:val="center"/>
            <w:hideMark/>
          </w:tcPr>
          <w:p w14:paraId="72F2C82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6F505C9" w14:textId="77777777" w:rsidR="004330AC" w:rsidRPr="000F7490" w:rsidRDefault="004330AC" w:rsidP="004330AC">
            <w:pPr>
              <w:spacing w:line="256" w:lineRule="auto"/>
              <w:jc w:val="center"/>
              <w:rPr>
                <w:szCs w:val="24"/>
              </w:rPr>
            </w:pPr>
            <w:r w:rsidRPr="000F7490">
              <w:rPr>
                <w:szCs w:val="24"/>
              </w:rPr>
              <w:t>8</w:t>
            </w:r>
          </w:p>
        </w:tc>
        <w:tc>
          <w:tcPr>
            <w:tcW w:w="4856" w:type="dxa"/>
            <w:gridSpan w:val="11"/>
            <w:hideMark/>
          </w:tcPr>
          <w:p w14:paraId="60EBE1D5" w14:textId="77777777" w:rsidR="004330AC" w:rsidRPr="00051216" w:rsidRDefault="004330AC" w:rsidP="00051216">
            <w:pPr>
              <w:spacing w:line="256" w:lineRule="auto"/>
              <w:rPr>
                <w:szCs w:val="24"/>
              </w:rPr>
            </w:pPr>
            <w:r w:rsidRPr="00051216">
              <w:rPr>
                <w:szCs w:val="24"/>
              </w:rPr>
              <w:t>Tarptautiniu lygiu konkurencingų mokslo ir technologijų centrų plėtros galimybių numatymas</w:t>
            </w:r>
          </w:p>
        </w:tc>
        <w:tc>
          <w:tcPr>
            <w:tcW w:w="1239" w:type="dxa"/>
            <w:tcBorders>
              <w:top w:val="nil"/>
              <w:left w:val="single" w:sz="4" w:space="0" w:color="C4BD97"/>
              <w:bottom w:val="nil"/>
              <w:right w:val="single" w:sz="4" w:space="0" w:color="C4BD97"/>
            </w:tcBorders>
            <w:noWrap/>
            <w:hideMark/>
          </w:tcPr>
          <w:p w14:paraId="5443A535"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4225D39F" w14:textId="21120E56" w:rsidR="004330AC" w:rsidRPr="000F7490" w:rsidRDefault="002E60DF" w:rsidP="004330AC">
            <w:pPr>
              <w:spacing w:line="256" w:lineRule="auto"/>
              <w:jc w:val="center"/>
              <w:rPr>
                <w:szCs w:val="24"/>
              </w:rPr>
            </w:pPr>
            <w:r>
              <w:rPr>
                <w:szCs w:val="24"/>
              </w:rPr>
              <w:t>LRVK</w:t>
            </w:r>
            <w:r w:rsidR="004330AC" w:rsidRPr="000F7490">
              <w:rPr>
                <w:szCs w:val="24"/>
              </w:rPr>
              <w:t xml:space="preserve">, </w:t>
            </w:r>
            <w:r>
              <w:rPr>
                <w:szCs w:val="24"/>
              </w:rPr>
              <w:t>ŪM</w:t>
            </w:r>
            <w:r w:rsidR="004330AC" w:rsidRPr="000F7490">
              <w:rPr>
                <w:szCs w:val="24"/>
              </w:rPr>
              <w:t xml:space="preserve">, </w:t>
            </w:r>
            <w:r w:rsidR="00584F51">
              <w:rPr>
                <w:szCs w:val="24"/>
              </w:rPr>
              <w:t>ŠMM</w:t>
            </w:r>
          </w:p>
        </w:tc>
      </w:tr>
      <w:tr w:rsidR="004330AC" w:rsidRPr="000F7490" w14:paraId="614E1D3A" w14:textId="77777777" w:rsidTr="00051216">
        <w:trPr>
          <w:trHeight w:val="765"/>
        </w:trPr>
        <w:tc>
          <w:tcPr>
            <w:tcW w:w="675" w:type="dxa"/>
            <w:tcBorders>
              <w:top w:val="nil"/>
              <w:left w:val="nil"/>
              <w:bottom w:val="single" w:sz="4" w:space="0" w:color="C4BD97"/>
              <w:right w:val="nil"/>
            </w:tcBorders>
            <w:noWrap/>
            <w:vAlign w:val="center"/>
            <w:hideMark/>
          </w:tcPr>
          <w:p w14:paraId="3198D563"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F3F07BD" w14:textId="77777777" w:rsidR="004330AC" w:rsidRPr="000F7490" w:rsidRDefault="004330AC" w:rsidP="004330AC">
            <w:pPr>
              <w:spacing w:line="256" w:lineRule="auto"/>
              <w:jc w:val="center"/>
              <w:rPr>
                <w:szCs w:val="24"/>
              </w:rPr>
            </w:pPr>
            <w:r w:rsidRPr="000F7490">
              <w:rPr>
                <w:szCs w:val="24"/>
              </w:rPr>
              <w:t>9</w:t>
            </w:r>
          </w:p>
        </w:tc>
        <w:tc>
          <w:tcPr>
            <w:tcW w:w="4856" w:type="dxa"/>
            <w:gridSpan w:val="11"/>
            <w:tcBorders>
              <w:top w:val="nil"/>
              <w:left w:val="nil"/>
              <w:bottom w:val="single" w:sz="4" w:space="0" w:color="C4BD97"/>
              <w:right w:val="nil"/>
            </w:tcBorders>
            <w:hideMark/>
          </w:tcPr>
          <w:p w14:paraId="4018B028" w14:textId="77777777" w:rsidR="004330AC" w:rsidRPr="00051216" w:rsidRDefault="004330AC" w:rsidP="00051216">
            <w:pPr>
              <w:spacing w:line="256" w:lineRule="auto"/>
              <w:rPr>
                <w:szCs w:val="24"/>
              </w:rPr>
            </w:pPr>
            <w:r w:rsidRPr="00051216">
              <w:rPr>
                <w:szCs w:val="24"/>
              </w:rPr>
              <w:t>Paramos priemonių, reikalingų tarptautiniu lygiu konkurencingų mokslo ir technologijų centrų plėtrai, sukūrimas</w:t>
            </w:r>
          </w:p>
        </w:tc>
        <w:tc>
          <w:tcPr>
            <w:tcW w:w="1239" w:type="dxa"/>
            <w:tcBorders>
              <w:top w:val="nil"/>
              <w:left w:val="single" w:sz="4" w:space="0" w:color="C4BD97"/>
              <w:bottom w:val="single" w:sz="4" w:space="0" w:color="C4BD97"/>
              <w:right w:val="single" w:sz="4" w:space="0" w:color="C4BD97"/>
            </w:tcBorders>
            <w:noWrap/>
            <w:hideMark/>
          </w:tcPr>
          <w:p w14:paraId="0E2AC7D9"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tcBorders>
              <w:top w:val="nil"/>
              <w:left w:val="nil"/>
              <w:bottom w:val="single" w:sz="4" w:space="0" w:color="C4BD97"/>
              <w:right w:val="nil"/>
            </w:tcBorders>
            <w:noWrap/>
            <w:hideMark/>
          </w:tcPr>
          <w:p w14:paraId="1A419717" w14:textId="01B2ED0C" w:rsidR="004330AC" w:rsidRPr="000F7490" w:rsidRDefault="00584F51" w:rsidP="004330AC">
            <w:pPr>
              <w:spacing w:line="256" w:lineRule="auto"/>
              <w:jc w:val="center"/>
              <w:rPr>
                <w:szCs w:val="24"/>
              </w:rPr>
            </w:pPr>
            <w:r>
              <w:rPr>
                <w:szCs w:val="24"/>
              </w:rPr>
              <w:t>ŠMM</w:t>
            </w:r>
            <w:r w:rsidR="004330AC" w:rsidRPr="000F7490">
              <w:rPr>
                <w:szCs w:val="24"/>
              </w:rPr>
              <w:t xml:space="preserve">, </w:t>
            </w:r>
            <w:r w:rsidR="002E60DF">
              <w:rPr>
                <w:szCs w:val="24"/>
              </w:rPr>
              <w:t>ŪM</w:t>
            </w:r>
            <w:r w:rsidR="004330AC" w:rsidRPr="000F7490">
              <w:rPr>
                <w:szCs w:val="24"/>
              </w:rPr>
              <w:t xml:space="preserve">, </w:t>
            </w:r>
            <w:r w:rsidR="002E60DF">
              <w:rPr>
                <w:szCs w:val="24"/>
              </w:rPr>
              <w:t>FM</w:t>
            </w:r>
          </w:p>
        </w:tc>
      </w:tr>
      <w:tr w:rsidR="004330AC" w:rsidRPr="000F7490" w14:paraId="2E04CCBB" w14:textId="77777777" w:rsidTr="002F271B">
        <w:trPr>
          <w:trHeight w:val="315"/>
        </w:trPr>
        <w:tc>
          <w:tcPr>
            <w:tcW w:w="675" w:type="dxa"/>
            <w:noWrap/>
            <w:vAlign w:val="bottom"/>
            <w:hideMark/>
          </w:tcPr>
          <w:p w14:paraId="0CC42C0A"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5CDA39AC"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3AE3649C"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40978871"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105A33BE"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6F7FA795"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0F4CFBBD"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76237D6" w14:textId="77777777" w:rsidR="004330AC" w:rsidRPr="000F7490" w:rsidRDefault="004330AC" w:rsidP="004330AC">
            <w:pPr>
              <w:spacing w:line="256" w:lineRule="auto"/>
              <w:rPr>
                <w:rFonts w:eastAsiaTheme="minorHAnsi"/>
                <w:szCs w:val="24"/>
                <w:lang w:eastAsia="en-US"/>
              </w:rPr>
            </w:pPr>
          </w:p>
        </w:tc>
      </w:tr>
      <w:tr w:rsidR="004330AC" w:rsidRPr="000F7490" w14:paraId="67E9A73F" w14:textId="77777777" w:rsidTr="002F271B">
        <w:trPr>
          <w:trHeight w:val="499"/>
        </w:trPr>
        <w:tc>
          <w:tcPr>
            <w:tcW w:w="1526" w:type="dxa"/>
            <w:gridSpan w:val="3"/>
            <w:noWrap/>
            <w:vAlign w:val="center"/>
            <w:hideMark/>
          </w:tcPr>
          <w:p w14:paraId="092F006C" w14:textId="77777777" w:rsidR="004330AC" w:rsidRPr="000F7490" w:rsidRDefault="004330AC" w:rsidP="00051216">
            <w:pPr>
              <w:keepNext/>
              <w:keepLines/>
              <w:spacing w:line="256" w:lineRule="auto"/>
              <w:rPr>
                <w:b/>
                <w:bCs/>
                <w:szCs w:val="24"/>
              </w:rPr>
            </w:pPr>
            <w:r w:rsidRPr="000F7490">
              <w:rPr>
                <w:b/>
                <w:bCs/>
                <w:szCs w:val="24"/>
              </w:rPr>
              <w:t>Rodikliai</w:t>
            </w:r>
          </w:p>
        </w:tc>
        <w:tc>
          <w:tcPr>
            <w:tcW w:w="1817" w:type="dxa"/>
            <w:gridSpan w:val="4"/>
            <w:noWrap/>
            <w:vAlign w:val="bottom"/>
            <w:hideMark/>
          </w:tcPr>
          <w:p w14:paraId="6B2FE495" w14:textId="77777777" w:rsidR="004330AC" w:rsidRPr="000F7490" w:rsidRDefault="004330AC" w:rsidP="00051216">
            <w:pPr>
              <w:keepNext/>
              <w:keepLines/>
              <w:spacing w:line="256" w:lineRule="auto"/>
              <w:rPr>
                <w:rFonts w:eastAsiaTheme="minorHAnsi"/>
                <w:szCs w:val="24"/>
                <w:lang w:eastAsia="en-US"/>
              </w:rPr>
            </w:pPr>
          </w:p>
        </w:tc>
        <w:tc>
          <w:tcPr>
            <w:tcW w:w="309" w:type="dxa"/>
            <w:gridSpan w:val="3"/>
            <w:noWrap/>
            <w:vAlign w:val="bottom"/>
            <w:hideMark/>
          </w:tcPr>
          <w:p w14:paraId="27610E8F" w14:textId="77777777" w:rsidR="004330AC" w:rsidRPr="000F7490" w:rsidRDefault="004330AC" w:rsidP="00051216">
            <w:pPr>
              <w:keepNext/>
              <w:keepLines/>
              <w:spacing w:line="256" w:lineRule="auto"/>
              <w:rPr>
                <w:rFonts w:eastAsiaTheme="minorHAnsi"/>
                <w:szCs w:val="24"/>
                <w:lang w:eastAsia="en-US"/>
              </w:rPr>
            </w:pPr>
          </w:p>
        </w:tc>
        <w:tc>
          <w:tcPr>
            <w:tcW w:w="1418" w:type="dxa"/>
            <w:vAlign w:val="center"/>
            <w:hideMark/>
          </w:tcPr>
          <w:p w14:paraId="5178431D" w14:textId="77777777" w:rsidR="004330AC" w:rsidRPr="000F7490" w:rsidRDefault="004330AC" w:rsidP="00051216">
            <w:pPr>
              <w:keepNext/>
              <w:keepLines/>
              <w:spacing w:line="256" w:lineRule="auto"/>
              <w:jc w:val="center"/>
              <w:rPr>
                <w:b/>
                <w:bCs/>
                <w:szCs w:val="24"/>
              </w:rPr>
            </w:pPr>
            <w:r w:rsidRPr="000F7490">
              <w:rPr>
                <w:b/>
                <w:bCs/>
                <w:szCs w:val="24"/>
              </w:rPr>
              <w:t>2016 m.</w:t>
            </w:r>
          </w:p>
        </w:tc>
        <w:tc>
          <w:tcPr>
            <w:tcW w:w="1312" w:type="dxa"/>
            <w:gridSpan w:val="3"/>
            <w:vAlign w:val="center"/>
            <w:hideMark/>
          </w:tcPr>
          <w:p w14:paraId="0DB38E19" w14:textId="77777777" w:rsidR="004330AC" w:rsidRPr="000F7490" w:rsidRDefault="004330AC" w:rsidP="00051216">
            <w:pPr>
              <w:keepNext/>
              <w:keepLines/>
              <w:spacing w:line="256" w:lineRule="auto"/>
              <w:jc w:val="center"/>
              <w:rPr>
                <w:b/>
                <w:bCs/>
                <w:szCs w:val="24"/>
              </w:rPr>
            </w:pPr>
            <w:r w:rsidRPr="000F7490">
              <w:rPr>
                <w:b/>
                <w:bCs/>
                <w:szCs w:val="24"/>
              </w:rPr>
              <w:t>2020 m.</w:t>
            </w:r>
          </w:p>
        </w:tc>
        <w:tc>
          <w:tcPr>
            <w:tcW w:w="1239" w:type="dxa"/>
            <w:noWrap/>
            <w:vAlign w:val="center"/>
            <w:hideMark/>
          </w:tcPr>
          <w:p w14:paraId="3C5F1166" w14:textId="77777777" w:rsidR="004330AC" w:rsidRPr="000F7490" w:rsidRDefault="004330AC" w:rsidP="00051216">
            <w:pPr>
              <w:keepNext/>
              <w:keepLines/>
              <w:spacing w:line="256" w:lineRule="auto"/>
              <w:rPr>
                <w:rFonts w:eastAsiaTheme="minorHAnsi"/>
                <w:szCs w:val="24"/>
                <w:lang w:eastAsia="en-US"/>
              </w:rPr>
            </w:pPr>
          </w:p>
        </w:tc>
        <w:tc>
          <w:tcPr>
            <w:tcW w:w="1666" w:type="dxa"/>
            <w:gridSpan w:val="2"/>
            <w:vAlign w:val="center"/>
            <w:hideMark/>
          </w:tcPr>
          <w:p w14:paraId="262B585D" w14:textId="77777777" w:rsidR="004330AC" w:rsidRPr="000F7490" w:rsidRDefault="004330AC" w:rsidP="004330AC">
            <w:pPr>
              <w:spacing w:line="256" w:lineRule="auto"/>
              <w:rPr>
                <w:rFonts w:eastAsiaTheme="minorHAnsi"/>
                <w:szCs w:val="24"/>
                <w:lang w:eastAsia="en-US"/>
              </w:rPr>
            </w:pPr>
          </w:p>
        </w:tc>
      </w:tr>
      <w:tr w:rsidR="004330AC" w:rsidRPr="000F7490" w14:paraId="1A90BA81" w14:textId="77777777" w:rsidTr="00051216">
        <w:trPr>
          <w:trHeight w:val="23"/>
        </w:trPr>
        <w:tc>
          <w:tcPr>
            <w:tcW w:w="3652" w:type="dxa"/>
            <w:gridSpan w:val="10"/>
            <w:tcBorders>
              <w:top w:val="nil"/>
              <w:left w:val="nil"/>
              <w:bottom w:val="single" w:sz="4" w:space="0" w:color="C4BD97"/>
              <w:right w:val="nil"/>
            </w:tcBorders>
            <w:vAlign w:val="center"/>
            <w:hideMark/>
          </w:tcPr>
          <w:p w14:paraId="09C21653" w14:textId="77777777" w:rsidR="004330AC" w:rsidRPr="000F7490" w:rsidRDefault="004330AC" w:rsidP="00051216">
            <w:pPr>
              <w:keepNext/>
              <w:keepLines/>
              <w:spacing w:line="256" w:lineRule="auto"/>
              <w:rPr>
                <w:i/>
                <w:iCs/>
                <w:szCs w:val="24"/>
              </w:rPr>
            </w:pPr>
            <w:r w:rsidRPr="000F7490">
              <w:rPr>
                <w:i/>
                <w:iCs/>
                <w:szCs w:val="24"/>
              </w:rPr>
              <w:t>Vieta Pasaulio inovacijų indekse pagal žinių ir technologijų rezultatus</w:t>
            </w:r>
          </w:p>
        </w:tc>
        <w:tc>
          <w:tcPr>
            <w:tcW w:w="1418" w:type="dxa"/>
            <w:tcBorders>
              <w:top w:val="nil"/>
              <w:left w:val="nil"/>
              <w:bottom w:val="single" w:sz="4" w:space="0" w:color="C4BD97"/>
              <w:right w:val="nil"/>
            </w:tcBorders>
            <w:vAlign w:val="center"/>
            <w:hideMark/>
          </w:tcPr>
          <w:p w14:paraId="75DF19FC" w14:textId="77777777" w:rsidR="004330AC" w:rsidRPr="000F7490" w:rsidRDefault="004330AC" w:rsidP="00051216">
            <w:pPr>
              <w:keepNext/>
              <w:keepLines/>
              <w:spacing w:line="256" w:lineRule="auto"/>
              <w:jc w:val="center"/>
              <w:rPr>
                <w:i/>
                <w:iCs/>
                <w:szCs w:val="24"/>
              </w:rPr>
            </w:pPr>
            <w:r w:rsidRPr="000F7490">
              <w:rPr>
                <w:i/>
                <w:iCs/>
                <w:szCs w:val="24"/>
              </w:rPr>
              <w:t>60</w:t>
            </w:r>
          </w:p>
        </w:tc>
        <w:tc>
          <w:tcPr>
            <w:tcW w:w="1312" w:type="dxa"/>
            <w:gridSpan w:val="3"/>
            <w:tcBorders>
              <w:top w:val="nil"/>
              <w:left w:val="nil"/>
              <w:bottom w:val="single" w:sz="4" w:space="0" w:color="C4BD97"/>
              <w:right w:val="nil"/>
            </w:tcBorders>
            <w:vAlign w:val="center"/>
            <w:hideMark/>
          </w:tcPr>
          <w:p w14:paraId="0AF4BC5B" w14:textId="77777777" w:rsidR="004330AC" w:rsidRPr="000F7490" w:rsidRDefault="004330AC" w:rsidP="00051216">
            <w:pPr>
              <w:keepNext/>
              <w:keepLines/>
              <w:spacing w:line="256" w:lineRule="auto"/>
              <w:jc w:val="center"/>
              <w:rPr>
                <w:i/>
                <w:iCs/>
                <w:szCs w:val="24"/>
              </w:rPr>
            </w:pPr>
            <w:r w:rsidRPr="000F7490">
              <w:rPr>
                <w:i/>
                <w:iCs/>
                <w:szCs w:val="24"/>
              </w:rPr>
              <w:t>40</w:t>
            </w:r>
          </w:p>
        </w:tc>
        <w:tc>
          <w:tcPr>
            <w:tcW w:w="1239" w:type="dxa"/>
            <w:noWrap/>
            <w:vAlign w:val="bottom"/>
            <w:hideMark/>
          </w:tcPr>
          <w:p w14:paraId="69EAA06F" w14:textId="77777777" w:rsidR="004330AC" w:rsidRPr="000F7490" w:rsidRDefault="004330AC" w:rsidP="00051216">
            <w:pPr>
              <w:keepNext/>
              <w:keepLines/>
              <w:spacing w:line="256" w:lineRule="auto"/>
              <w:rPr>
                <w:rFonts w:eastAsiaTheme="minorHAnsi"/>
                <w:szCs w:val="24"/>
                <w:lang w:eastAsia="en-US"/>
              </w:rPr>
            </w:pPr>
          </w:p>
        </w:tc>
        <w:tc>
          <w:tcPr>
            <w:tcW w:w="1666" w:type="dxa"/>
            <w:gridSpan w:val="2"/>
            <w:vAlign w:val="center"/>
            <w:hideMark/>
          </w:tcPr>
          <w:p w14:paraId="6919B70F" w14:textId="77777777" w:rsidR="004330AC" w:rsidRPr="000F7490" w:rsidRDefault="004330AC" w:rsidP="004330AC">
            <w:pPr>
              <w:spacing w:line="256" w:lineRule="auto"/>
              <w:rPr>
                <w:rFonts w:eastAsiaTheme="minorHAnsi"/>
                <w:szCs w:val="24"/>
                <w:lang w:eastAsia="en-US"/>
              </w:rPr>
            </w:pPr>
          </w:p>
        </w:tc>
      </w:tr>
      <w:tr w:rsidR="004330AC" w:rsidRPr="000F7490" w14:paraId="7236723E" w14:textId="77777777" w:rsidTr="00C26381">
        <w:trPr>
          <w:trHeight w:val="705"/>
        </w:trPr>
        <w:tc>
          <w:tcPr>
            <w:tcW w:w="3652" w:type="dxa"/>
            <w:gridSpan w:val="10"/>
            <w:vAlign w:val="center"/>
            <w:hideMark/>
          </w:tcPr>
          <w:p w14:paraId="3D4FAA99" w14:textId="77777777" w:rsidR="004330AC" w:rsidRPr="000F7490" w:rsidRDefault="004330AC" w:rsidP="00051216">
            <w:pPr>
              <w:keepNext/>
              <w:keepLines/>
              <w:spacing w:line="257" w:lineRule="auto"/>
              <w:rPr>
                <w:i/>
                <w:iCs/>
                <w:szCs w:val="24"/>
              </w:rPr>
            </w:pPr>
            <w:r w:rsidRPr="000F7490">
              <w:rPr>
                <w:i/>
                <w:iCs/>
                <w:szCs w:val="24"/>
              </w:rPr>
              <w:t>Lietuvos subjektų pateiktų tarptautinių ir Europos patentų paraiškų skaičius</w:t>
            </w:r>
          </w:p>
        </w:tc>
        <w:tc>
          <w:tcPr>
            <w:tcW w:w="1418" w:type="dxa"/>
            <w:vAlign w:val="center"/>
            <w:hideMark/>
          </w:tcPr>
          <w:p w14:paraId="34509137" w14:textId="77777777" w:rsidR="004330AC" w:rsidRPr="000F7490" w:rsidRDefault="004330AC" w:rsidP="00051216">
            <w:pPr>
              <w:keepNext/>
              <w:keepLines/>
              <w:spacing w:line="257" w:lineRule="auto"/>
              <w:jc w:val="center"/>
              <w:rPr>
                <w:i/>
                <w:iCs/>
                <w:szCs w:val="24"/>
              </w:rPr>
            </w:pPr>
            <w:r w:rsidRPr="000F7490">
              <w:rPr>
                <w:i/>
                <w:iCs/>
                <w:szCs w:val="24"/>
              </w:rPr>
              <w:t xml:space="preserve">67 </w:t>
            </w:r>
            <w:r w:rsidRPr="000F7490">
              <w:rPr>
                <w:i/>
                <w:iCs/>
                <w:szCs w:val="24"/>
              </w:rPr>
              <w:br/>
              <w:t>(2015 m.)</w:t>
            </w:r>
          </w:p>
        </w:tc>
        <w:tc>
          <w:tcPr>
            <w:tcW w:w="1312" w:type="dxa"/>
            <w:gridSpan w:val="3"/>
            <w:vAlign w:val="center"/>
            <w:hideMark/>
          </w:tcPr>
          <w:p w14:paraId="11DFB876" w14:textId="77777777" w:rsidR="004330AC" w:rsidRPr="000F7490" w:rsidRDefault="004330AC" w:rsidP="00051216">
            <w:pPr>
              <w:keepNext/>
              <w:keepLines/>
              <w:spacing w:line="257" w:lineRule="auto"/>
              <w:jc w:val="center"/>
              <w:rPr>
                <w:i/>
                <w:iCs/>
                <w:szCs w:val="24"/>
              </w:rPr>
            </w:pPr>
            <w:r w:rsidRPr="000F7490">
              <w:rPr>
                <w:i/>
                <w:iCs/>
                <w:szCs w:val="24"/>
              </w:rPr>
              <w:t>75</w:t>
            </w:r>
          </w:p>
        </w:tc>
        <w:tc>
          <w:tcPr>
            <w:tcW w:w="1239" w:type="dxa"/>
            <w:noWrap/>
            <w:vAlign w:val="bottom"/>
            <w:hideMark/>
          </w:tcPr>
          <w:p w14:paraId="4EB4334D" w14:textId="77777777" w:rsidR="004330AC" w:rsidRPr="000F7490" w:rsidRDefault="004330AC" w:rsidP="00051216">
            <w:pPr>
              <w:keepNext/>
              <w:keepLines/>
              <w:spacing w:line="257" w:lineRule="auto"/>
              <w:rPr>
                <w:rFonts w:eastAsiaTheme="minorHAnsi"/>
                <w:szCs w:val="24"/>
                <w:lang w:eastAsia="en-US"/>
              </w:rPr>
            </w:pPr>
          </w:p>
        </w:tc>
        <w:tc>
          <w:tcPr>
            <w:tcW w:w="1666" w:type="dxa"/>
            <w:gridSpan w:val="2"/>
            <w:vAlign w:val="center"/>
            <w:hideMark/>
          </w:tcPr>
          <w:p w14:paraId="7220DFCB" w14:textId="77777777" w:rsidR="004330AC" w:rsidRPr="000F7490" w:rsidRDefault="004330AC" w:rsidP="004330AC">
            <w:pPr>
              <w:keepNext/>
              <w:keepLines/>
              <w:spacing w:line="257" w:lineRule="auto"/>
              <w:rPr>
                <w:rFonts w:eastAsiaTheme="minorHAnsi"/>
                <w:szCs w:val="24"/>
                <w:lang w:eastAsia="en-US"/>
              </w:rPr>
            </w:pPr>
          </w:p>
        </w:tc>
      </w:tr>
      <w:tr w:rsidR="004330AC" w:rsidRPr="000F7490" w14:paraId="4C234EFE" w14:textId="77777777" w:rsidTr="00C26381">
        <w:trPr>
          <w:trHeight w:val="705"/>
        </w:trPr>
        <w:tc>
          <w:tcPr>
            <w:tcW w:w="3652" w:type="dxa"/>
            <w:gridSpan w:val="10"/>
            <w:hideMark/>
          </w:tcPr>
          <w:p w14:paraId="2DC9AC56" w14:textId="77777777" w:rsidR="004330AC" w:rsidRPr="000F7490" w:rsidRDefault="004330AC" w:rsidP="004330AC">
            <w:pPr>
              <w:spacing w:line="256" w:lineRule="auto"/>
              <w:rPr>
                <w:i/>
                <w:iCs/>
                <w:szCs w:val="24"/>
              </w:rPr>
            </w:pPr>
            <w:r w:rsidRPr="000F7490">
              <w:rPr>
                <w:i/>
                <w:iCs/>
                <w:szCs w:val="24"/>
              </w:rPr>
              <w:t>Mokslo ir studijų institucijų pajamų už MTEP veiklas, gautų iš užsienio finansavimo šaltinių (išskyrus verslą), augimas, proc.</w:t>
            </w:r>
          </w:p>
        </w:tc>
        <w:tc>
          <w:tcPr>
            <w:tcW w:w="1418" w:type="dxa"/>
            <w:vAlign w:val="center"/>
            <w:hideMark/>
          </w:tcPr>
          <w:p w14:paraId="2CE523CE" w14:textId="77777777" w:rsidR="004330AC" w:rsidRPr="000F7490" w:rsidRDefault="004330AC" w:rsidP="004330AC">
            <w:pPr>
              <w:spacing w:line="256" w:lineRule="auto"/>
              <w:jc w:val="center"/>
              <w:rPr>
                <w:i/>
                <w:iCs/>
                <w:szCs w:val="24"/>
              </w:rPr>
            </w:pPr>
            <w:r w:rsidRPr="000F7490">
              <w:rPr>
                <w:i/>
                <w:iCs/>
                <w:szCs w:val="24"/>
              </w:rPr>
              <w:t>–</w:t>
            </w:r>
          </w:p>
        </w:tc>
        <w:tc>
          <w:tcPr>
            <w:tcW w:w="1312" w:type="dxa"/>
            <w:gridSpan w:val="3"/>
            <w:vAlign w:val="center"/>
            <w:hideMark/>
          </w:tcPr>
          <w:p w14:paraId="6D9B5107" w14:textId="77777777" w:rsidR="004330AC" w:rsidRPr="000F7490" w:rsidRDefault="004330AC" w:rsidP="004330AC">
            <w:pPr>
              <w:spacing w:line="256" w:lineRule="auto"/>
              <w:jc w:val="center"/>
              <w:rPr>
                <w:i/>
                <w:iCs/>
                <w:szCs w:val="24"/>
              </w:rPr>
            </w:pPr>
            <w:r w:rsidRPr="000F7490">
              <w:rPr>
                <w:i/>
                <w:iCs/>
                <w:szCs w:val="24"/>
              </w:rPr>
              <w:t>20</w:t>
            </w:r>
          </w:p>
        </w:tc>
        <w:tc>
          <w:tcPr>
            <w:tcW w:w="1239" w:type="dxa"/>
            <w:noWrap/>
            <w:vAlign w:val="bottom"/>
            <w:hideMark/>
          </w:tcPr>
          <w:p w14:paraId="7A806669"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2AE5C780" w14:textId="77777777" w:rsidR="004330AC" w:rsidRPr="000F7490" w:rsidRDefault="004330AC" w:rsidP="004330AC">
            <w:pPr>
              <w:spacing w:line="256" w:lineRule="auto"/>
              <w:rPr>
                <w:rFonts w:eastAsiaTheme="minorHAnsi"/>
                <w:szCs w:val="24"/>
                <w:lang w:eastAsia="en-US"/>
              </w:rPr>
            </w:pPr>
          </w:p>
        </w:tc>
      </w:tr>
      <w:tr w:rsidR="004330AC" w:rsidRPr="000F7490" w14:paraId="2BB920CF" w14:textId="77777777" w:rsidTr="00C26381">
        <w:trPr>
          <w:trHeight w:val="975"/>
        </w:trPr>
        <w:tc>
          <w:tcPr>
            <w:tcW w:w="3652" w:type="dxa"/>
            <w:gridSpan w:val="10"/>
            <w:tcBorders>
              <w:top w:val="nil"/>
              <w:left w:val="nil"/>
              <w:bottom w:val="single" w:sz="8" w:space="0" w:color="auto"/>
              <w:right w:val="nil"/>
            </w:tcBorders>
            <w:hideMark/>
          </w:tcPr>
          <w:p w14:paraId="019A49C8" w14:textId="77777777" w:rsidR="004330AC" w:rsidRPr="000F7490" w:rsidRDefault="004330AC" w:rsidP="004330AC">
            <w:pPr>
              <w:spacing w:line="256" w:lineRule="auto"/>
              <w:rPr>
                <w:i/>
                <w:iCs/>
                <w:szCs w:val="24"/>
              </w:rPr>
            </w:pPr>
            <w:r w:rsidRPr="000F7490">
              <w:rPr>
                <w:i/>
                <w:iCs/>
                <w:szCs w:val="24"/>
              </w:rPr>
              <w:t>Mokslo ir studijų institucijų pajamų už MTEP veiklas, gautų iš Lietuvos ir užsienio verslo įmonių, augimas, proc.</w:t>
            </w:r>
          </w:p>
        </w:tc>
        <w:tc>
          <w:tcPr>
            <w:tcW w:w="1418" w:type="dxa"/>
            <w:tcBorders>
              <w:top w:val="nil"/>
              <w:left w:val="nil"/>
              <w:bottom w:val="single" w:sz="8" w:space="0" w:color="auto"/>
              <w:right w:val="nil"/>
            </w:tcBorders>
            <w:vAlign w:val="center"/>
            <w:hideMark/>
          </w:tcPr>
          <w:p w14:paraId="170D3987" w14:textId="77777777" w:rsidR="004330AC" w:rsidRPr="000F7490" w:rsidRDefault="004330AC" w:rsidP="004330AC">
            <w:pPr>
              <w:spacing w:line="256" w:lineRule="auto"/>
              <w:jc w:val="center"/>
              <w:rPr>
                <w:i/>
                <w:iCs/>
                <w:szCs w:val="24"/>
              </w:rPr>
            </w:pPr>
            <w:r w:rsidRPr="000F7490">
              <w:rPr>
                <w:i/>
                <w:iCs/>
                <w:szCs w:val="24"/>
              </w:rPr>
              <w:t>–</w:t>
            </w:r>
          </w:p>
        </w:tc>
        <w:tc>
          <w:tcPr>
            <w:tcW w:w="1312" w:type="dxa"/>
            <w:gridSpan w:val="3"/>
            <w:tcBorders>
              <w:top w:val="nil"/>
              <w:left w:val="nil"/>
              <w:bottom w:val="single" w:sz="8" w:space="0" w:color="auto"/>
              <w:right w:val="nil"/>
            </w:tcBorders>
            <w:vAlign w:val="center"/>
            <w:hideMark/>
          </w:tcPr>
          <w:p w14:paraId="7164A88A" w14:textId="77777777" w:rsidR="004330AC" w:rsidRPr="000F7490" w:rsidRDefault="004330AC" w:rsidP="004330AC">
            <w:pPr>
              <w:spacing w:line="256" w:lineRule="auto"/>
              <w:jc w:val="center"/>
              <w:rPr>
                <w:i/>
                <w:iCs/>
                <w:szCs w:val="24"/>
              </w:rPr>
            </w:pPr>
            <w:r w:rsidRPr="000F7490">
              <w:rPr>
                <w:i/>
                <w:iCs/>
                <w:szCs w:val="24"/>
              </w:rPr>
              <w:t>40</w:t>
            </w:r>
          </w:p>
        </w:tc>
        <w:tc>
          <w:tcPr>
            <w:tcW w:w="1239" w:type="dxa"/>
            <w:tcBorders>
              <w:top w:val="nil"/>
              <w:left w:val="nil"/>
              <w:bottom w:val="single" w:sz="8" w:space="0" w:color="auto"/>
              <w:right w:val="nil"/>
            </w:tcBorders>
            <w:noWrap/>
            <w:vAlign w:val="bottom"/>
            <w:hideMark/>
          </w:tcPr>
          <w:p w14:paraId="3DA299D3"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21F4143D" w14:textId="77777777" w:rsidR="004330AC" w:rsidRPr="000F7490" w:rsidRDefault="004330AC" w:rsidP="004330AC">
            <w:pPr>
              <w:spacing w:line="256" w:lineRule="auto"/>
              <w:jc w:val="center"/>
              <w:rPr>
                <w:szCs w:val="24"/>
              </w:rPr>
            </w:pPr>
            <w:r w:rsidRPr="000F7490">
              <w:rPr>
                <w:szCs w:val="24"/>
              </w:rPr>
              <w:t> </w:t>
            </w:r>
          </w:p>
        </w:tc>
      </w:tr>
      <w:tr w:rsidR="004330AC" w:rsidRPr="000F7490" w14:paraId="45923861" w14:textId="77777777" w:rsidTr="002F271B">
        <w:trPr>
          <w:trHeight w:val="23"/>
        </w:trPr>
        <w:tc>
          <w:tcPr>
            <w:tcW w:w="675" w:type="dxa"/>
            <w:vAlign w:val="center"/>
            <w:hideMark/>
          </w:tcPr>
          <w:p w14:paraId="782C64F6"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5A2A214F"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1D4CBBED"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23D23FFA"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53ED1B3B"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4A3A963A"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44A20936"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74823CD" w14:textId="77777777" w:rsidR="004330AC" w:rsidRPr="000F7490" w:rsidRDefault="004330AC" w:rsidP="004330AC">
            <w:pPr>
              <w:spacing w:line="256" w:lineRule="auto"/>
              <w:rPr>
                <w:rFonts w:eastAsiaTheme="minorHAnsi"/>
                <w:szCs w:val="24"/>
                <w:lang w:eastAsia="en-US"/>
              </w:rPr>
            </w:pPr>
          </w:p>
        </w:tc>
      </w:tr>
      <w:tr w:rsidR="004330AC" w:rsidRPr="000F7490" w14:paraId="3ABF92A7" w14:textId="77777777" w:rsidTr="002F271B">
        <w:trPr>
          <w:trHeight w:val="23"/>
        </w:trPr>
        <w:tc>
          <w:tcPr>
            <w:tcW w:w="675" w:type="dxa"/>
            <w:vAlign w:val="center"/>
          </w:tcPr>
          <w:p w14:paraId="1589B0F7" w14:textId="77777777" w:rsidR="004330AC" w:rsidRPr="000F7490" w:rsidRDefault="004330AC" w:rsidP="004330AC">
            <w:pPr>
              <w:spacing w:line="254" w:lineRule="auto"/>
              <w:rPr>
                <w:szCs w:val="24"/>
                <w:lang w:eastAsia="en-US"/>
              </w:rPr>
            </w:pPr>
          </w:p>
        </w:tc>
        <w:tc>
          <w:tcPr>
            <w:tcW w:w="851" w:type="dxa"/>
            <w:gridSpan w:val="2"/>
            <w:noWrap/>
            <w:vAlign w:val="center"/>
          </w:tcPr>
          <w:p w14:paraId="0942CC54" w14:textId="77777777" w:rsidR="004330AC" w:rsidRDefault="004330AC" w:rsidP="004330AC">
            <w:pPr>
              <w:spacing w:line="254" w:lineRule="auto"/>
              <w:rPr>
                <w:szCs w:val="24"/>
                <w:lang w:eastAsia="en-US"/>
              </w:rPr>
            </w:pPr>
          </w:p>
          <w:p w14:paraId="5E56B165" w14:textId="77777777" w:rsidR="004330AC" w:rsidRPr="000F7490" w:rsidRDefault="004330AC" w:rsidP="004330AC">
            <w:pPr>
              <w:spacing w:line="254" w:lineRule="auto"/>
              <w:rPr>
                <w:szCs w:val="24"/>
                <w:lang w:eastAsia="en-US"/>
              </w:rPr>
            </w:pPr>
          </w:p>
        </w:tc>
        <w:tc>
          <w:tcPr>
            <w:tcW w:w="1817" w:type="dxa"/>
            <w:gridSpan w:val="4"/>
            <w:vAlign w:val="center"/>
          </w:tcPr>
          <w:p w14:paraId="3EE05C56" w14:textId="77777777" w:rsidR="004330AC" w:rsidRPr="000F7490" w:rsidRDefault="004330AC" w:rsidP="004330AC">
            <w:pPr>
              <w:spacing w:line="254" w:lineRule="auto"/>
              <w:rPr>
                <w:szCs w:val="24"/>
                <w:lang w:eastAsia="en-US"/>
              </w:rPr>
            </w:pPr>
          </w:p>
        </w:tc>
        <w:tc>
          <w:tcPr>
            <w:tcW w:w="309" w:type="dxa"/>
            <w:gridSpan w:val="3"/>
            <w:vAlign w:val="center"/>
          </w:tcPr>
          <w:p w14:paraId="4043379E" w14:textId="77777777" w:rsidR="004330AC" w:rsidRPr="000F7490" w:rsidRDefault="004330AC" w:rsidP="004330AC">
            <w:pPr>
              <w:spacing w:line="254" w:lineRule="auto"/>
              <w:rPr>
                <w:szCs w:val="24"/>
                <w:lang w:eastAsia="en-US"/>
              </w:rPr>
            </w:pPr>
          </w:p>
        </w:tc>
        <w:tc>
          <w:tcPr>
            <w:tcW w:w="1418" w:type="dxa"/>
            <w:vAlign w:val="center"/>
          </w:tcPr>
          <w:p w14:paraId="6DB98336" w14:textId="77777777" w:rsidR="004330AC" w:rsidRPr="000F7490" w:rsidRDefault="004330AC" w:rsidP="004330AC">
            <w:pPr>
              <w:spacing w:line="254" w:lineRule="auto"/>
              <w:rPr>
                <w:szCs w:val="24"/>
                <w:lang w:eastAsia="en-US"/>
              </w:rPr>
            </w:pPr>
          </w:p>
        </w:tc>
        <w:tc>
          <w:tcPr>
            <w:tcW w:w="1312" w:type="dxa"/>
            <w:gridSpan w:val="3"/>
            <w:noWrap/>
            <w:vAlign w:val="center"/>
          </w:tcPr>
          <w:p w14:paraId="00EB8E28" w14:textId="77777777" w:rsidR="004330AC" w:rsidRPr="000F7490" w:rsidRDefault="004330AC" w:rsidP="004330AC">
            <w:pPr>
              <w:spacing w:line="254" w:lineRule="auto"/>
              <w:rPr>
                <w:szCs w:val="24"/>
                <w:lang w:eastAsia="en-US"/>
              </w:rPr>
            </w:pPr>
          </w:p>
        </w:tc>
        <w:tc>
          <w:tcPr>
            <w:tcW w:w="1239" w:type="dxa"/>
            <w:noWrap/>
            <w:vAlign w:val="bottom"/>
          </w:tcPr>
          <w:p w14:paraId="67B9386B" w14:textId="77777777" w:rsidR="004330AC" w:rsidRPr="000F7490" w:rsidRDefault="004330AC" w:rsidP="004330AC">
            <w:pPr>
              <w:spacing w:line="254" w:lineRule="auto"/>
              <w:rPr>
                <w:szCs w:val="24"/>
                <w:lang w:eastAsia="en-US"/>
              </w:rPr>
            </w:pPr>
          </w:p>
        </w:tc>
        <w:tc>
          <w:tcPr>
            <w:tcW w:w="1666" w:type="dxa"/>
            <w:gridSpan w:val="2"/>
            <w:vAlign w:val="center"/>
          </w:tcPr>
          <w:p w14:paraId="47B6614D" w14:textId="77777777" w:rsidR="004330AC" w:rsidRPr="000F7490" w:rsidRDefault="004330AC" w:rsidP="004330AC">
            <w:pPr>
              <w:spacing w:line="254" w:lineRule="auto"/>
              <w:rPr>
                <w:szCs w:val="24"/>
                <w:lang w:eastAsia="en-US"/>
              </w:rPr>
            </w:pPr>
          </w:p>
        </w:tc>
      </w:tr>
      <w:tr w:rsidR="004330AC" w:rsidRPr="000F7490" w14:paraId="113732DB"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6269D5AD" w14:textId="77777777" w:rsidR="004330AC" w:rsidRPr="000F7490" w:rsidRDefault="004330AC" w:rsidP="004330AC">
            <w:pPr>
              <w:keepNext/>
              <w:keepLines/>
              <w:spacing w:before="120" w:after="120" w:line="256" w:lineRule="auto"/>
              <w:rPr>
                <w:b/>
                <w:bCs/>
                <w:szCs w:val="24"/>
              </w:rPr>
            </w:pPr>
            <w:r w:rsidRPr="000F7490">
              <w:rPr>
                <w:b/>
                <w:bCs/>
                <w:szCs w:val="24"/>
              </w:rPr>
              <w:lastRenderedPageBreak/>
              <w:t>4.1.3. Darbas. Motyvacinės sistemos įmonėms investuoti į MTEP sukūrimas</w:t>
            </w:r>
          </w:p>
        </w:tc>
      </w:tr>
      <w:tr w:rsidR="004330AC" w:rsidRPr="000F7490" w14:paraId="2BF8BF73" w14:textId="77777777" w:rsidTr="002F271B">
        <w:trPr>
          <w:trHeight w:val="687"/>
        </w:trPr>
        <w:tc>
          <w:tcPr>
            <w:tcW w:w="675" w:type="dxa"/>
            <w:noWrap/>
            <w:vAlign w:val="center"/>
            <w:hideMark/>
          </w:tcPr>
          <w:p w14:paraId="0DA6A95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DBB47C5" w14:textId="77777777" w:rsidR="004330AC" w:rsidRPr="000F7490" w:rsidRDefault="004330AC" w:rsidP="004330AC">
            <w:pPr>
              <w:keepNext/>
              <w:keepLines/>
              <w:spacing w:line="256" w:lineRule="auto"/>
              <w:jc w:val="center"/>
              <w:rPr>
                <w:szCs w:val="24"/>
              </w:rPr>
            </w:pPr>
            <w:r w:rsidRPr="000F7490">
              <w:rPr>
                <w:szCs w:val="24"/>
              </w:rPr>
              <w:t>1</w:t>
            </w:r>
          </w:p>
        </w:tc>
        <w:tc>
          <w:tcPr>
            <w:tcW w:w="4856" w:type="dxa"/>
            <w:gridSpan w:val="11"/>
            <w:hideMark/>
          </w:tcPr>
          <w:p w14:paraId="24BD3040" w14:textId="77777777" w:rsidR="004330AC" w:rsidRPr="000F7490" w:rsidRDefault="004330AC" w:rsidP="004330AC">
            <w:pPr>
              <w:keepNext/>
              <w:keepLines/>
              <w:spacing w:line="256" w:lineRule="auto"/>
              <w:rPr>
                <w:szCs w:val="24"/>
              </w:rPr>
            </w:pPr>
            <w:r w:rsidRPr="000F7490">
              <w:rPr>
                <w:szCs w:val="24"/>
              </w:rPr>
              <w:t xml:space="preserve">Kvalifikuotų tarpininkų sumanios specializacijos kryptyse pritraukimas, siekiant skatinti technologines partnerystes ir spartinti inovacijų diegimą įmonėse (parengti ir įgyvendinti bandomuosius projektus) </w:t>
            </w:r>
          </w:p>
        </w:tc>
        <w:tc>
          <w:tcPr>
            <w:tcW w:w="1239" w:type="dxa"/>
            <w:tcBorders>
              <w:top w:val="nil"/>
              <w:left w:val="single" w:sz="4" w:space="0" w:color="C4BD97"/>
              <w:bottom w:val="nil"/>
              <w:right w:val="single" w:sz="4" w:space="0" w:color="C4BD97"/>
            </w:tcBorders>
            <w:noWrap/>
            <w:hideMark/>
          </w:tcPr>
          <w:p w14:paraId="08F0DF5F" w14:textId="77777777" w:rsidR="004330AC" w:rsidRPr="000F7490" w:rsidRDefault="004330AC" w:rsidP="004330AC">
            <w:pPr>
              <w:keepNext/>
              <w:keepLines/>
              <w:spacing w:line="256" w:lineRule="auto"/>
              <w:jc w:val="center"/>
              <w:rPr>
                <w:szCs w:val="24"/>
              </w:rPr>
            </w:pPr>
            <w:r w:rsidRPr="000F7490">
              <w:rPr>
                <w:szCs w:val="24"/>
              </w:rPr>
              <w:t>2018 m. I ketv.</w:t>
            </w:r>
          </w:p>
        </w:tc>
        <w:tc>
          <w:tcPr>
            <w:tcW w:w="1666" w:type="dxa"/>
            <w:gridSpan w:val="2"/>
            <w:hideMark/>
          </w:tcPr>
          <w:p w14:paraId="1BB5E401" w14:textId="73AA820B" w:rsidR="004330AC" w:rsidRPr="000F7490" w:rsidRDefault="002E60DF" w:rsidP="004330AC">
            <w:pPr>
              <w:keepNext/>
              <w:keepLines/>
              <w:spacing w:line="256" w:lineRule="auto"/>
              <w:jc w:val="center"/>
              <w:rPr>
                <w:szCs w:val="24"/>
              </w:rPr>
            </w:pPr>
            <w:r>
              <w:rPr>
                <w:szCs w:val="24"/>
              </w:rPr>
              <w:t>ŪM</w:t>
            </w:r>
          </w:p>
        </w:tc>
      </w:tr>
      <w:tr w:rsidR="004330AC" w:rsidRPr="000F7490" w14:paraId="445124D2" w14:textId="77777777" w:rsidTr="002F271B">
        <w:trPr>
          <w:trHeight w:val="492"/>
        </w:trPr>
        <w:tc>
          <w:tcPr>
            <w:tcW w:w="675" w:type="dxa"/>
            <w:noWrap/>
            <w:vAlign w:val="center"/>
            <w:hideMark/>
          </w:tcPr>
          <w:p w14:paraId="00D5646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578F9FE" w14:textId="77777777" w:rsidR="004330AC" w:rsidRPr="000F7490" w:rsidRDefault="004330AC" w:rsidP="004330AC">
            <w:pPr>
              <w:keepNext/>
              <w:keepLines/>
              <w:spacing w:line="256" w:lineRule="auto"/>
              <w:jc w:val="center"/>
              <w:rPr>
                <w:szCs w:val="24"/>
              </w:rPr>
            </w:pPr>
            <w:r w:rsidRPr="000F7490">
              <w:rPr>
                <w:szCs w:val="24"/>
              </w:rPr>
              <w:t>2</w:t>
            </w:r>
          </w:p>
        </w:tc>
        <w:tc>
          <w:tcPr>
            <w:tcW w:w="4856" w:type="dxa"/>
            <w:gridSpan w:val="11"/>
            <w:hideMark/>
          </w:tcPr>
          <w:p w14:paraId="5D1B3873" w14:textId="77777777" w:rsidR="004330AC" w:rsidRPr="000F7490" w:rsidRDefault="004330AC" w:rsidP="004330AC">
            <w:pPr>
              <w:keepNext/>
              <w:keepLines/>
              <w:spacing w:line="256" w:lineRule="auto"/>
              <w:rPr>
                <w:szCs w:val="24"/>
              </w:rPr>
            </w:pPr>
            <w:r w:rsidRPr="000F7490">
              <w:rPr>
                <w:szCs w:val="24"/>
              </w:rPr>
              <w:t>Viešųjų lėšų reinvestavimo MTI srityje tvarkos nustatymas ir taikymas</w:t>
            </w:r>
          </w:p>
        </w:tc>
        <w:tc>
          <w:tcPr>
            <w:tcW w:w="1239" w:type="dxa"/>
            <w:tcBorders>
              <w:top w:val="nil"/>
              <w:left w:val="single" w:sz="4" w:space="0" w:color="C4BD97"/>
              <w:bottom w:val="nil"/>
              <w:right w:val="single" w:sz="4" w:space="0" w:color="C4BD97"/>
            </w:tcBorders>
            <w:noWrap/>
            <w:hideMark/>
          </w:tcPr>
          <w:p w14:paraId="78517B70" w14:textId="77777777" w:rsidR="004330AC" w:rsidRPr="000F7490" w:rsidRDefault="004330AC" w:rsidP="004330AC">
            <w:pPr>
              <w:keepNext/>
              <w:keepLines/>
              <w:spacing w:line="256" w:lineRule="auto"/>
              <w:jc w:val="center"/>
              <w:rPr>
                <w:szCs w:val="24"/>
              </w:rPr>
            </w:pPr>
            <w:r w:rsidRPr="000F7490">
              <w:rPr>
                <w:szCs w:val="24"/>
              </w:rPr>
              <w:t>2018 m. IV ketv.</w:t>
            </w:r>
          </w:p>
        </w:tc>
        <w:tc>
          <w:tcPr>
            <w:tcW w:w="1666" w:type="dxa"/>
            <w:gridSpan w:val="2"/>
            <w:hideMark/>
          </w:tcPr>
          <w:p w14:paraId="68F9702C" w14:textId="59190BE5" w:rsidR="004330AC" w:rsidRPr="000F7490" w:rsidRDefault="002E60DF" w:rsidP="004330AC">
            <w:pPr>
              <w:keepNext/>
              <w:keepLines/>
              <w:spacing w:line="256" w:lineRule="auto"/>
              <w:jc w:val="center"/>
              <w:rPr>
                <w:szCs w:val="24"/>
              </w:rPr>
            </w:pPr>
            <w:r>
              <w:rPr>
                <w:szCs w:val="24"/>
              </w:rPr>
              <w:t>ŪM</w:t>
            </w:r>
            <w:r w:rsidR="004330AC" w:rsidRPr="000F7490">
              <w:rPr>
                <w:szCs w:val="24"/>
              </w:rPr>
              <w:t xml:space="preserve">, </w:t>
            </w:r>
            <w:r w:rsidR="00584F51">
              <w:rPr>
                <w:szCs w:val="24"/>
              </w:rPr>
              <w:t>ŠMM</w:t>
            </w:r>
            <w:r w:rsidR="004330AC" w:rsidRPr="000F7490">
              <w:rPr>
                <w:szCs w:val="24"/>
              </w:rPr>
              <w:t xml:space="preserve">, </w:t>
            </w:r>
            <w:r>
              <w:rPr>
                <w:szCs w:val="24"/>
              </w:rPr>
              <w:t>FM</w:t>
            </w:r>
          </w:p>
        </w:tc>
      </w:tr>
      <w:tr w:rsidR="004330AC" w:rsidRPr="000F7490" w14:paraId="26AA8620" w14:textId="77777777" w:rsidTr="002F271B">
        <w:trPr>
          <w:trHeight w:val="1095"/>
        </w:trPr>
        <w:tc>
          <w:tcPr>
            <w:tcW w:w="675" w:type="dxa"/>
            <w:noWrap/>
            <w:vAlign w:val="center"/>
            <w:hideMark/>
          </w:tcPr>
          <w:p w14:paraId="77FE682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5EE6E2A"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570544E8" w14:textId="15FDC6CC" w:rsidR="004330AC" w:rsidRPr="000F7490" w:rsidRDefault="004330AC" w:rsidP="004330AC">
            <w:pPr>
              <w:spacing w:line="256" w:lineRule="auto"/>
              <w:rPr>
                <w:szCs w:val="24"/>
              </w:rPr>
            </w:pPr>
            <w:r w:rsidRPr="000F7490">
              <w:rPr>
                <w:szCs w:val="24"/>
              </w:rPr>
              <w:t>Iniciatyvos, užtikrinančios verslo MTEPI projektų, gavusių gerą įvertinimą tarptautinių programų konkursuose, dalyvavimą nacionaliniuose MTEPI konkursuose be pakartotinio ekspertų vertinimo</w:t>
            </w:r>
            <w:r w:rsidR="00051216">
              <w:rPr>
                <w:szCs w:val="24"/>
              </w:rPr>
              <w:t>,</w:t>
            </w:r>
            <w:r w:rsidRPr="000F7490">
              <w:rPr>
                <w:szCs w:val="24"/>
              </w:rPr>
              <w:t xml:space="preserve"> įgyvendinimas </w:t>
            </w:r>
          </w:p>
        </w:tc>
        <w:tc>
          <w:tcPr>
            <w:tcW w:w="1239" w:type="dxa"/>
            <w:tcBorders>
              <w:top w:val="nil"/>
              <w:left w:val="single" w:sz="4" w:space="0" w:color="C4BD97"/>
              <w:bottom w:val="nil"/>
              <w:right w:val="single" w:sz="4" w:space="0" w:color="C4BD97"/>
            </w:tcBorders>
            <w:noWrap/>
            <w:hideMark/>
          </w:tcPr>
          <w:p w14:paraId="003157AB"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7FFCF75C" w14:textId="3AFD4FDC" w:rsidR="004330AC" w:rsidRPr="000F7490" w:rsidRDefault="002E60DF" w:rsidP="004330AC">
            <w:pPr>
              <w:spacing w:line="256" w:lineRule="auto"/>
              <w:jc w:val="center"/>
              <w:rPr>
                <w:szCs w:val="24"/>
              </w:rPr>
            </w:pPr>
            <w:r>
              <w:rPr>
                <w:szCs w:val="24"/>
              </w:rPr>
              <w:t>ŪM</w:t>
            </w:r>
          </w:p>
        </w:tc>
      </w:tr>
      <w:tr w:rsidR="004330AC" w:rsidRPr="000F7490" w14:paraId="1EAC1050" w14:textId="77777777" w:rsidTr="002F271B">
        <w:trPr>
          <w:trHeight w:val="1065"/>
        </w:trPr>
        <w:tc>
          <w:tcPr>
            <w:tcW w:w="675" w:type="dxa"/>
            <w:noWrap/>
            <w:vAlign w:val="center"/>
            <w:hideMark/>
          </w:tcPr>
          <w:p w14:paraId="76E84BA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8ABDB5A"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040AEBD5" w14:textId="554F6590" w:rsidR="004330AC" w:rsidRPr="000F7490" w:rsidRDefault="004330AC" w:rsidP="006B2134">
            <w:pPr>
              <w:spacing w:line="256" w:lineRule="auto"/>
              <w:rPr>
                <w:szCs w:val="24"/>
              </w:rPr>
            </w:pPr>
            <w:r w:rsidRPr="000F7490">
              <w:rPr>
                <w:szCs w:val="24"/>
              </w:rPr>
              <w:t>Ikiprekybinių ir inovatyvių viešųjų pirkimų, skatinant viešojo sektoriaus inovacijas, sistem</w:t>
            </w:r>
            <w:r w:rsidR="006B2134">
              <w:rPr>
                <w:szCs w:val="24"/>
              </w:rPr>
              <w:t xml:space="preserve">os </w:t>
            </w:r>
            <w:r w:rsidR="006B2134" w:rsidRPr="000F7490">
              <w:rPr>
                <w:szCs w:val="24"/>
              </w:rPr>
              <w:t>tobulinimas</w:t>
            </w:r>
            <w:r w:rsidRPr="000F7490">
              <w:rPr>
                <w:szCs w:val="24"/>
              </w:rPr>
              <w:t>, atsižvelgian</w:t>
            </w:r>
            <w:r w:rsidR="006B2134">
              <w:rPr>
                <w:szCs w:val="24"/>
              </w:rPr>
              <w:t>t į pirmųjų pirkimų rezultatus</w:t>
            </w:r>
          </w:p>
        </w:tc>
        <w:tc>
          <w:tcPr>
            <w:tcW w:w="1239" w:type="dxa"/>
            <w:tcBorders>
              <w:top w:val="nil"/>
              <w:left w:val="single" w:sz="4" w:space="0" w:color="C4BD97"/>
              <w:bottom w:val="nil"/>
              <w:right w:val="single" w:sz="4" w:space="0" w:color="C4BD97"/>
            </w:tcBorders>
            <w:noWrap/>
            <w:hideMark/>
          </w:tcPr>
          <w:p w14:paraId="3205FF94" w14:textId="77777777" w:rsidR="004330AC" w:rsidRPr="000F7490" w:rsidRDefault="004330AC" w:rsidP="004330AC">
            <w:pPr>
              <w:spacing w:line="256" w:lineRule="auto"/>
              <w:jc w:val="center"/>
              <w:rPr>
                <w:szCs w:val="24"/>
              </w:rPr>
            </w:pPr>
            <w:r w:rsidRPr="000F7490">
              <w:rPr>
                <w:szCs w:val="24"/>
              </w:rPr>
              <w:t>2020 m. II ketv.</w:t>
            </w:r>
          </w:p>
        </w:tc>
        <w:tc>
          <w:tcPr>
            <w:tcW w:w="1666" w:type="dxa"/>
            <w:gridSpan w:val="2"/>
            <w:hideMark/>
          </w:tcPr>
          <w:p w14:paraId="2B2AA942" w14:textId="0EDCA990" w:rsidR="004330AC" w:rsidRPr="000F7490" w:rsidRDefault="002E60DF" w:rsidP="004330AC">
            <w:pPr>
              <w:spacing w:line="256" w:lineRule="auto"/>
              <w:jc w:val="center"/>
              <w:rPr>
                <w:szCs w:val="24"/>
              </w:rPr>
            </w:pPr>
            <w:r>
              <w:rPr>
                <w:szCs w:val="24"/>
              </w:rPr>
              <w:t>ŪM</w:t>
            </w:r>
          </w:p>
        </w:tc>
      </w:tr>
      <w:tr w:rsidR="004330AC" w:rsidRPr="000F7490" w14:paraId="7986509A" w14:textId="77777777" w:rsidTr="002F271B">
        <w:trPr>
          <w:trHeight w:val="750"/>
        </w:trPr>
        <w:tc>
          <w:tcPr>
            <w:tcW w:w="675" w:type="dxa"/>
            <w:noWrap/>
            <w:vAlign w:val="center"/>
            <w:hideMark/>
          </w:tcPr>
          <w:p w14:paraId="722DAF8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DB449CD" w14:textId="4CBB9845" w:rsidR="004330AC" w:rsidRPr="000F7490" w:rsidRDefault="004330AC" w:rsidP="004330AC">
            <w:pPr>
              <w:spacing w:line="256" w:lineRule="auto"/>
              <w:jc w:val="center"/>
              <w:rPr>
                <w:szCs w:val="24"/>
              </w:rPr>
            </w:pPr>
            <w:r>
              <w:rPr>
                <w:szCs w:val="24"/>
              </w:rPr>
              <w:t>5</w:t>
            </w:r>
          </w:p>
        </w:tc>
        <w:tc>
          <w:tcPr>
            <w:tcW w:w="4856" w:type="dxa"/>
            <w:gridSpan w:val="11"/>
            <w:hideMark/>
          </w:tcPr>
          <w:p w14:paraId="6880234C" w14:textId="77777777" w:rsidR="004330AC" w:rsidRPr="000F7490" w:rsidRDefault="004330AC" w:rsidP="004330AC">
            <w:pPr>
              <w:spacing w:line="256" w:lineRule="auto"/>
              <w:rPr>
                <w:szCs w:val="24"/>
              </w:rPr>
            </w:pPr>
            <w:r w:rsidRPr="000F7490">
              <w:rPr>
                <w:szCs w:val="24"/>
              </w:rPr>
              <w:t>Konsultacinės pagalbos ūkio subjektams, rengiantiems paraiškas dalyvauti tarptautinėse MTEPI programose, teikimas</w:t>
            </w:r>
          </w:p>
        </w:tc>
        <w:tc>
          <w:tcPr>
            <w:tcW w:w="1239" w:type="dxa"/>
            <w:tcBorders>
              <w:top w:val="nil"/>
              <w:left w:val="single" w:sz="4" w:space="0" w:color="C4BD97"/>
              <w:bottom w:val="nil"/>
              <w:right w:val="single" w:sz="4" w:space="0" w:color="C4BD97"/>
            </w:tcBorders>
            <w:noWrap/>
            <w:hideMark/>
          </w:tcPr>
          <w:p w14:paraId="16D7150C"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544F1931" w14:textId="3B8CEC42" w:rsidR="004330AC" w:rsidRPr="000F7490" w:rsidRDefault="002E60DF" w:rsidP="004330AC">
            <w:pPr>
              <w:spacing w:line="256" w:lineRule="auto"/>
              <w:jc w:val="center"/>
              <w:rPr>
                <w:szCs w:val="24"/>
              </w:rPr>
            </w:pPr>
            <w:r>
              <w:rPr>
                <w:szCs w:val="24"/>
              </w:rPr>
              <w:t>ŪM</w:t>
            </w:r>
          </w:p>
        </w:tc>
      </w:tr>
      <w:tr w:rsidR="004330AC" w:rsidRPr="000F7490" w14:paraId="7EF1DA2B" w14:textId="77777777" w:rsidTr="002F271B">
        <w:trPr>
          <w:trHeight w:val="810"/>
        </w:trPr>
        <w:tc>
          <w:tcPr>
            <w:tcW w:w="675" w:type="dxa"/>
            <w:tcBorders>
              <w:top w:val="nil"/>
              <w:left w:val="nil"/>
              <w:bottom w:val="single" w:sz="4" w:space="0" w:color="C4BD97"/>
              <w:right w:val="nil"/>
            </w:tcBorders>
            <w:noWrap/>
            <w:vAlign w:val="center"/>
            <w:hideMark/>
          </w:tcPr>
          <w:p w14:paraId="30CF220D"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155A1B2D" w14:textId="0D6EB93A" w:rsidR="004330AC" w:rsidRPr="000F7490" w:rsidRDefault="004330AC" w:rsidP="004330AC">
            <w:pPr>
              <w:spacing w:line="256" w:lineRule="auto"/>
              <w:jc w:val="center"/>
              <w:rPr>
                <w:szCs w:val="24"/>
              </w:rPr>
            </w:pPr>
            <w:r>
              <w:rPr>
                <w:szCs w:val="24"/>
              </w:rPr>
              <w:t>6</w:t>
            </w:r>
          </w:p>
        </w:tc>
        <w:tc>
          <w:tcPr>
            <w:tcW w:w="4856" w:type="dxa"/>
            <w:gridSpan w:val="11"/>
            <w:tcBorders>
              <w:top w:val="nil"/>
              <w:left w:val="nil"/>
              <w:bottom w:val="single" w:sz="4" w:space="0" w:color="C4BD97"/>
              <w:right w:val="nil"/>
            </w:tcBorders>
            <w:hideMark/>
          </w:tcPr>
          <w:p w14:paraId="3CD147A4" w14:textId="4C8B6BB8" w:rsidR="004330AC" w:rsidRPr="000F7490" w:rsidRDefault="004330AC" w:rsidP="004330AC">
            <w:pPr>
              <w:spacing w:line="256" w:lineRule="auto"/>
              <w:rPr>
                <w:szCs w:val="24"/>
              </w:rPr>
            </w:pPr>
            <w:r w:rsidRPr="000F7490">
              <w:rPr>
                <w:szCs w:val="24"/>
              </w:rPr>
              <w:t>Bendros nacionalinės intelektinės nuosavybės sistemos pertvarkos, bendradarbiaujant su Pasauline intelektinės nuosavybės organizacija (PINO), atlikimas</w:t>
            </w:r>
          </w:p>
        </w:tc>
        <w:tc>
          <w:tcPr>
            <w:tcW w:w="1239" w:type="dxa"/>
            <w:tcBorders>
              <w:top w:val="nil"/>
              <w:left w:val="single" w:sz="4" w:space="0" w:color="C4BD97"/>
              <w:bottom w:val="single" w:sz="4" w:space="0" w:color="C4BD97"/>
              <w:right w:val="single" w:sz="4" w:space="0" w:color="C4BD97"/>
            </w:tcBorders>
            <w:noWrap/>
            <w:hideMark/>
          </w:tcPr>
          <w:p w14:paraId="43B6448E"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tcBorders>
              <w:top w:val="nil"/>
              <w:left w:val="nil"/>
              <w:bottom w:val="single" w:sz="4" w:space="0" w:color="C4BD97"/>
              <w:right w:val="nil"/>
            </w:tcBorders>
            <w:hideMark/>
          </w:tcPr>
          <w:p w14:paraId="4270DD98" w14:textId="2CD46D48" w:rsidR="004330AC" w:rsidRPr="000F7490" w:rsidRDefault="002E60DF" w:rsidP="004330AC">
            <w:pPr>
              <w:spacing w:line="256" w:lineRule="auto"/>
              <w:jc w:val="center"/>
              <w:rPr>
                <w:szCs w:val="24"/>
              </w:rPr>
            </w:pPr>
            <w:r>
              <w:rPr>
                <w:szCs w:val="24"/>
              </w:rPr>
              <w:t>TM</w:t>
            </w:r>
            <w:r w:rsidR="004330AC" w:rsidRPr="000F7490">
              <w:rPr>
                <w:szCs w:val="24"/>
              </w:rPr>
              <w:t xml:space="preserve">, </w:t>
            </w:r>
            <w:r w:rsidR="00584F51">
              <w:rPr>
                <w:szCs w:val="24"/>
              </w:rPr>
              <w:t>KM</w:t>
            </w:r>
            <w:r w:rsidR="004330AC" w:rsidRPr="000F7490">
              <w:rPr>
                <w:szCs w:val="24"/>
              </w:rPr>
              <w:t xml:space="preserve">, </w:t>
            </w:r>
            <w:r>
              <w:rPr>
                <w:szCs w:val="24"/>
              </w:rPr>
              <w:t>ŪM</w:t>
            </w:r>
            <w:r w:rsidR="004330AC" w:rsidRPr="000F7490">
              <w:rPr>
                <w:szCs w:val="24"/>
              </w:rPr>
              <w:t xml:space="preserve">, </w:t>
            </w:r>
            <w:r w:rsidR="00584F51">
              <w:rPr>
                <w:szCs w:val="24"/>
              </w:rPr>
              <w:t>ŽŪM</w:t>
            </w:r>
            <w:r w:rsidR="004330AC" w:rsidRPr="000F7490">
              <w:rPr>
                <w:szCs w:val="24"/>
              </w:rPr>
              <w:t xml:space="preserve">, </w:t>
            </w:r>
            <w:r w:rsidR="00584F51">
              <w:rPr>
                <w:szCs w:val="24"/>
              </w:rPr>
              <w:t>ŠMM</w:t>
            </w:r>
            <w:r w:rsidR="004330AC" w:rsidRPr="000F7490">
              <w:rPr>
                <w:szCs w:val="24"/>
              </w:rPr>
              <w:t xml:space="preserve">, </w:t>
            </w:r>
            <w:r w:rsidR="00877BFF">
              <w:rPr>
                <w:szCs w:val="24"/>
              </w:rPr>
              <w:t>URM</w:t>
            </w:r>
          </w:p>
        </w:tc>
      </w:tr>
      <w:tr w:rsidR="004330AC" w:rsidRPr="000F7490" w14:paraId="25A8035C" w14:textId="77777777" w:rsidTr="002F271B">
        <w:trPr>
          <w:trHeight w:val="315"/>
        </w:trPr>
        <w:tc>
          <w:tcPr>
            <w:tcW w:w="675" w:type="dxa"/>
            <w:noWrap/>
            <w:vAlign w:val="bottom"/>
            <w:hideMark/>
          </w:tcPr>
          <w:p w14:paraId="1F4BAE8A"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3573B4FB"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32F2DAA6"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29BAE780"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024FE123"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4D7CA1B4"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415453C1"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5B1DEA07" w14:textId="77777777" w:rsidR="004330AC" w:rsidRPr="000F7490" w:rsidRDefault="004330AC" w:rsidP="004330AC">
            <w:pPr>
              <w:spacing w:line="256" w:lineRule="auto"/>
              <w:rPr>
                <w:rFonts w:eastAsiaTheme="minorHAnsi"/>
                <w:szCs w:val="24"/>
                <w:lang w:eastAsia="en-US"/>
              </w:rPr>
            </w:pPr>
          </w:p>
        </w:tc>
      </w:tr>
      <w:tr w:rsidR="004330AC" w:rsidRPr="000F7490" w14:paraId="336BC147" w14:textId="77777777" w:rsidTr="002F271B">
        <w:trPr>
          <w:trHeight w:val="499"/>
        </w:trPr>
        <w:tc>
          <w:tcPr>
            <w:tcW w:w="1526" w:type="dxa"/>
            <w:gridSpan w:val="3"/>
            <w:tcBorders>
              <w:top w:val="nil"/>
              <w:left w:val="nil"/>
              <w:bottom w:val="single" w:sz="4" w:space="0" w:color="C4BD97"/>
              <w:right w:val="nil"/>
            </w:tcBorders>
            <w:noWrap/>
            <w:vAlign w:val="center"/>
            <w:hideMark/>
          </w:tcPr>
          <w:p w14:paraId="39959AB8" w14:textId="77777777" w:rsidR="004330AC" w:rsidRPr="000F7490" w:rsidRDefault="004330AC" w:rsidP="00B705A0">
            <w:pPr>
              <w:keepNext/>
              <w:spacing w:line="257"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3B5D4475"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04181E84"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2C57518C"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2CE0260D"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2E20916C"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277A7C3" w14:textId="77777777" w:rsidR="004330AC" w:rsidRPr="000F7490" w:rsidRDefault="004330AC" w:rsidP="004330AC">
            <w:pPr>
              <w:spacing w:line="256" w:lineRule="auto"/>
              <w:rPr>
                <w:rFonts w:eastAsiaTheme="minorHAnsi"/>
                <w:szCs w:val="24"/>
                <w:lang w:eastAsia="en-US"/>
              </w:rPr>
            </w:pPr>
          </w:p>
        </w:tc>
      </w:tr>
      <w:tr w:rsidR="004330AC" w:rsidRPr="000F7490" w14:paraId="02BFF5A8" w14:textId="77777777" w:rsidTr="00C26381">
        <w:trPr>
          <w:trHeight w:val="810"/>
        </w:trPr>
        <w:tc>
          <w:tcPr>
            <w:tcW w:w="3652" w:type="dxa"/>
            <w:gridSpan w:val="10"/>
            <w:tcBorders>
              <w:top w:val="single" w:sz="4" w:space="0" w:color="C4BD97"/>
              <w:left w:val="nil"/>
              <w:bottom w:val="nil"/>
              <w:right w:val="nil"/>
            </w:tcBorders>
            <w:vAlign w:val="center"/>
            <w:hideMark/>
          </w:tcPr>
          <w:p w14:paraId="47E287AD" w14:textId="77777777" w:rsidR="004330AC" w:rsidRPr="000F7490" w:rsidRDefault="004330AC" w:rsidP="004330AC">
            <w:pPr>
              <w:spacing w:line="256" w:lineRule="auto"/>
              <w:rPr>
                <w:i/>
                <w:iCs/>
                <w:szCs w:val="24"/>
              </w:rPr>
            </w:pPr>
            <w:r w:rsidRPr="000F7490">
              <w:rPr>
                <w:i/>
                <w:iCs/>
                <w:szCs w:val="24"/>
              </w:rPr>
              <w:t>Verslo išlaidos MTEP veiklai, BVP dalis, proc.</w:t>
            </w:r>
          </w:p>
        </w:tc>
        <w:tc>
          <w:tcPr>
            <w:tcW w:w="1418" w:type="dxa"/>
            <w:vAlign w:val="center"/>
            <w:hideMark/>
          </w:tcPr>
          <w:p w14:paraId="587BCB3E" w14:textId="68FF1889" w:rsidR="004330AC" w:rsidRPr="000F7490" w:rsidRDefault="0035222F" w:rsidP="004330AC">
            <w:pPr>
              <w:spacing w:line="256" w:lineRule="auto"/>
              <w:jc w:val="center"/>
              <w:rPr>
                <w:i/>
                <w:iCs/>
                <w:szCs w:val="24"/>
              </w:rPr>
            </w:pPr>
            <w:r>
              <w:rPr>
                <w:i/>
                <w:iCs/>
                <w:szCs w:val="24"/>
              </w:rPr>
              <w:t>0,28</w:t>
            </w:r>
            <w:r>
              <w:rPr>
                <w:i/>
                <w:iCs/>
                <w:szCs w:val="24"/>
              </w:rPr>
              <w:br/>
            </w:r>
            <w:r w:rsidR="004330AC" w:rsidRPr="000F7490">
              <w:rPr>
                <w:i/>
                <w:iCs/>
                <w:szCs w:val="24"/>
              </w:rPr>
              <w:t>(2015 m.)</w:t>
            </w:r>
          </w:p>
        </w:tc>
        <w:tc>
          <w:tcPr>
            <w:tcW w:w="1312" w:type="dxa"/>
            <w:gridSpan w:val="3"/>
            <w:vAlign w:val="center"/>
            <w:hideMark/>
          </w:tcPr>
          <w:p w14:paraId="2030E9BC" w14:textId="77777777" w:rsidR="004330AC" w:rsidRPr="000F7490" w:rsidRDefault="004330AC" w:rsidP="004330AC">
            <w:pPr>
              <w:spacing w:line="256" w:lineRule="auto"/>
              <w:jc w:val="center"/>
              <w:rPr>
                <w:i/>
                <w:iCs/>
                <w:szCs w:val="24"/>
              </w:rPr>
            </w:pPr>
            <w:r w:rsidRPr="000F7490">
              <w:rPr>
                <w:i/>
                <w:iCs/>
                <w:szCs w:val="24"/>
              </w:rPr>
              <w:t>0,9</w:t>
            </w:r>
          </w:p>
        </w:tc>
        <w:tc>
          <w:tcPr>
            <w:tcW w:w="1239" w:type="dxa"/>
            <w:noWrap/>
            <w:vAlign w:val="center"/>
            <w:hideMark/>
          </w:tcPr>
          <w:p w14:paraId="0F838D78"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44D6E29A" w14:textId="77777777" w:rsidR="004330AC" w:rsidRPr="000F7490" w:rsidRDefault="004330AC" w:rsidP="004330AC">
            <w:pPr>
              <w:spacing w:line="256" w:lineRule="auto"/>
              <w:rPr>
                <w:rFonts w:eastAsiaTheme="minorHAnsi"/>
                <w:szCs w:val="24"/>
                <w:lang w:eastAsia="en-US"/>
              </w:rPr>
            </w:pPr>
          </w:p>
        </w:tc>
      </w:tr>
      <w:tr w:rsidR="004330AC" w:rsidRPr="000F7490" w14:paraId="493AA3BF" w14:textId="77777777" w:rsidTr="00C26381">
        <w:trPr>
          <w:trHeight w:val="795"/>
        </w:trPr>
        <w:tc>
          <w:tcPr>
            <w:tcW w:w="3652" w:type="dxa"/>
            <w:gridSpan w:val="10"/>
            <w:tcBorders>
              <w:top w:val="nil"/>
              <w:left w:val="nil"/>
              <w:bottom w:val="single" w:sz="8" w:space="0" w:color="auto"/>
              <w:right w:val="nil"/>
            </w:tcBorders>
            <w:vAlign w:val="center"/>
            <w:hideMark/>
          </w:tcPr>
          <w:p w14:paraId="193FDAFE" w14:textId="77777777" w:rsidR="004330AC" w:rsidRPr="000F7490" w:rsidRDefault="004330AC" w:rsidP="004330AC">
            <w:pPr>
              <w:keepNext/>
              <w:keepLines/>
              <w:spacing w:line="257" w:lineRule="auto"/>
              <w:rPr>
                <w:i/>
                <w:iCs/>
                <w:szCs w:val="24"/>
              </w:rPr>
            </w:pPr>
            <w:r w:rsidRPr="000F7490">
              <w:rPr>
                <w:i/>
                <w:iCs/>
                <w:szCs w:val="24"/>
              </w:rPr>
              <w:t>Europos Komisijos dotacijų, skirtų Lietuvos įmonėms, dalyvaujančioms programoje „Horizontas 2020“, pagal pasirašytas sutartis augimas, proc.</w:t>
            </w:r>
          </w:p>
        </w:tc>
        <w:tc>
          <w:tcPr>
            <w:tcW w:w="1418" w:type="dxa"/>
            <w:tcBorders>
              <w:top w:val="nil"/>
              <w:left w:val="nil"/>
              <w:bottom w:val="single" w:sz="8" w:space="0" w:color="auto"/>
              <w:right w:val="nil"/>
            </w:tcBorders>
            <w:vAlign w:val="center"/>
            <w:hideMark/>
          </w:tcPr>
          <w:p w14:paraId="41C0F527" w14:textId="77777777" w:rsidR="004330AC" w:rsidRPr="000F7490" w:rsidRDefault="004330AC" w:rsidP="004330AC">
            <w:pPr>
              <w:keepNext/>
              <w:keepLines/>
              <w:spacing w:line="257" w:lineRule="auto"/>
              <w:jc w:val="center"/>
              <w:rPr>
                <w:i/>
                <w:iCs/>
                <w:szCs w:val="24"/>
              </w:rPr>
            </w:pPr>
            <w:r w:rsidRPr="000F7490">
              <w:rPr>
                <w:i/>
                <w:iCs/>
                <w:szCs w:val="24"/>
              </w:rPr>
              <w:t>–</w:t>
            </w:r>
          </w:p>
        </w:tc>
        <w:tc>
          <w:tcPr>
            <w:tcW w:w="1312" w:type="dxa"/>
            <w:gridSpan w:val="3"/>
            <w:tcBorders>
              <w:top w:val="nil"/>
              <w:left w:val="nil"/>
              <w:bottom w:val="single" w:sz="8" w:space="0" w:color="auto"/>
              <w:right w:val="nil"/>
            </w:tcBorders>
            <w:vAlign w:val="center"/>
            <w:hideMark/>
          </w:tcPr>
          <w:p w14:paraId="2289B076" w14:textId="77777777" w:rsidR="004330AC" w:rsidRPr="000F7490" w:rsidRDefault="004330AC" w:rsidP="004330AC">
            <w:pPr>
              <w:keepNext/>
              <w:keepLines/>
              <w:spacing w:line="257" w:lineRule="auto"/>
              <w:jc w:val="center"/>
              <w:rPr>
                <w:i/>
                <w:iCs/>
                <w:szCs w:val="24"/>
              </w:rPr>
            </w:pPr>
            <w:r w:rsidRPr="000F7490">
              <w:rPr>
                <w:i/>
                <w:iCs/>
                <w:szCs w:val="24"/>
              </w:rPr>
              <w:t>40</w:t>
            </w:r>
          </w:p>
        </w:tc>
        <w:tc>
          <w:tcPr>
            <w:tcW w:w="1239" w:type="dxa"/>
            <w:tcBorders>
              <w:top w:val="nil"/>
              <w:left w:val="nil"/>
              <w:bottom w:val="single" w:sz="8" w:space="0" w:color="auto"/>
              <w:right w:val="nil"/>
            </w:tcBorders>
            <w:noWrap/>
            <w:vAlign w:val="bottom"/>
            <w:hideMark/>
          </w:tcPr>
          <w:p w14:paraId="174369CC" w14:textId="77777777" w:rsidR="004330AC" w:rsidRPr="000F7490" w:rsidRDefault="004330AC" w:rsidP="004330AC">
            <w:pPr>
              <w:keepNext/>
              <w:keepLines/>
              <w:spacing w:line="257"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103E832A" w14:textId="77777777" w:rsidR="004330AC" w:rsidRPr="000F7490" w:rsidRDefault="004330AC" w:rsidP="004330AC">
            <w:pPr>
              <w:keepNext/>
              <w:keepLines/>
              <w:spacing w:line="257" w:lineRule="auto"/>
              <w:jc w:val="center"/>
              <w:rPr>
                <w:szCs w:val="24"/>
              </w:rPr>
            </w:pPr>
            <w:r w:rsidRPr="000F7490">
              <w:rPr>
                <w:szCs w:val="24"/>
              </w:rPr>
              <w:t> </w:t>
            </w:r>
          </w:p>
        </w:tc>
      </w:tr>
      <w:tr w:rsidR="004330AC" w:rsidRPr="000F7490" w14:paraId="02464E40" w14:textId="77777777" w:rsidTr="002F271B">
        <w:trPr>
          <w:trHeight w:val="330"/>
        </w:trPr>
        <w:tc>
          <w:tcPr>
            <w:tcW w:w="675" w:type="dxa"/>
            <w:vAlign w:val="center"/>
            <w:hideMark/>
          </w:tcPr>
          <w:p w14:paraId="69A8A6C8"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613430B"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2BFF9E31"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08648330"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1309838F"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6F08C47C"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3E66CA73"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BB062C3" w14:textId="77777777" w:rsidR="004330AC" w:rsidRDefault="004330AC" w:rsidP="004330AC">
            <w:pPr>
              <w:spacing w:line="256" w:lineRule="auto"/>
              <w:rPr>
                <w:rFonts w:eastAsiaTheme="minorHAnsi"/>
                <w:szCs w:val="24"/>
                <w:lang w:eastAsia="en-US"/>
              </w:rPr>
            </w:pPr>
          </w:p>
          <w:p w14:paraId="08716BEE" w14:textId="77777777" w:rsidR="004330AC" w:rsidRPr="000F7490" w:rsidRDefault="004330AC" w:rsidP="004330AC">
            <w:pPr>
              <w:spacing w:line="256" w:lineRule="auto"/>
              <w:rPr>
                <w:rFonts w:eastAsiaTheme="minorHAnsi"/>
                <w:szCs w:val="24"/>
                <w:lang w:eastAsia="en-US"/>
              </w:rPr>
            </w:pPr>
          </w:p>
        </w:tc>
      </w:tr>
      <w:tr w:rsidR="004330AC" w:rsidRPr="000F7490" w14:paraId="2291220F" w14:textId="77777777" w:rsidTr="000F7490">
        <w:trPr>
          <w:trHeight w:val="495"/>
        </w:trPr>
        <w:tc>
          <w:tcPr>
            <w:tcW w:w="9287" w:type="dxa"/>
            <w:gridSpan w:val="17"/>
            <w:tcBorders>
              <w:top w:val="single" w:sz="8" w:space="0" w:color="auto"/>
              <w:left w:val="nil"/>
              <w:bottom w:val="nil"/>
              <w:right w:val="nil"/>
            </w:tcBorders>
            <w:shd w:val="clear" w:color="auto" w:fill="F2F2F2"/>
            <w:vAlign w:val="center"/>
            <w:hideMark/>
          </w:tcPr>
          <w:p w14:paraId="5E3496FC" w14:textId="77777777" w:rsidR="004330AC" w:rsidRPr="000F7490" w:rsidRDefault="004330AC" w:rsidP="004330AC">
            <w:pPr>
              <w:spacing w:before="120" w:after="120" w:line="256" w:lineRule="auto"/>
              <w:rPr>
                <w:b/>
                <w:bCs/>
                <w:szCs w:val="24"/>
              </w:rPr>
            </w:pPr>
            <w:r w:rsidRPr="000F7490">
              <w:rPr>
                <w:b/>
                <w:bCs/>
                <w:szCs w:val="24"/>
              </w:rPr>
              <w:t>4.1.4. Darbas. Perėjimas prie žiedinės ekonomikos, diegiant atliekų prevencijos, pakartotinio panaudojimo ir perdirbimo finansines paskatas ūkio subjektams</w:t>
            </w:r>
          </w:p>
        </w:tc>
      </w:tr>
      <w:tr w:rsidR="004330AC" w:rsidRPr="000F7490" w14:paraId="2D8A0ECF" w14:textId="77777777" w:rsidTr="00051216">
        <w:trPr>
          <w:trHeight w:val="23"/>
        </w:trPr>
        <w:tc>
          <w:tcPr>
            <w:tcW w:w="675" w:type="dxa"/>
            <w:noWrap/>
            <w:vAlign w:val="center"/>
            <w:hideMark/>
          </w:tcPr>
          <w:p w14:paraId="34D4622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2C56D2B"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7AF9FB03" w14:textId="77777777" w:rsidR="004330AC" w:rsidRPr="00051216" w:rsidRDefault="004330AC" w:rsidP="00051216">
            <w:pPr>
              <w:spacing w:line="256" w:lineRule="auto"/>
              <w:rPr>
                <w:spacing w:val="-4"/>
                <w:szCs w:val="24"/>
              </w:rPr>
            </w:pPr>
            <w:r w:rsidRPr="00051216">
              <w:rPr>
                <w:spacing w:val="-4"/>
                <w:szCs w:val="24"/>
              </w:rPr>
              <w:t xml:space="preserve">Gamintojų ir importuotojų įpareigojimas finansuoti gaminių ir pakuočių atliekų iš mišraus komunalinio atliekų srauto tvarkymą savivaldybių komunalinių atliekų tvarkymo sistemose </w:t>
            </w:r>
          </w:p>
        </w:tc>
        <w:tc>
          <w:tcPr>
            <w:tcW w:w="1239" w:type="dxa"/>
            <w:tcBorders>
              <w:top w:val="nil"/>
              <w:left w:val="single" w:sz="4" w:space="0" w:color="C4BD97"/>
              <w:bottom w:val="nil"/>
              <w:right w:val="single" w:sz="4" w:space="0" w:color="C4BD97"/>
            </w:tcBorders>
            <w:noWrap/>
            <w:hideMark/>
          </w:tcPr>
          <w:p w14:paraId="631F8D9C"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hideMark/>
          </w:tcPr>
          <w:p w14:paraId="4C888CB0" w14:textId="23FC3990" w:rsidR="004330AC" w:rsidRPr="000F7490" w:rsidRDefault="00584F51" w:rsidP="004330AC">
            <w:pPr>
              <w:spacing w:line="256" w:lineRule="auto"/>
              <w:jc w:val="center"/>
              <w:rPr>
                <w:szCs w:val="24"/>
              </w:rPr>
            </w:pPr>
            <w:r>
              <w:rPr>
                <w:szCs w:val="24"/>
              </w:rPr>
              <w:t>AM</w:t>
            </w:r>
          </w:p>
        </w:tc>
      </w:tr>
      <w:tr w:rsidR="004330AC" w:rsidRPr="000F7490" w14:paraId="7DDA0A50" w14:textId="77777777" w:rsidTr="00051216">
        <w:trPr>
          <w:trHeight w:val="23"/>
        </w:trPr>
        <w:tc>
          <w:tcPr>
            <w:tcW w:w="675" w:type="dxa"/>
            <w:noWrap/>
            <w:vAlign w:val="center"/>
            <w:hideMark/>
          </w:tcPr>
          <w:p w14:paraId="2466F0F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C38194A"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2F2EFDA2" w14:textId="77777777" w:rsidR="004330AC" w:rsidRPr="000F7490" w:rsidRDefault="004330AC" w:rsidP="00051216">
            <w:pPr>
              <w:spacing w:line="256" w:lineRule="auto"/>
              <w:rPr>
                <w:szCs w:val="24"/>
              </w:rPr>
            </w:pPr>
            <w:r w:rsidRPr="000F7490">
              <w:rPr>
                <w:szCs w:val="24"/>
              </w:rPr>
              <w:t xml:space="preserve">Savivaldybių atsakomybės už komunalinių </w:t>
            </w:r>
            <w:r w:rsidRPr="00CE7FF5">
              <w:rPr>
                <w:spacing w:val="-2"/>
                <w:szCs w:val="24"/>
              </w:rPr>
              <w:t>atliekų tvarkymo paslaugų neteikimą, netinkamą</w:t>
            </w:r>
            <w:r w:rsidRPr="000F7490">
              <w:rPr>
                <w:szCs w:val="24"/>
              </w:rPr>
              <w:t xml:space="preserve"> teikimą, užduočių neįvykdymą patvirtinimas</w:t>
            </w:r>
          </w:p>
        </w:tc>
        <w:tc>
          <w:tcPr>
            <w:tcW w:w="1239" w:type="dxa"/>
            <w:tcBorders>
              <w:top w:val="nil"/>
              <w:left w:val="single" w:sz="4" w:space="0" w:color="C4BD97"/>
              <w:bottom w:val="nil"/>
              <w:right w:val="single" w:sz="4" w:space="0" w:color="C4BD97"/>
            </w:tcBorders>
            <w:noWrap/>
            <w:hideMark/>
          </w:tcPr>
          <w:p w14:paraId="38C4E9D9"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hideMark/>
          </w:tcPr>
          <w:p w14:paraId="754BF3EF" w14:textId="0B74A0FD" w:rsidR="004330AC" w:rsidRPr="000F7490" w:rsidRDefault="00584F51" w:rsidP="004330AC">
            <w:pPr>
              <w:spacing w:line="256" w:lineRule="auto"/>
              <w:jc w:val="center"/>
              <w:rPr>
                <w:szCs w:val="24"/>
              </w:rPr>
            </w:pPr>
            <w:r>
              <w:rPr>
                <w:szCs w:val="24"/>
              </w:rPr>
              <w:t>AM</w:t>
            </w:r>
          </w:p>
        </w:tc>
      </w:tr>
      <w:tr w:rsidR="004330AC" w:rsidRPr="000F7490" w14:paraId="44166BFA" w14:textId="77777777" w:rsidTr="00051216">
        <w:trPr>
          <w:trHeight w:val="23"/>
        </w:trPr>
        <w:tc>
          <w:tcPr>
            <w:tcW w:w="675" w:type="dxa"/>
            <w:noWrap/>
            <w:vAlign w:val="center"/>
            <w:hideMark/>
          </w:tcPr>
          <w:p w14:paraId="30CA8DE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5B1E374" w14:textId="77777777" w:rsidR="004330AC" w:rsidRPr="000F7490" w:rsidRDefault="004330AC" w:rsidP="004330AC">
            <w:pPr>
              <w:keepNext/>
              <w:keepLines/>
              <w:spacing w:line="256" w:lineRule="auto"/>
              <w:jc w:val="center"/>
              <w:rPr>
                <w:szCs w:val="24"/>
              </w:rPr>
            </w:pPr>
            <w:r w:rsidRPr="000F7490">
              <w:rPr>
                <w:szCs w:val="24"/>
              </w:rPr>
              <w:t>3</w:t>
            </w:r>
          </w:p>
        </w:tc>
        <w:tc>
          <w:tcPr>
            <w:tcW w:w="4856" w:type="dxa"/>
            <w:gridSpan w:val="11"/>
            <w:hideMark/>
          </w:tcPr>
          <w:p w14:paraId="746FB680" w14:textId="070D1F16" w:rsidR="004330AC" w:rsidRPr="000F7490" w:rsidRDefault="004330AC" w:rsidP="00051216">
            <w:pPr>
              <w:keepNext/>
              <w:keepLines/>
              <w:spacing w:line="256" w:lineRule="auto"/>
              <w:rPr>
                <w:szCs w:val="24"/>
              </w:rPr>
            </w:pPr>
            <w:r w:rsidRPr="000F7490">
              <w:rPr>
                <w:szCs w:val="24"/>
              </w:rPr>
              <w:t>Atskirojo</w:t>
            </w:r>
            <w:r>
              <w:rPr>
                <w:szCs w:val="24"/>
              </w:rPr>
              <w:t xml:space="preserve"> </w:t>
            </w:r>
            <w:r w:rsidRPr="000F7490">
              <w:rPr>
                <w:szCs w:val="24"/>
              </w:rPr>
              <w:t xml:space="preserve">maisto atliekų surinkimo </w:t>
            </w:r>
            <w:r w:rsidRPr="000F7490">
              <w:rPr>
                <w:szCs w:val="24"/>
              </w:rPr>
              <w:lastRenderedPageBreak/>
              <w:t>įgyvendinimas, komposto kokybės kriterijų ir sertifikavimo procedūrų patvirtinimas</w:t>
            </w:r>
          </w:p>
        </w:tc>
        <w:tc>
          <w:tcPr>
            <w:tcW w:w="1239" w:type="dxa"/>
            <w:tcBorders>
              <w:top w:val="nil"/>
              <w:left w:val="single" w:sz="4" w:space="0" w:color="C4BD97"/>
              <w:bottom w:val="nil"/>
              <w:right w:val="single" w:sz="4" w:space="0" w:color="C4BD97"/>
            </w:tcBorders>
            <w:noWrap/>
            <w:hideMark/>
          </w:tcPr>
          <w:p w14:paraId="7CB932C6" w14:textId="77777777" w:rsidR="004330AC" w:rsidRPr="000F7490" w:rsidRDefault="004330AC" w:rsidP="004330AC">
            <w:pPr>
              <w:keepNext/>
              <w:keepLines/>
              <w:spacing w:line="256" w:lineRule="auto"/>
              <w:jc w:val="center"/>
              <w:rPr>
                <w:szCs w:val="24"/>
              </w:rPr>
            </w:pPr>
            <w:r w:rsidRPr="000F7490">
              <w:rPr>
                <w:szCs w:val="24"/>
              </w:rPr>
              <w:lastRenderedPageBreak/>
              <w:t xml:space="preserve">2018 m. </w:t>
            </w:r>
            <w:r w:rsidRPr="000F7490">
              <w:rPr>
                <w:szCs w:val="24"/>
              </w:rPr>
              <w:lastRenderedPageBreak/>
              <w:t>IV ketv.</w:t>
            </w:r>
          </w:p>
        </w:tc>
        <w:tc>
          <w:tcPr>
            <w:tcW w:w="1666" w:type="dxa"/>
            <w:gridSpan w:val="2"/>
            <w:hideMark/>
          </w:tcPr>
          <w:p w14:paraId="67DDD3E2" w14:textId="7A0AFEC9" w:rsidR="004330AC" w:rsidRPr="000F7490" w:rsidRDefault="00584F51" w:rsidP="004330AC">
            <w:pPr>
              <w:keepNext/>
              <w:keepLines/>
              <w:spacing w:line="256" w:lineRule="auto"/>
              <w:jc w:val="center"/>
              <w:rPr>
                <w:szCs w:val="24"/>
              </w:rPr>
            </w:pPr>
            <w:r>
              <w:rPr>
                <w:szCs w:val="24"/>
              </w:rPr>
              <w:lastRenderedPageBreak/>
              <w:t>AM</w:t>
            </w:r>
            <w:r w:rsidR="004330AC" w:rsidRPr="000F7490">
              <w:rPr>
                <w:szCs w:val="24"/>
              </w:rPr>
              <w:t xml:space="preserve">, </w:t>
            </w:r>
            <w:r w:rsidR="002E60DF">
              <w:rPr>
                <w:szCs w:val="24"/>
              </w:rPr>
              <w:t>ŪM</w:t>
            </w:r>
          </w:p>
        </w:tc>
      </w:tr>
      <w:tr w:rsidR="004330AC" w:rsidRPr="000F7490" w14:paraId="06789888" w14:textId="77777777" w:rsidTr="00051216">
        <w:trPr>
          <w:trHeight w:val="23"/>
        </w:trPr>
        <w:tc>
          <w:tcPr>
            <w:tcW w:w="675" w:type="dxa"/>
            <w:noWrap/>
            <w:vAlign w:val="center"/>
            <w:hideMark/>
          </w:tcPr>
          <w:p w14:paraId="2B393EB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E27FE12"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6F4AE196" w14:textId="77777777" w:rsidR="004330AC" w:rsidRPr="000F7490" w:rsidRDefault="004330AC" w:rsidP="00051216">
            <w:pPr>
              <w:spacing w:line="256" w:lineRule="auto"/>
              <w:rPr>
                <w:szCs w:val="24"/>
              </w:rPr>
            </w:pPr>
            <w:r w:rsidRPr="000F7490">
              <w:rPr>
                <w:szCs w:val="24"/>
              </w:rPr>
              <w:t>Teisinių ir finansinių sąlygų steigtis pakartotinio panaudojimo daiktų, kurių atsikrato gyventojai, centrams sudarymas</w:t>
            </w:r>
          </w:p>
        </w:tc>
        <w:tc>
          <w:tcPr>
            <w:tcW w:w="1239" w:type="dxa"/>
            <w:tcBorders>
              <w:top w:val="nil"/>
              <w:left w:val="single" w:sz="4" w:space="0" w:color="C4BD97"/>
              <w:bottom w:val="nil"/>
              <w:right w:val="single" w:sz="4" w:space="0" w:color="C4BD97"/>
            </w:tcBorders>
            <w:noWrap/>
            <w:hideMark/>
          </w:tcPr>
          <w:p w14:paraId="26BD2AA9"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hideMark/>
          </w:tcPr>
          <w:p w14:paraId="421A4FEA" w14:textId="53728297" w:rsidR="004330AC" w:rsidRPr="000F7490" w:rsidRDefault="00584F51" w:rsidP="004330AC">
            <w:pPr>
              <w:spacing w:line="256" w:lineRule="auto"/>
              <w:jc w:val="center"/>
              <w:rPr>
                <w:szCs w:val="24"/>
              </w:rPr>
            </w:pPr>
            <w:r>
              <w:rPr>
                <w:szCs w:val="24"/>
              </w:rPr>
              <w:t>AM</w:t>
            </w:r>
          </w:p>
        </w:tc>
      </w:tr>
      <w:tr w:rsidR="004330AC" w:rsidRPr="000F7490" w14:paraId="18D67779" w14:textId="77777777" w:rsidTr="00051216">
        <w:trPr>
          <w:trHeight w:val="23"/>
        </w:trPr>
        <w:tc>
          <w:tcPr>
            <w:tcW w:w="675" w:type="dxa"/>
            <w:noWrap/>
            <w:vAlign w:val="center"/>
            <w:hideMark/>
          </w:tcPr>
          <w:p w14:paraId="5B8048AF" w14:textId="77777777" w:rsidR="004330AC" w:rsidRPr="000F7490" w:rsidRDefault="004330AC" w:rsidP="00E21E08">
            <w:pPr>
              <w:keepNext/>
              <w:keepLines/>
              <w:spacing w:line="257" w:lineRule="auto"/>
              <w:rPr>
                <w:rFonts w:eastAsiaTheme="minorHAnsi"/>
                <w:szCs w:val="24"/>
                <w:lang w:eastAsia="en-US"/>
              </w:rPr>
            </w:pPr>
          </w:p>
        </w:tc>
        <w:tc>
          <w:tcPr>
            <w:tcW w:w="851" w:type="dxa"/>
            <w:gridSpan w:val="2"/>
            <w:noWrap/>
            <w:hideMark/>
          </w:tcPr>
          <w:p w14:paraId="63715304" w14:textId="77777777" w:rsidR="004330AC" w:rsidRPr="000F7490" w:rsidRDefault="004330AC" w:rsidP="00E21E08">
            <w:pPr>
              <w:keepNext/>
              <w:keepLines/>
              <w:spacing w:line="257" w:lineRule="auto"/>
              <w:jc w:val="center"/>
              <w:rPr>
                <w:szCs w:val="24"/>
              </w:rPr>
            </w:pPr>
            <w:r w:rsidRPr="000F7490">
              <w:rPr>
                <w:szCs w:val="24"/>
              </w:rPr>
              <w:t>5</w:t>
            </w:r>
          </w:p>
        </w:tc>
        <w:tc>
          <w:tcPr>
            <w:tcW w:w="4856" w:type="dxa"/>
            <w:gridSpan w:val="11"/>
            <w:hideMark/>
          </w:tcPr>
          <w:p w14:paraId="0D8A9A72" w14:textId="43C047D1" w:rsidR="004330AC" w:rsidRPr="000F7490" w:rsidRDefault="004330AC" w:rsidP="00E21E08">
            <w:pPr>
              <w:keepNext/>
              <w:keepLines/>
              <w:spacing w:line="257" w:lineRule="auto"/>
              <w:rPr>
                <w:szCs w:val="24"/>
              </w:rPr>
            </w:pPr>
            <w:r w:rsidRPr="000F7490">
              <w:rPr>
                <w:szCs w:val="24"/>
              </w:rPr>
              <w:t>Atliekų darytojo atsakomybės už atliekų galutinį sutvarkymą ir pavojingų atliekų identifikavimo tvarkos nustatymas –</w:t>
            </w:r>
            <w:r w:rsidR="00051216">
              <w:rPr>
                <w:szCs w:val="24"/>
              </w:rPr>
              <w:t xml:space="preserve"> </w:t>
            </w:r>
            <w:r w:rsidRPr="000F7490">
              <w:rPr>
                <w:szCs w:val="24"/>
              </w:rPr>
              <w:t>Atliekų tvarkymo įstatymo pakeitimo įstatymo ir kitų teisės aktų pakeitimų parengimas ir priėmimas</w:t>
            </w:r>
          </w:p>
        </w:tc>
        <w:tc>
          <w:tcPr>
            <w:tcW w:w="1239" w:type="dxa"/>
            <w:tcBorders>
              <w:top w:val="nil"/>
              <w:left w:val="single" w:sz="4" w:space="0" w:color="C4BD97"/>
              <w:bottom w:val="nil"/>
              <w:right w:val="single" w:sz="4" w:space="0" w:color="C4BD97"/>
            </w:tcBorders>
            <w:noWrap/>
            <w:hideMark/>
          </w:tcPr>
          <w:p w14:paraId="1953C0A9" w14:textId="77777777" w:rsidR="004330AC" w:rsidRPr="000F7490" w:rsidRDefault="004330AC" w:rsidP="00E21E08">
            <w:pPr>
              <w:keepNext/>
              <w:keepLines/>
              <w:spacing w:line="257" w:lineRule="auto"/>
              <w:jc w:val="center"/>
              <w:rPr>
                <w:szCs w:val="24"/>
              </w:rPr>
            </w:pPr>
            <w:r w:rsidRPr="000F7490">
              <w:rPr>
                <w:szCs w:val="24"/>
              </w:rPr>
              <w:t>2018 m. I ketv.</w:t>
            </w:r>
          </w:p>
        </w:tc>
        <w:tc>
          <w:tcPr>
            <w:tcW w:w="1666" w:type="dxa"/>
            <w:gridSpan w:val="2"/>
            <w:hideMark/>
          </w:tcPr>
          <w:p w14:paraId="3D12E48B" w14:textId="48E078A3" w:rsidR="004330AC" w:rsidRPr="000F7490" w:rsidRDefault="00584F51" w:rsidP="00E21E08">
            <w:pPr>
              <w:keepNext/>
              <w:keepLines/>
              <w:spacing w:line="257" w:lineRule="auto"/>
              <w:jc w:val="center"/>
              <w:rPr>
                <w:szCs w:val="24"/>
              </w:rPr>
            </w:pPr>
            <w:r>
              <w:rPr>
                <w:szCs w:val="24"/>
              </w:rPr>
              <w:t>AM</w:t>
            </w:r>
            <w:r w:rsidR="004330AC" w:rsidRPr="000F7490">
              <w:rPr>
                <w:szCs w:val="24"/>
              </w:rPr>
              <w:t xml:space="preserve">, </w:t>
            </w:r>
            <w:r w:rsidR="002E60DF">
              <w:rPr>
                <w:szCs w:val="24"/>
              </w:rPr>
              <w:t>ŪM</w:t>
            </w:r>
          </w:p>
        </w:tc>
      </w:tr>
      <w:tr w:rsidR="004330AC" w:rsidRPr="000F7490" w14:paraId="6A9E8C10" w14:textId="77777777" w:rsidTr="00051216">
        <w:trPr>
          <w:trHeight w:val="23"/>
        </w:trPr>
        <w:tc>
          <w:tcPr>
            <w:tcW w:w="675" w:type="dxa"/>
            <w:noWrap/>
            <w:vAlign w:val="center"/>
            <w:hideMark/>
          </w:tcPr>
          <w:p w14:paraId="76B221AA"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AC26641" w14:textId="77777777" w:rsidR="004330AC" w:rsidRPr="000F7490" w:rsidRDefault="004330AC" w:rsidP="004330AC">
            <w:pPr>
              <w:spacing w:line="256" w:lineRule="auto"/>
              <w:jc w:val="center"/>
              <w:rPr>
                <w:szCs w:val="24"/>
              </w:rPr>
            </w:pPr>
            <w:r w:rsidRPr="000F7490">
              <w:rPr>
                <w:szCs w:val="24"/>
              </w:rPr>
              <w:t>6</w:t>
            </w:r>
          </w:p>
        </w:tc>
        <w:tc>
          <w:tcPr>
            <w:tcW w:w="4856" w:type="dxa"/>
            <w:gridSpan w:val="11"/>
            <w:hideMark/>
          </w:tcPr>
          <w:p w14:paraId="7ED989E0" w14:textId="428FF03F" w:rsidR="004330AC" w:rsidRPr="000F7490" w:rsidRDefault="004330AC" w:rsidP="00051216">
            <w:pPr>
              <w:spacing w:line="256" w:lineRule="auto"/>
              <w:rPr>
                <w:szCs w:val="24"/>
              </w:rPr>
            </w:pPr>
            <w:r w:rsidRPr="000F7490">
              <w:rPr>
                <w:szCs w:val="24"/>
              </w:rPr>
              <w:t>Atliekų kainodaros principų, taikomų teikiamoms komunalinių atliekų tvarkymo paslaugoms, patvirtinimas –</w:t>
            </w:r>
            <w:r w:rsidR="00051216">
              <w:rPr>
                <w:szCs w:val="24"/>
              </w:rPr>
              <w:t xml:space="preserve"> </w:t>
            </w:r>
            <w:r w:rsidRPr="000F7490">
              <w:rPr>
                <w:szCs w:val="24"/>
              </w:rPr>
              <w:t>Atliekų tvarkymo įstatymo pakeitimo įstatymo</w:t>
            </w:r>
            <w:r>
              <w:rPr>
                <w:szCs w:val="24"/>
              </w:rPr>
              <w:t xml:space="preserve"> projekto</w:t>
            </w:r>
            <w:r w:rsidRPr="000F7490">
              <w:rPr>
                <w:szCs w:val="24"/>
              </w:rPr>
              <w:t xml:space="preserve"> parengimas ir priėmimas</w:t>
            </w:r>
          </w:p>
        </w:tc>
        <w:tc>
          <w:tcPr>
            <w:tcW w:w="1239" w:type="dxa"/>
            <w:tcBorders>
              <w:top w:val="nil"/>
              <w:left w:val="single" w:sz="4" w:space="0" w:color="C4BD97"/>
              <w:bottom w:val="nil"/>
              <w:right w:val="single" w:sz="4" w:space="0" w:color="C4BD97"/>
            </w:tcBorders>
            <w:noWrap/>
            <w:hideMark/>
          </w:tcPr>
          <w:p w14:paraId="7A8B5467"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4E31E156" w14:textId="78983227" w:rsidR="004330AC" w:rsidRPr="000F7490" w:rsidRDefault="00584F51" w:rsidP="004330AC">
            <w:pPr>
              <w:spacing w:line="256" w:lineRule="auto"/>
              <w:jc w:val="center"/>
              <w:rPr>
                <w:szCs w:val="24"/>
              </w:rPr>
            </w:pPr>
            <w:r>
              <w:rPr>
                <w:szCs w:val="24"/>
              </w:rPr>
              <w:t>AM</w:t>
            </w:r>
          </w:p>
        </w:tc>
      </w:tr>
      <w:tr w:rsidR="004330AC" w:rsidRPr="000F7490" w14:paraId="64DE093C" w14:textId="77777777" w:rsidTr="00051216">
        <w:trPr>
          <w:trHeight w:val="23"/>
        </w:trPr>
        <w:tc>
          <w:tcPr>
            <w:tcW w:w="675" w:type="dxa"/>
            <w:noWrap/>
            <w:vAlign w:val="center"/>
            <w:hideMark/>
          </w:tcPr>
          <w:p w14:paraId="5F702A4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D122E1E" w14:textId="77777777" w:rsidR="004330AC" w:rsidRPr="000F7490" w:rsidRDefault="004330AC" w:rsidP="004330AC">
            <w:pPr>
              <w:spacing w:line="256" w:lineRule="auto"/>
              <w:jc w:val="center"/>
              <w:rPr>
                <w:szCs w:val="24"/>
              </w:rPr>
            </w:pPr>
            <w:r w:rsidRPr="000F7490">
              <w:rPr>
                <w:szCs w:val="24"/>
              </w:rPr>
              <w:t>7</w:t>
            </w:r>
          </w:p>
        </w:tc>
        <w:tc>
          <w:tcPr>
            <w:tcW w:w="4856" w:type="dxa"/>
            <w:gridSpan w:val="11"/>
            <w:hideMark/>
          </w:tcPr>
          <w:p w14:paraId="6D8036AC" w14:textId="27007A21" w:rsidR="004330AC" w:rsidRPr="000F7490" w:rsidRDefault="004330AC" w:rsidP="00051216">
            <w:pPr>
              <w:spacing w:line="256" w:lineRule="auto"/>
              <w:rPr>
                <w:szCs w:val="24"/>
              </w:rPr>
            </w:pPr>
            <w:r w:rsidRPr="000F7490">
              <w:rPr>
                <w:szCs w:val="24"/>
              </w:rPr>
              <w:t>Atliekų nelaikymo atliekomis standartų (kriterijų) ir jų panaudojimo pramonės įmonėse nuostatų patvirtinimas –</w:t>
            </w:r>
            <w:r w:rsidR="00051216">
              <w:rPr>
                <w:szCs w:val="24"/>
              </w:rPr>
              <w:t xml:space="preserve"> </w:t>
            </w:r>
            <w:r w:rsidRPr="000F7490">
              <w:rPr>
                <w:szCs w:val="24"/>
              </w:rPr>
              <w:t xml:space="preserve">Atliekų tvarkymo įstatymo pakeitimo įstatymo </w:t>
            </w:r>
            <w:r>
              <w:rPr>
                <w:szCs w:val="24"/>
              </w:rPr>
              <w:t xml:space="preserve">projekto parengimas ir </w:t>
            </w:r>
            <w:r w:rsidRPr="000F7490">
              <w:rPr>
                <w:szCs w:val="24"/>
              </w:rPr>
              <w:t>priėmimas</w:t>
            </w:r>
          </w:p>
        </w:tc>
        <w:tc>
          <w:tcPr>
            <w:tcW w:w="1239" w:type="dxa"/>
            <w:tcBorders>
              <w:top w:val="nil"/>
              <w:left w:val="single" w:sz="4" w:space="0" w:color="C4BD97"/>
              <w:bottom w:val="nil"/>
              <w:right w:val="single" w:sz="4" w:space="0" w:color="C4BD97"/>
            </w:tcBorders>
            <w:noWrap/>
            <w:hideMark/>
          </w:tcPr>
          <w:p w14:paraId="6ABE5566"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22DF2012" w14:textId="155BE00F" w:rsidR="004330AC" w:rsidRPr="000F7490" w:rsidRDefault="00584F51" w:rsidP="004330AC">
            <w:pPr>
              <w:spacing w:line="256" w:lineRule="auto"/>
              <w:jc w:val="center"/>
              <w:rPr>
                <w:szCs w:val="24"/>
              </w:rPr>
            </w:pPr>
            <w:r>
              <w:rPr>
                <w:szCs w:val="24"/>
              </w:rPr>
              <w:t>AM</w:t>
            </w:r>
          </w:p>
        </w:tc>
      </w:tr>
      <w:tr w:rsidR="004330AC" w:rsidRPr="000F7490" w14:paraId="66FAE504" w14:textId="77777777" w:rsidTr="00051216">
        <w:trPr>
          <w:trHeight w:val="23"/>
        </w:trPr>
        <w:tc>
          <w:tcPr>
            <w:tcW w:w="675" w:type="dxa"/>
            <w:noWrap/>
            <w:vAlign w:val="center"/>
            <w:hideMark/>
          </w:tcPr>
          <w:p w14:paraId="3515339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9680351" w14:textId="77777777" w:rsidR="004330AC" w:rsidRPr="000F7490" w:rsidRDefault="004330AC" w:rsidP="004330AC">
            <w:pPr>
              <w:spacing w:line="256" w:lineRule="auto"/>
              <w:jc w:val="center"/>
              <w:rPr>
                <w:szCs w:val="24"/>
              </w:rPr>
            </w:pPr>
            <w:r w:rsidRPr="000F7490">
              <w:rPr>
                <w:szCs w:val="24"/>
              </w:rPr>
              <w:t>8</w:t>
            </w:r>
          </w:p>
        </w:tc>
        <w:tc>
          <w:tcPr>
            <w:tcW w:w="4856" w:type="dxa"/>
            <w:gridSpan w:val="11"/>
            <w:hideMark/>
          </w:tcPr>
          <w:p w14:paraId="7653F265" w14:textId="762626DF" w:rsidR="004330AC" w:rsidRPr="000F7490" w:rsidRDefault="00E351C4" w:rsidP="00051216">
            <w:pPr>
              <w:spacing w:line="256" w:lineRule="auto"/>
              <w:rPr>
                <w:szCs w:val="24"/>
              </w:rPr>
            </w:pPr>
            <w:r>
              <w:rPr>
                <w:szCs w:val="24"/>
              </w:rPr>
              <w:t>G</w:t>
            </w:r>
            <w:r w:rsidR="004330AC" w:rsidRPr="00E351C4">
              <w:rPr>
                <w:szCs w:val="24"/>
              </w:rPr>
              <w:t>aminių</w:t>
            </w:r>
            <w:r w:rsidR="004330AC" w:rsidRPr="000F7490">
              <w:rPr>
                <w:szCs w:val="24"/>
              </w:rPr>
              <w:t xml:space="preserve">, pakuočių ir atliekų </w:t>
            </w:r>
            <w:r>
              <w:rPr>
                <w:szCs w:val="24"/>
              </w:rPr>
              <w:t>v</w:t>
            </w:r>
            <w:r w:rsidRPr="00E351C4">
              <w:rPr>
                <w:szCs w:val="24"/>
              </w:rPr>
              <w:t xml:space="preserve">ieningos </w:t>
            </w:r>
            <w:r w:rsidR="004330AC" w:rsidRPr="000F7490">
              <w:rPr>
                <w:szCs w:val="24"/>
              </w:rPr>
              <w:t>apskaitos informacinės sistemos įdiegimas</w:t>
            </w:r>
          </w:p>
        </w:tc>
        <w:tc>
          <w:tcPr>
            <w:tcW w:w="1239" w:type="dxa"/>
            <w:tcBorders>
              <w:top w:val="nil"/>
              <w:left w:val="single" w:sz="4" w:space="0" w:color="C4BD97"/>
              <w:bottom w:val="nil"/>
              <w:right w:val="single" w:sz="4" w:space="0" w:color="C4BD97"/>
            </w:tcBorders>
            <w:noWrap/>
            <w:hideMark/>
          </w:tcPr>
          <w:p w14:paraId="0D8700D5"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0F37B3D6" w14:textId="60AE5B0A" w:rsidR="004330AC" w:rsidRPr="000F7490" w:rsidRDefault="00584F51" w:rsidP="004330AC">
            <w:pPr>
              <w:spacing w:line="256" w:lineRule="auto"/>
              <w:jc w:val="center"/>
              <w:rPr>
                <w:szCs w:val="24"/>
              </w:rPr>
            </w:pPr>
            <w:r>
              <w:rPr>
                <w:szCs w:val="24"/>
              </w:rPr>
              <w:t>AM</w:t>
            </w:r>
          </w:p>
        </w:tc>
      </w:tr>
      <w:tr w:rsidR="004330AC" w:rsidRPr="000F7490" w14:paraId="5D30AC94" w14:textId="77777777" w:rsidTr="00051216">
        <w:trPr>
          <w:trHeight w:val="23"/>
        </w:trPr>
        <w:tc>
          <w:tcPr>
            <w:tcW w:w="675" w:type="dxa"/>
            <w:noWrap/>
            <w:vAlign w:val="center"/>
            <w:hideMark/>
          </w:tcPr>
          <w:p w14:paraId="4230C735"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45726A6" w14:textId="77777777" w:rsidR="004330AC" w:rsidRPr="000F7490" w:rsidRDefault="004330AC" w:rsidP="004330AC">
            <w:pPr>
              <w:spacing w:line="256" w:lineRule="auto"/>
              <w:jc w:val="center"/>
              <w:rPr>
                <w:szCs w:val="24"/>
              </w:rPr>
            </w:pPr>
            <w:r w:rsidRPr="000F7490">
              <w:rPr>
                <w:szCs w:val="24"/>
              </w:rPr>
              <w:t>9</w:t>
            </w:r>
          </w:p>
        </w:tc>
        <w:tc>
          <w:tcPr>
            <w:tcW w:w="4856" w:type="dxa"/>
            <w:gridSpan w:val="11"/>
            <w:hideMark/>
          </w:tcPr>
          <w:p w14:paraId="7E72ABCE" w14:textId="77777777" w:rsidR="004330AC" w:rsidRPr="000F7490" w:rsidRDefault="004330AC" w:rsidP="00051216">
            <w:pPr>
              <w:spacing w:line="256" w:lineRule="auto"/>
              <w:rPr>
                <w:szCs w:val="24"/>
              </w:rPr>
            </w:pPr>
            <w:r w:rsidRPr="000F7490">
              <w:rPr>
                <w:szCs w:val="24"/>
              </w:rPr>
              <w:t>Mokesčių už aplinkos teršimą atliekomis peržiūra siekiant nustatyti atliekų mažinimą ir perdirbimą skatinančius tarifus</w:t>
            </w:r>
          </w:p>
        </w:tc>
        <w:tc>
          <w:tcPr>
            <w:tcW w:w="1239" w:type="dxa"/>
            <w:tcBorders>
              <w:top w:val="nil"/>
              <w:left w:val="single" w:sz="4" w:space="0" w:color="C4BD97"/>
              <w:bottom w:val="nil"/>
              <w:right w:val="single" w:sz="4" w:space="0" w:color="C4BD97"/>
            </w:tcBorders>
            <w:noWrap/>
            <w:hideMark/>
          </w:tcPr>
          <w:p w14:paraId="1036078F"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hideMark/>
          </w:tcPr>
          <w:p w14:paraId="03CCA709" w14:textId="1954B370" w:rsidR="004330AC" w:rsidRPr="000F7490" w:rsidRDefault="00584F51" w:rsidP="004330AC">
            <w:pPr>
              <w:spacing w:line="256" w:lineRule="auto"/>
              <w:jc w:val="center"/>
              <w:rPr>
                <w:szCs w:val="24"/>
              </w:rPr>
            </w:pPr>
            <w:r>
              <w:rPr>
                <w:szCs w:val="24"/>
              </w:rPr>
              <w:t>AM</w:t>
            </w:r>
            <w:r w:rsidR="004330AC" w:rsidRPr="000F7490">
              <w:rPr>
                <w:szCs w:val="24"/>
              </w:rPr>
              <w:t xml:space="preserve">, </w:t>
            </w:r>
            <w:r w:rsidR="002E60DF">
              <w:rPr>
                <w:szCs w:val="24"/>
              </w:rPr>
              <w:t>FM</w:t>
            </w:r>
          </w:p>
        </w:tc>
      </w:tr>
      <w:tr w:rsidR="004330AC" w:rsidRPr="000F7490" w14:paraId="620752E2" w14:textId="77777777" w:rsidTr="00051216">
        <w:trPr>
          <w:trHeight w:val="23"/>
        </w:trPr>
        <w:tc>
          <w:tcPr>
            <w:tcW w:w="675" w:type="dxa"/>
            <w:tcBorders>
              <w:top w:val="nil"/>
              <w:left w:val="nil"/>
              <w:bottom w:val="single" w:sz="4" w:space="0" w:color="C4BD97"/>
              <w:right w:val="nil"/>
            </w:tcBorders>
            <w:noWrap/>
            <w:vAlign w:val="center"/>
            <w:hideMark/>
          </w:tcPr>
          <w:p w14:paraId="2F599F54" w14:textId="77777777" w:rsidR="004330AC" w:rsidRPr="000F7490" w:rsidRDefault="004330AC" w:rsidP="00B705A0">
            <w:pPr>
              <w:keepNext/>
              <w:keepLines/>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1C423322" w14:textId="77777777" w:rsidR="004330AC" w:rsidRPr="000F7490" w:rsidRDefault="004330AC" w:rsidP="00B705A0">
            <w:pPr>
              <w:keepNext/>
              <w:keepLines/>
              <w:spacing w:line="256" w:lineRule="auto"/>
              <w:jc w:val="center"/>
              <w:rPr>
                <w:szCs w:val="24"/>
              </w:rPr>
            </w:pPr>
            <w:r w:rsidRPr="000F7490">
              <w:rPr>
                <w:szCs w:val="24"/>
              </w:rPr>
              <w:t>10</w:t>
            </w:r>
          </w:p>
        </w:tc>
        <w:tc>
          <w:tcPr>
            <w:tcW w:w="4856" w:type="dxa"/>
            <w:gridSpan w:val="11"/>
            <w:tcBorders>
              <w:top w:val="nil"/>
              <w:left w:val="nil"/>
              <w:bottom w:val="single" w:sz="4" w:space="0" w:color="C4BD97"/>
              <w:right w:val="nil"/>
            </w:tcBorders>
            <w:hideMark/>
          </w:tcPr>
          <w:p w14:paraId="32B05C1F" w14:textId="77777777" w:rsidR="004330AC" w:rsidRPr="000F7490" w:rsidRDefault="004330AC" w:rsidP="00B705A0">
            <w:pPr>
              <w:keepNext/>
              <w:keepLines/>
              <w:spacing w:line="257" w:lineRule="auto"/>
              <w:rPr>
                <w:szCs w:val="24"/>
              </w:rPr>
            </w:pPr>
            <w:r w:rsidRPr="000F7490">
              <w:rPr>
                <w:szCs w:val="24"/>
              </w:rPr>
              <w:t xml:space="preserve">Pasiūlymų dėl gaminių ir pakuočių tvarkymą įrodančių dokumentų sistemos tobulinimo pateikimas siekiant, kad dokumentai būtų išduodami už faktiškai sutvarkytas gaminių ir pakuočių atliekas </w:t>
            </w:r>
          </w:p>
        </w:tc>
        <w:tc>
          <w:tcPr>
            <w:tcW w:w="1239" w:type="dxa"/>
            <w:tcBorders>
              <w:top w:val="nil"/>
              <w:left w:val="single" w:sz="4" w:space="0" w:color="C4BD97"/>
              <w:bottom w:val="single" w:sz="4" w:space="0" w:color="C4BD97"/>
              <w:right w:val="single" w:sz="4" w:space="0" w:color="C4BD97"/>
            </w:tcBorders>
            <w:noWrap/>
            <w:hideMark/>
          </w:tcPr>
          <w:p w14:paraId="32CAD0A7" w14:textId="77777777" w:rsidR="004330AC" w:rsidRPr="000F7490" w:rsidRDefault="004330AC" w:rsidP="00B705A0">
            <w:pPr>
              <w:keepNext/>
              <w:keepLines/>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29B363C5" w14:textId="5070B60E" w:rsidR="004330AC" w:rsidRPr="000F7490" w:rsidRDefault="00584F51" w:rsidP="00B705A0">
            <w:pPr>
              <w:keepNext/>
              <w:keepLines/>
              <w:spacing w:line="256" w:lineRule="auto"/>
              <w:jc w:val="center"/>
              <w:rPr>
                <w:szCs w:val="24"/>
              </w:rPr>
            </w:pPr>
            <w:r>
              <w:rPr>
                <w:szCs w:val="24"/>
              </w:rPr>
              <w:t>AM</w:t>
            </w:r>
          </w:p>
        </w:tc>
      </w:tr>
      <w:tr w:rsidR="004330AC" w:rsidRPr="000F7490" w14:paraId="6CC752F5" w14:textId="77777777" w:rsidTr="002F271B">
        <w:trPr>
          <w:trHeight w:val="630"/>
        </w:trPr>
        <w:tc>
          <w:tcPr>
            <w:tcW w:w="1526" w:type="dxa"/>
            <w:gridSpan w:val="3"/>
            <w:tcBorders>
              <w:top w:val="nil"/>
              <w:left w:val="nil"/>
              <w:bottom w:val="single" w:sz="4" w:space="0" w:color="C4BD97"/>
              <w:right w:val="nil"/>
            </w:tcBorders>
            <w:noWrap/>
            <w:vAlign w:val="center"/>
            <w:hideMark/>
          </w:tcPr>
          <w:p w14:paraId="3E55EFF1" w14:textId="77777777" w:rsidR="000C38DE" w:rsidRDefault="000C38DE" w:rsidP="004330AC">
            <w:pPr>
              <w:spacing w:line="256" w:lineRule="auto"/>
              <w:rPr>
                <w:b/>
                <w:bCs/>
                <w:szCs w:val="24"/>
              </w:rPr>
            </w:pPr>
          </w:p>
          <w:p w14:paraId="3F781F57" w14:textId="763E7BB1" w:rsidR="000C38DE" w:rsidRPr="000F7490" w:rsidRDefault="004330AC" w:rsidP="000C38DE">
            <w:pPr>
              <w:spacing w:after="120" w:line="257"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7E57276A"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70901367"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16161DB8" w14:textId="77777777" w:rsidR="000C38DE" w:rsidRDefault="000C38DE" w:rsidP="004330AC">
            <w:pPr>
              <w:spacing w:line="256" w:lineRule="auto"/>
              <w:jc w:val="center"/>
              <w:rPr>
                <w:b/>
                <w:bCs/>
                <w:szCs w:val="24"/>
              </w:rPr>
            </w:pPr>
          </w:p>
          <w:p w14:paraId="62454709" w14:textId="77777777" w:rsidR="004330AC" w:rsidRPr="000F7490" w:rsidRDefault="004330AC" w:rsidP="000C38DE">
            <w:pPr>
              <w:spacing w:after="120" w:line="257"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697EDC34" w14:textId="77777777" w:rsidR="000C38DE" w:rsidRDefault="000C38DE" w:rsidP="004330AC">
            <w:pPr>
              <w:spacing w:line="256" w:lineRule="auto"/>
              <w:jc w:val="center"/>
              <w:rPr>
                <w:b/>
                <w:bCs/>
                <w:szCs w:val="24"/>
              </w:rPr>
            </w:pPr>
          </w:p>
          <w:p w14:paraId="16C2FE69" w14:textId="77777777" w:rsidR="004330AC" w:rsidRPr="000F7490" w:rsidRDefault="004330AC" w:rsidP="000C38DE">
            <w:pPr>
              <w:spacing w:after="120" w:line="257" w:lineRule="auto"/>
              <w:jc w:val="center"/>
              <w:rPr>
                <w:b/>
                <w:bCs/>
                <w:szCs w:val="24"/>
              </w:rPr>
            </w:pPr>
            <w:r w:rsidRPr="000F7490">
              <w:rPr>
                <w:b/>
                <w:bCs/>
                <w:szCs w:val="24"/>
              </w:rPr>
              <w:t>2020 m.</w:t>
            </w:r>
          </w:p>
        </w:tc>
        <w:tc>
          <w:tcPr>
            <w:tcW w:w="1239" w:type="dxa"/>
            <w:noWrap/>
            <w:vAlign w:val="center"/>
            <w:hideMark/>
          </w:tcPr>
          <w:p w14:paraId="51A6C953"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0686646D" w14:textId="77777777" w:rsidR="004330AC" w:rsidRPr="000F7490" w:rsidRDefault="004330AC" w:rsidP="004330AC">
            <w:pPr>
              <w:spacing w:line="256" w:lineRule="auto"/>
              <w:rPr>
                <w:rFonts w:eastAsiaTheme="minorHAnsi"/>
                <w:szCs w:val="24"/>
                <w:lang w:eastAsia="en-US"/>
              </w:rPr>
            </w:pPr>
          </w:p>
        </w:tc>
      </w:tr>
      <w:tr w:rsidR="004330AC" w:rsidRPr="000F7490" w14:paraId="6479119E" w14:textId="77777777" w:rsidTr="00C26381">
        <w:trPr>
          <w:trHeight w:val="825"/>
        </w:trPr>
        <w:tc>
          <w:tcPr>
            <w:tcW w:w="3652" w:type="dxa"/>
            <w:gridSpan w:val="10"/>
            <w:tcBorders>
              <w:top w:val="single" w:sz="4" w:space="0" w:color="C4BD97"/>
              <w:left w:val="nil"/>
              <w:bottom w:val="nil"/>
              <w:right w:val="nil"/>
            </w:tcBorders>
            <w:vAlign w:val="center"/>
            <w:hideMark/>
          </w:tcPr>
          <w:p w14:paraId="35C66509" w14:textId="77777777" w:rsidR="004330AC" w:rsidRPr="000F7490" w:rsidRDefault="004330AC" w:rsidP="004330AC">
            <w:pPr>
              <w:spacing w:line="256" w:lineRule="auto"/>
              <w:rPr>
                <w:i/>
                <w:iCs/>
                <w:szCs w:val="24"/>
              </w:rPr>
            </w:pPr>
            <w:r w:rsidRPr="000F7490">
              <w:rPr>
                <w:i/>
                <w:iCs/>
                <w:szCs w:val="24"/>
              </w:rPr>
              <w:t xml:space="preserve">Perdirbtų, pakartotinai ar kitaip panaudotų (pvz., energijai gauti) komunalinių atliekų dalis, proc. </w:t>
            </w:r>
          </w:p>
        </w:tc>
        <w:tc>
          <w:tcPr>
            <w:tcW w:w="1418" w:type="dxa"/>
            <w:vAlign w:val="center"/>
            <w:hideMark/>
          </w:tcPr>
          <w:p w14:paraId="171ED0A1" w14:textId="77777777" w:rsidR="004330AC" w:rsidRPr="000F7490" w:rsidRDefault="004330AC" w:rsidP="004330AC">
            <w:pPr>
              <w:spacing w:line="256" w:lineRule="auto"/>
              <w:jc w:val="center"/>
              <w:rPr>
                <w:i/>
                <w:iCs/>
                <w:szCs w:val="24"/>
              </w:rPr>
            </w:pPr>
            <w:r w:rsidRPr="000F7490">
              <w:rPr>
                <w:i/>
                <w:iCs/>
                <w:szCs w:val="24"/>
              </w:rPr>
              <w:t>33</w:t>
            </w:r>
            <w:r w:rsidRPr="000F7490">
              <w:rPr>
                <w:i/>
                <w:iCs/>
                <w:szCs w:val="24"/>
              </w:rPr>
              <w:br/>
              <w:t>(2015 m.)</w:t>
            </w:r>
          </w:p>
        </w:tc>
        <w:tc>
          <w:tcPr>
            <w:tcW w:w="1312" w:type="dxa"/>
            <w:gridSpan w:val="3"/>
            <w:vAlign w:val="center"/>
            <w:hideMark/>
          </w:tcPr>
          <w:p w14:paraId="14367979" w14:textId="77777777" w:rsidR="004330AC" w:rsidRPr="000F7490" w:rsidRDefault="004330AC" w:rsidP="004330AC">
            <w:pPr>
              <w:spacing w:line="256" w:lineRule="auto"/>
              <w:jc w:val="center"/>
              <w:rPr>
                <w:i/>
                <w:iCs/>
                <w:szCs w:val="24"/>
              </w:rPr>
            </w:pPr>
            <w:r w:rsidRPr="000F7490">
              <w:rPr>
                <w:i/>
                <w:iCs/>
                <w:szCs w:val="24"/>
              </w:rPr>
              <w:t>65</w:t>
            </w:r>
          </w:p>
        </w:tc>
        <w:tc>
          <w:tcPr>
            <w:tcW w:w="1239" w:type="dxa"/>
            <w:noWrap/>
            <w:vAlign w:val="center"/>
            <w:hideMark/>
          </w:tcPr>
          <w:p w14:paraId="08DEC74A"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5901B6D" w14:textId="77777777" w:rsidR="004330AC" w:rsidRPr="000F7490" w:rsidRDefault="004330AC" w:rsidP="004330AC">
            <w:pPr>
              <w:spacing w:line="256" w:lineRule="auto"/>
              <w:rPr>
                <w:rFonts w:eastAsiaTheme="minorHAnsi"/>
                <w:szCs w:val="24"/>
                <w:lang w:eastAsia="en-US"/>
              </w:rPr>
            </w:pPr>
          </w:p>
        </w:tc>
      </w:tr>
      <w:tr w:rsidR="004330AC" w:rsidRPr="000F7490" w14:paraId="4F4F08E0" w14:textId="77777777" w:rsidTr="00C26381">
        <w:trPr>
          <w:trHeight w:val="1065"/>
        </w:trPr>
        <w:tc>
          <w:tcPr>
            <w:tcW w:w="3652" w:type="dxa"/>
            <w:gridSpan w:val="10"/>
            <w:tcBorders>
              <w:top w:val="nil"/>
              <w:left w:val="nil"/>
              <w:bottom w:val="single" w:sz="8" w:space="0" w:color="auto"/>
              <w:right w:val="nil"/>
            </w:tcBorders>
            <w:vAlign w:val="center"/>
            <w:hideMark/>
          </w:tcPr>
          <w:p w14:paraId="13A5BF41" w14:textId="77777777" w:rsidR="004330AC" w:rsidRPr="000F7490" w:rsidRDefault="004330AC" w:rsidP="004330AC">
            <w:pPr>
              <w:spacing w:line="256" w:lineRule="auto"/>
              <w:rPr>
                <w:i/>
                <w:iCs/>
                <w:szCs w:val="24"/>
              </w:rPr>
            </w:pPr>
            <w:r w:rsidRPr="000F7490">
              <w:rPr>
                <w:i/>
                <w:iCs/>
                <w:szCs w:val="24"/>
              </w:rPr>
              <w:t>Komunalinių atliekų sraute esančių popieriaus ir kartono, metalų, plastikų ir stiklo atliekų kiekis, kuris būtų paruošiamas naudoti pakartotinai ir perdirbti, proc.</w:t>
            </w:r>
          </w:p>
        </w:tc>
        <w:tc>
          <w:tcPr>
            <w:tcW w:w="1418" w:type="dxa"/>
            <w:tcBorders>
              <w:top w:val="nil"/>
              <w:left w:val="nil"/>
              <w:bottom w:val="single" w:sz="8" w:space="0" w:color="auto"/>
              <w:right w:val="nil"/>
            </w:tcBorders>
            <w:vAlign w:val="center"/>
            <w:hideMark/>
          </w:tcPr>
          <w:p w14:paraId="58A6E6D2" w14:textId="77777777" w:rsidR="004330AC" w:rsidRPr="000F7490" w:rsidRDefault="004330AC" w:rsidP="004330AC">
            <w:pPr>
              <w:spacing w:line="256" w:lineRule="auto"/>
              <w:jc w:val="center"/>
              <w:rPr>
                <w:i/>
                <w:iCs/>
                <w:szCs w:val="24"/>
              </w:rPr>
            </w:pPr>
            <w:r w:rsidRPr="000F7490">
              <w:rPr>
                <w:i/>
                <w:iCs/>
                <w:szCs w:val="24"/>
              </w:rPr>
              <w:t>57</w:t>
            </w:r>
            <w:r w:rsidRPr="000F7490">
              <w:rPr>
                <w:i/>
                <w:iCs/>
                <w:szCs w:val="24"/>
              </w:rPr>
              <w:br/>
              <w:t>(2015 m.)</w:t>
            </w:r>
          </w:p>
        </w:tc>
        <w:tc>
          <w:tcPr>
            <w:tcW w:w="1312" w:type="dxa"/>
            <w:gridSpan w:val="3"/>
            <w:tcBorders>
              <w:top w:val="nil"/>
              <w:left w:val="nil"/>
              <w:bottom w:val="single" w:sz="8" w:space="0" w:color="auto"/>
              <w:right w:val="nil"/>
            </w:tcBorders>
            <w:vAlign w:val="center"/>
            <w:hideMark/>
          </w:tcPr>
          <w:p w14:paraId="15F1E7B3" w14:textId="77777777" w:rsidR="004330AC" w:rsidRPr="000F7490" w:rsidRDefault="004330AC" w:rsidP="004330AC">
            <w:pPr>
              <w:spacing w:line="256" w:lineRule="auto"/>
              <w:jc w:val="center"/>
              <w:rPr>
                <w:i/>
                <w:iCs/>
                <w:szCs w:val="24"/>
              </w:rPr>
            </w:pPr>
            <w:r w:rsidRPr="000F7490">
              <w:rPr>
                <w:i/>
                <w:iCs/>
                <w:szCs w:val="24"/>
              </w:rPr>
              <w:t>65</w:t>
            </w:r>
          </w:p>
        </w:tc>
        <w:tc>
          <w:tcPr>
            <w:tcW w:w="1239" w:type="dxa"/>
            <w:tcBorders>
              <w:top w:val="nil"/>
              <w:left w:val="nil"/>
              <w:bottom w:val="single" w:sz="8" w:space="0" w:color="auto"/>
              <w:right w:val="nil"/>
            </w:tcBorders>
            <w:noWrap/>
            <w:vAlign w:val="bottom"/>
            <w:hideMark/>
          </w:tcPr>
          <w:p w14:paraId="7C527698"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029CAABF" w14:textId="77777777" w:rsidR="004330AC" w:rsidRPr="000F7490" w:rsidRDefault="004330AC" w:rsidP="004330AC">
            <w:pPr>
              <w:spacing w:line="256" w:lineRule="auto"/>
              <w:jc w:val="center"/>
              <w:rPr>
                <w:szCs w:val="24"/>
              </w:rPr>
            </w:pPr>
            <w:r w:rsidRPr="000F7490">
              <w:rPr>
                <w:szCs w:val="24"/>
              </w:rPr>
              <w:t> </w:t>
            </w:r>
          </w:p>
        </w:tc>
      </w:tr>
      <w:tr w:rsidR="004330AC" w:rsidRPr="000F7490" w14:paraId="7F3092D1" w14:textId="77777777" w:rsidTr="002F271B">
        <w:trPr>
          <w:trHeight w:val="23"/>
        </w:trPr>
        <w:tc>
          <w:tcPr>
            <w:tcW w:w="675" w:type="dxa"/>
            <w:vAlign w:val="center"/>
            <w:hideMark/>
          </w:tcPr>
          <w:p w14:paraId="261448A7"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7333FFE3"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2CECA3C6"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0D53A399"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5CB7CEB1"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1281394A"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027F8F53"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72AA028B" w14:textId="77777777" w:rsidR="004330AC" w:rsidRPr="000F7490" w:rsidRDefault="004330AC" w:rsidP="004330AC">
            <w:pPr>
              <w:spacing w:line="256" w:lineRule="auto"/>
              <w:rPr>
                <w:rFonts w:eastAsiaTheme="minorHAnsi"/>
                <w:szCs w:val="24"/>
                <w:lang w:eastAsia="en-US"/>
              </w:rPr>
            </w:pPr>
          </w:p>
        </w:tc>
      </w:tr>
      <w:tr w:rsidR="004330AC" w:rsidRPr="000F7490" w14:paraId="6F8C5EE1" w14:textId="77777777" w:rsidTr="002F271B">
        <w:trPr>
          <w:trHeight w:val="23"/>
        </w:trPr>
        <w:tc>
          <w:tcPr>
            <w:tcW w:w="675" w:type="dxa"/>
            <w:vAlign w:val="center"/>
          </w:tcPr>
          <w:p w14:paraId="057D6AAB" w14:textId="77777777" w:rsidR="004330AC" w:rsidRPr="000F7490" w:rsidRDefault="004330AC" w:rsidP="004330AC">
            <w:pPr>
              <w:spacing w:line="254" w:lineRule="auto"/>
              <w:rPr>
                <w:szCs w:val="24"/>
                <w:lang w:eastAsia="en-US"/>
              </w:rPr>
            </w:pPr>
          </w:p>
        </w:tc>
        <w:tc>
          <w:tcPr>
            <w:tcW w:w="851" w:type="dxa"/>
            <w:gridSpan w:val="2"/>
            <w:noWrap/>
            <w:vAlign w:val="center"/>
          </w:tcPr>
          <w:p w14:paraId="6023AE4E" w14:textId="77777777" w:rsidR="004330AC" w:rsidRDefault="004330AC" w:rsidP="004330AC">
            <w:pPr>
              <w:spacing w:line="254" w:lineRule="auto"/>
              <w:rPr>
                <w:szCs w:val="24"/>
                <w:lang w:eastAsia="en-US"/>
              </w:rPr>
            </w:pPr>
          </w:p>
          <w:p w14:paraId="3771D6A6" w14:textId="77777777" w:rsidR="004330AC" w:rsidRPr="000F7490" w:rsidRDefault="004330AC" w:rsidP="004330AC">
            <w:pPr>
              <w:spacing w:line="254" w:lineRule="auto"/>
              <w:rPr>
                <w:szCs w:val="24"/>
                <w:lang w:eastAsia="en-US"/>
              </w:rPr>
            </w:pPr>
          </w:p>
        </w:tc>
        <w:tc>
          <w:tcPr>
            <w:tcW w:w="1817" w:type="dxa"/>
            <w:gridSpan w:val="4"/>
            <w:vAlign w:val="center"/>
          </w:tcPr>
          <w:p w14:paraId="25445E72" w14:textId="77777777" w:rsidR="004330AC" w:rsidRPr="000F7490" w:rsidRDefault="004330AC" w:rsidP="004330AC">
            <w:pPr>
              <w:spacing w:line="254" w:lineRule="auto"/>
              <w:rPr>
                <w:szCs w:val="24"/>
                <w:lang w:eastAsia="en-US"/>
              </w:rPr>
            </w:pPr>
          </w:p>
        </w:tc>
        <w:tc>
          <w:tcPr>
            <w:tcW w:w="309" w:type="dxa"/>
            <w:gridSpan w:val="3"/>
            <w:vAlign w:val="center"/>
          </w:tcPr>
          <w:p w14:paraId="4AE80179" w14:textId="77777777" w:rsidR="004330AC" w:rsidRPr="000F7490" w:rsidRDefault="004330AC" w:rsidP="004330AC">
            <w:pPr>
              <w:spacing w:line="254" w:lineRule="auto"/>
              <w:rPr>
                <w:szCs w:val="24"/>
                <w:lang w:eastAsia="en-US"/>
              </w:rPr>
            </w:pPr>
          </w:p>
        </w:tc>
        <w:tc>
          <w:tcPr>
            <w:tcW w:w="1418" w:type="dxa"/>
            <w:vAlign w:val="center"/>
          </w:tcPr>
          <w:p w14:paraId="418D526D" w14:textId="77777777" w:rsidR="004330AC" w:rsidRPr="000F7490" w:rsidRDefault="004330AC" w:rsidP="004330AC">
            <w:pPr>
              <w:spacing w:line="254" w:lineRule="auto"/>
              <w:rPr>
                <w:szCs w:val="24"/>
                <w:lang w:eastAsia="en-US"/>
              </w:rPr>
            </w:pPr>
          </w:p>
        </w:tc>
        <w:tc>
          <w:tcPr>
            <w:tcW w:w="1312" w:type="dxa"/>
            <w:gridSpan w:val="3"/>
            <w:noWrap/>
            <w:vAlign w:val="center"/>
          </w:tcPr>
          <w:p w14:paraId="65A006C6" w14:textId="77777777" w:rsidR="004330AC" w:rsidRPr="000F7490" w:rsidRDefault="004330AC" w:rsidP="004330AC">
            <w:pPr>
              <w:spacing w:line="254" w:lineRule="auto"/>
              <w:rPr>
                <w:szCs w:val="24"/>
                <w:lang w:eastAsia="en-US"/>
              </w:rPr>
            </w:pPr>
          </w:p>
        </w:tc>
        <w:tc>
          <w:tcPr>
            <w:tcW w:w="1239" w:type="dxa"/>
            <w:noWrap/>
            <w:vAlign w:val="bottom"/>
          </w:tcPr>
          <w:p w14:paraId="4730B857" w14:textId="77777777" w:rsidR="004330AC" w:rsidRPr="000F7490" w:rsidRDefault="004330AC" w:rsidP="004330AC">
            <w:pPr>
              <w:spacing w:line="254" w:lineRule="auto"/>
              <w:rPr>
                <w:szCs w:val="24"/>
                <w:lang w:eastAsia="en-US"/>
              </w:rPr>
            </w:pPr>
          </w:p>
        </w:tc>
        <w:tc>
          <w:tcPr>
            <w:tcW w:w="1666" w:type="dxa"/>
            <w:gridSpan w:val="2"/>
            <w:vAlign w:val="center"/>
          </w:tcPr>
          <w:p w14:paraId="331CB65A" w14:textId="77777777" w:rsidR="004330AC" w:rsidRPr="000F7490" w:rsidRDefault="004330AC" w:rsidP="004330AC">
            <w:pPr>
              <w:spacing w:line="254" w:lineRule="auto"/>
              <w:rPr>
                <w:szCs w:val="24"/>
                <w:lang w:eastAsia="en-US"/>
              </w:rPr>
            </w:pPr>
          </w:p>
        </w:tc>
      </w:tr>
      <w:tr w:rsidR="004330AC" w:rsidRPr="000F7490" w14:paraId="3EDEA71D"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7720C2D0" w14:textId="77777777" w:rsidR="004330AC" w:rsidRPr="000F7490" w:rsidRDefault="004330AC" w:rsidP="004330AC">
            <w:pPr>
              <w:spacing w:before="120" w:after="120" w:line="256" w:lineRule="auto"/>
              <w:rPr>
                <w:b/>
                <w:bCs/>
                <w:szCs w:val="24"/>
              </w:rPr>
            </w:pPr>
            <w:r w:rsidRPr="000F7490">
              <w:rPr>
                <w:b/>
                <w:bCs/>
                <w:szCs w:val="24"/>
              </w:rPr>
              <w:t xml:space="preserve">4.1.5. Darbas. Energijos vartojimo efektyvumo didinimas </w:t>
            </w:r>
          </w:p>
        </w:tc>
      </w:tr>
      <w:tr w:rsidR="004330AC" w:rsidRPr="000F7490" w14:paraId="74F5FDE3" w14:textId="77777777" w:rsidTr="00051216">
        <w:trPr>
          <w:trHeight w:val="23"/>
        </w:trPr>
        <w:tc>
          <w:tcPr>
            <w:tcW w:w="675" w:type="dxa"/>
            <w:noWrap/>
            <w:vAlign w:val="center"/>
            <w:hideMark/>
          </w:tcPr>
          <w:p w14:paraId="7EBDDF9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538B9AB"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7C37A5F7" w14:textId="77777777" w:rsidR="004330AC" w:rsidRPr="000F7490" w:rsidRDefault="004330AC" w:rsidP="004330AC">
            <w:pPr>
              <w:spacing w:line="256" w:lineRule="auto"/>
              <w:rPr>
                <w:szCs w:val="24"/>
              </w:rPr>
            </w:pPr>
            <w:r w:rsidRPr="000F7490">
              <w:rPr>
                <w:szCs w:val="24"/>
              </w:rPr>
              <w:t>Teisinių ir finansinių priemonių viešųjų pastatų atnaujinimui užtikrinti pakeitimas</w:t>
            </w:r>
          </w:p>
        </w:tc>
        <w:tc>
          <w:tcPr>
            <w:tcW w:w="1239" w:type="dxa"/>
            <w:tcBorders>
              <w:top w:val="nil"/>
              <w:left w:val="single" w:sz="4" w:space="0" w:color="C4BD97"/>
              <w:bottom w:val="nil"/>
              <w:right w:val="single" w:sz="4" w:space="0" w:color="C4BD97"/>
            </w:tcBorders>
            <w:hideMark/>
          </w:tcPr>
          <w:p w14:paraId="7DE6F48E" w14:textId="77777777" w:rsidR="004330AC" w:rsidRPr="000F7490" w:rsidRDefault="004330AC" w:rsidP="004330AC">
            <w:pPr>
              <w:spacing w:line="256" w:lineRule="auto"/>
              <w:jc w:val="center"/>
              <w:rPr>
                <w:szCs w:val="24"/>
              </w:rPr>
            </w:pPr>
            <w:r w:rsidRPr="000F7490">
              <w:rPr>
                <w:szCs w:val="24"/>
              </w:rPr>
              <w:t>2017 m. III ketv.</w:t>
            </w:r>
          </w:p>
        </w:tc>
        <w:tc>
          <w:tcPr>
            <w:tcW w:w="1666" w:type="dxa"/>
            <w:gridSpan w:val="2"/>
            <w:hideMark/>
          </w:tcPr>
          <w:p w14:paraId="2040E74B" w14:textId="622D4819" w:rsidR="004330AC" w:rsidRPr="000F7490" w:rsidRDefault="00584F51" w:rsidP="004330AC">
            <w:pPr>
              <w:spacing w:line="256" w:lineRule="auto"/>
              <w:jc w:val="center"/>
              <w:rPr>
                <w:szCs w:val="24"/>
              </w:rPr>
            </w:pPr>
            <w:r>
              <w:rPr>
                <w:szCs w:val="24"/>
              </w:rPr>
              <w:t>EM</w:t>
            </w:r>
            <w:r w:rsidR="004330AC" w:rsidRPr="000F7490">
              <w:rPr>
                <w:szCs w:val="24"/>
              </w:rPr>
              <w:t xml:space="preserve">, </w:t>
            </w:r>
            <w:r w:rsidR="002E60DF">
              <w:rPr>
                <w:szCs w:val="24"/>
              </w:rPr>
              <w:t>FM</w:t>
            </w:r>
            <w:r w:rsidR="004330AC" w:rsidRPr="000F7490">
              <w:rPr>
                <w:szCs w:val="24"/>
              </w:rPr>
              <w:t xml:space="preserve">, </w:t>
            </w:r>
            <w:r>
              <w:rPr>
                <w:szCs w:val="24"/>
              </w:rPr>
              <w:t>AM</w:t>
            </w:r>
          </w:p>
        </w:tc>
      </w:tr>
      <w:tr w:rsidR="004330AC" w:rsidRPr="000F7490" w14:paraId="37B0C27C" w14:textId="77777777" w:rsidTr="00051216">
        <w:trPr>
          <w:trHeight w:val="23"/>
        </w:trPr>
        <w:tc>
          <w:tcPr>
            <w:tcW w:w="675" w:type="dxa"/>
            <w:noWrap/>
            <w:vAlign w:val="center"/>
            <w:hideMark/>
          </w:tcPr>
          <w:p w14:paraId="1C19DEE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789446C"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5812AA6A" w14:textId="77777777" w:rsidR="004330AC" w:rsidRPr="000F7490" w:rsidRDefault="004330AC" w:rsidP="004330AC">
            <w:pPr>
              <w:spacing w:line="256" w:lineRule="auto"/>
              <w:rPr>
                <w:szCs w:val="24"/>
              </w:rPr>
            </w:pPr>
            <w:r w:rsidRPr="000F7490">
              <w:rPr>
                <w:szCs w:val="24"/>
              </w:rPr>
              <w:t xml:space="preserve">Kasmet ne mažiau kaip po 500 daugiabučių </w:t>
            </w:r>
            <w:r w:rsidRPr="000F7490">
              <w:rPr>
                <w:szCs w:val="24"/>
              </w:rPr>
              <w:lastRenderedPageBreak/>
              <w:t>namų atnaujinimo (modernizavimo) projektų įgyvendinimas</w:t>
            </w:r>
          </w:p>
        </w:tc>
        <w:tc>
          <w:tcPr>
            <w:tcW w:w="1239" w:type="dxa"/>
            <w:tcBorders>
              <w:top w:val="nil"/>
              <w:left w:val="single" w:sz="4" w:space="0" w:color="C4BD97"/>
              <w:bottom w:val="nil"/>
              <w:right w:val="single" w:sz="4" w:space="0" w:color="C4BD97"/>
            </w:tcBorders>
            <w:hideMark/>
          </w:tcPr>
          <w:p w14:paraId="5F2093C6" w14:textId="77777777" w:rsidR="004330AC" w:rsidRPr="000F7490" w:rsidRDefault="004330AC" w:rsidP="004330AC">
            <w:pPr>
              <w:spacing w:line="256" w:lineRule="auto"/>
              <w:jc w:val="center"/>
              <w:rPr>
                <w:szCs w:val="24"/>
              </w:rPr>
            </w:pPr>
            <w:r w:rsidRPr="000F7490">
              <w:rPr>
                <w:szCs w:val="24"/>
              </w:rPr>
              <w:lastRenderedPageBreak/>
              <w:t xml:space="preserve">2020 m. </w:t>
            </w:r>
            <w:r w:rsidRPr="000F7490">
              <w:rPr>
                <w:szCs w:val="24"/>
              </w:rPr>
              <w:lastRenderedPageBreak/>
              <w:t>III ketv.</w:t>
            </w:r>
          </w:p>
        </w:tc>
        <w:tc>
          <w:tcPr>
            <w:tcW w:w="1666" w:type="dxa"/>
            <w:gridSpan w:val="2"/>
            <w:hideMark/>
          </w:tcPr>
          <w:p w14:paraId="7FD20903" w14:textId="4B5E9A46" w:rsidR="004330AC" w:rsidRPr="000F7490" w:rsidRDefault="00584F51" w:rsidP="004330AC">
            <w:pPr>
              <w:spacing w:line="256" w:lineRule="auto"/>
              <w:jc w:val="center"/>
              <w:rPr>
                <w:szCs w:val="24"/>
              </w:rPr>
            </w:pPr>
            <w:r>
              <w:rPr>
                <w:szCs w:val="24"/>
              </w:rPr>
              <w:lastRenderedPageBreak/>
              <w:t>AM</w:t>
            </w:r>
          </w:p>
        </w:tc>
      </w:tr>
      <w:tr w:rsidR="004330AC" w:rsidRPr="000F7490" w14:paraId="60354F8E" w14:textId="77777777" w:rsidTr="00051216">
        <w:trPr>
          <w:trHeight w:val="23"/>
        </w:trPr>
        <w:tc>
          <w:tcPr>
            <w:tcW w:w="675" w:type="dxa"/>
            <w:noWrap/>
            <w:vAlign w:val="center"/>
            <w:hideMark/>
          </w:tcPr>
          <w:p w14:paraId="1321D568" w14:textId="77777777" w:rsidR="004330AC" w:rsidRPr="000F7490" w:rsidRDefault="004330AC" w:rsidP="00E21E08">
            <w:pPr>
              <w:keepNext/>
              <w:keepLines/>
              <w:spacing w:line="257" w:lineRule="auto"/>
              <w:rPr>
                <w:rFonts w:eastAsiaTheme="minorHAnsi"/>
                <w:szCs w:val="24"/>
                <w:lang w:eastAsia="en-US"/>
              </w:rPr>
            </w:pPr>
          </w:p>
        </w:tc>
        <w:tc>
          <w:tcPr>
            <w:tcW w:w="851" w:type="dxa"/>
            <w:gridSpan w:val="2"/>
            <w:noWrap/>
            <w:hideMark/>
          </w:tcPr>
          <w:p w14:paraId="1404BFC4" w14:textId="77777777" w:rsidR="004330AC" w:rsidRPr="000F7490" w:rsidRDefault="004330AC" w:rsidP="00E21E08">
            <w:pPr>
              <w:keepNext/>
              <w:keepLines/>
              <w:spacing w:line="257" w:lineRule="auto"/>
              <w:jc w:val="center"/>
              <w:rPr>
                <w:szCs w:val="24"/>
              </w:rPr>
            </w:pPr>
            <w:r w:rsidRPr="000F7490">
              <w:rPr>
                <w:szCs w:val="24"/>
              </w:rPr>
              <w:t>3</w:t>
            </w:r>
          </w:p>
        </w:tc>
        <w:tc>
          <w:tcPr>
            <w:tcW w:w="4856" w:type="dxa"/>
            <w:gridSpan w:val="11"/>
            <w:hideMark/>
          </w:tcPr>
          <w:p w14:paraId="153D7289" w14:textId="77777777" w:rsidR="004330AC" w:rsidRPr="000F7490" w:rsidRDefault="004330AC" w:rsidP="00E21E08">
            <w:pPr>
              <w:keepNext/>
              <w:keepLines/>
              <w:spacing w:line="257" w:lineRule="auto"/>
              <w:rPr>
                <w:szCs w:val="24"/>
              </w:rPr>
            </w:pPr>
            <w:r w:rsidRPr="000F7490">
              <w:rPr>
                <w:szCs w:val="24"/>
              </w:rPr>
              <w:t>Poreikio keisti esamas teisines ir finansines priemones analizė ir atsižvelgiant į analizės rezultatus jų pakeitimas, siekiant paskatinti savivaldybes dalyvauti gatvių apšvietimo modernizavimo projektuose</w:t>
            </w:r>
          </w:p>
        </w:tc>
        <w:tc>
          <w:tcPr>
            <w:tcW w:w="1239" w:type="dxa"/>
            <w:tcBorders>
              <w:top w:val="nil"/>
              <w:left w:val="single" w:sz="4" w:space="0" w:color="C4BD97"/>
              <w:bottom w:val="nil"/>
              <w:right w:val="single" w:sz="4" w:space="0" w:color="C4BD97"/>
            </w:tcBorders>
            <w:hideMark/>
          </w:tcPr>
          <w:p w14:paraId="715FAB50" w14:textId="77777777" w:rsidR="004330AC" w:rsidRPr="000F7490" w:rsidRDefault="004330AC" w:rsidP="00E21E08">
            <w:pPr>
              <w:keepNext/>
              <w:keepLines/>
              <w:spacing w:line="257" w:lineRule="auto"/>
              <w:jc w:val="center"/>
              <w:rPr>
                <w:szCs w:val="24"/>
              </w:rPr>
            </w:pPr>
            <w:r w:rsidRPr="000F7490">
              <w:rPr>
                <w:szCs w:val="24"/>
              </w:rPr>
              <w:t>2018 m. II ketv.</w:t>
            </w:r>
          </w:p>
        </w:tc>
        <w:tc>
          <w:tcPr>
            <w:tcW w:w="1666" w:type="dxa"/>
            <w:gridSpan w:val="2"/>
            <w:hideMark/>
          </w:tcPr>
          <w:p w14:paraId="7E3C0914" w14:textId="2784B578" w:rsidR="004330AC" w:rsidRPr="000F7490" w:rsidRDefault="00584F51" w:rsidP="00E21E08">
            <w:pPr>
              <w:keepNext/>
              <w:keepLines/>
              <w:spacing w:line="257" w:lineRule="auto"/>
              <w:jc w:val="center"/>
              <w:rPr>
                <w:szCs w:val="24"/>
              </w:rPr>
            </w:pPr>
            <w:r>
              <w:rPr>
                <w:szCs w:val="24"/>
              </w:rPr>
              <w:t>EM</w:t>
            </w:r>
            <w:r w:rsidR="004330AC" w:rsidRPr="000F7490">
              <w:rPr>
                <w:szCs w:val="24"/>
              </w:rPr>
              <w:t xml:space="preserve">, </w:t>
            </w:r>
            <w:r w:rsidR="002E60DF">
              <w:rPr>
                <w:szCs w:val="24"/>
              </w:rPr>
              <w:t>FM</w:t>
            </w:r>
          </w:p>
        </w:tc>
      </w:tr>
      <w:tr w:rsidR="004330AC" w:rsidRPr="000F7490" w14:paraId="01FE3237" w14:textId="77777777" w:rsidTr="00051216">
        <w:trPr>
          <w:trHeight w:val="23"/>
        </w:trPr>
        <w:tc>
          <w:tcPr>
            <w:tcW w:w="675" w:type="dxa"/>
            <w:noWrap/>
            <w:vAlign w:val="center"/>
            <w:hideMark/>
          </w:tcPr>
          <w:p w14:paraId="7839EE3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173FEC8"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3A0219FF" w14:textId="77777777" w:rsidR="004330AC" w:rsidRPr="000F7490" w:rsidRDefault="004330AC" w:rsidP="004330AC">
            <w:pPr>
              <w:spacing w:line="256" w:lineRule="auto"/>
              <w:rPr>
                <w:szCs w:val="24"/>
              </w:rPr>
            </w:pPr>
            <w:r w:rsidRPr="000F7490">
              <w:rPr>
                <w:szCs w:val="24"/>
              </w:rPr>
              <w:t>Neefektyvių namų ūkių katilų pakeitimas į efektyvesnes technologijas, naudojančias atsinaujinančius išteklius šilumos gamybai</w:t>
            </w:r>
          </w:p>
        </w:tc>
        <w:tc>
          <w:tcPr>
            <w:tcW w:w="1239" w:type="dxa"/>
            <w:tcBorders>
              <w:top w:val="nil"/>
              <w:left w:val="single" w:sz="4" w:space="0" w:color="C4BD97"/>
              <w:bottom w:val="nil"/>
              <w:right w:val="single" w:sz="4" w:space="0" w:color="C4BD97"/>
            </w:tcBorders>
            <w:hideMark/>
          </w:tcPr>
          <w:p w14:paraId="7DAC0F38"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4CD0D167" w14:textId="13FE7ACB" w:rsidR="004330AC" w:rsidRPr="000F7490" w:rsidRDefault="00584F51" w:rsidP="004330AC">
            <w:pPr>
              <w:spacing w:line="256" w:lineRule="auto"/>
              <w:jc w:val="center"/>
              <w:rPr>
                <w:szCs w:val="24"/>
              </w:rPr>
            </w:pPr>
            <w:r>
              <w:rPr>
                <w:szCs w:val="24"/>
              </w:rPr>
              <w:t>EM</w:t>
            </w:r>
          </w:p>
        </w:tc>
      </w:tr>
      <w:tr w:rsidR="004330AC" w:rsidRPr="000F7490" w14:paraId="30299A9A" w14:textId="77777777" w:rsidTr="00051216">
        <w:trPr>
          <w:trHeight w:val="23"/>
        </w:trPr>
        <w:tc>
          <w:tcPr>
            <w:tcW w:w="675" w:type="dxa"/>
            <w:noWrap/>
            <w:vAlign w:val="center"/>
            <w:hideMark/>
          </w:tcPr>
          <w:p w14:paraId="0FD91AA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6DF8A9A"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18D506F2" w14:textId="093CD0E9" w:rsidR="004330AC" w:rsidRPr="000F7490" w:rsidRDefault="004330AC" w:rsidP="006B2134">
            <w:pPr>
              <w:spacing w:line="256" w:lineRule="auto"/>
              <w:rPr>
                <w:szCs w:val="24"/>
              </w:rPr>
            </w:pPr>
            <w:r w:rsidRPr="000F7490">
              <w:rPr>
                <w:szCs w:val="24"/>
              </w:rPr>
              <w:t>Energijos suvartojimo reguliavimo prietaisų šilumos vartotojams ir išmanios apskaitos prietais</w:t>
            </w:r>
            <w:r w:rsidR="006B2134">
              <w:rPr>
                <w:szCs w:val="24"/>
              </w:rPr>
              <w:t>ų</w:t>
            </w:r>
            <w:r w:rsidRPr="000F7490">
              <w:rPr>
                <w:szCs w:val="24"/>
              </w:rPr>
              <w:t xml:space="preserve"> dujų, elektros, šilumos, karšto ir geriamojo vandens vartotojams diegimas</w:t>
            </w:r>
          </w:p>
        </w:tc>
        <w:tc>
          <w:tcPr>
            <w:tcW w:w="1239" w:type="dxa"/>
            <w:tcBorders>
              <w:top w:val="nil"/>
              <w:left w:val="single" w:sz="4" w:space="0" w:color="C4BD97"/>
              <w:bottom w:val="nil"/>
              <w:right w:val="single" w:sz="4" w:space="0" w:color="C4BD97"/>
            </w:tcBorders>
            <w:hideMark/>
          </w:tcPr>
          <w:p w14:paraId="3F7832F4"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01478799" w14:textId="7AE895FA" w:rsidR="004330AC" w:rsidRPr="000F7490" w:rsidRDefault="00584F51" w:rsidP="004330AC">
            <w:pPr>
              <w:spacing w:line="256" w:lineRule="auto"/>
              <w:jc w:val="center"/>
              <w:rPr>
                <w:szCs w:val="24"/>
              </w:rPr>
            </w:pPr>
            <w:r>
              <w:rPr>
                <w:szCs w:val="24"/>
              </w:rPr>
              <w:t>EM</w:t>
            </w:r>
            <w:r w:rsidR="004330AC" w:rsidRPr="000F7490">
              <w:rPr>
                <w:szCs w:val="24"/>
              </w:rPr>
              <w:t xml:space="preserve">, </w:t>
            </w:r>
            <w:r>
              <w:rPr>
                <w:szCs w:val="24"/>
              </w:rPr>
              <w:t>AM</w:t>
            </w:r>
          </w:p>
        </w:tc>
      </w:tr>
      <w:tr w:rsidR="004330AC" w:rsidRPr="000F7490" w14:paraId="45641CC3" w14:textId="77777777" w:rsidTr="00051216">
        <w:trPr>
          <w:trHeight w:val="23"/>
        </w:trPr>
        <w:tc>
          <w:tcPr>
            <w:tcW w:w="675" w:type="dxa"/>
            <w:noWrap/>
            <w:vAlign w:val="center"/>
            <w:hideMark/>
          </w:tcPr>
          <w:p w14:paraId="471CCB4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6AE62A1" w14:textId="77777777" w:rsidR="004330AC" w:rsidRPr="000F7490" w:rsidRDefault="004330AC" w:rsidP="004330AC">
            <w:pPr>
              <w:spacing w:line="256" w:lineRule="auto"/>
              <w:jc w:val="center"/>
              <w:rPr>
                <w:szCs w:val="24"/>
              </w:rPr>
            </w:pPr>
            <w:r w:rsidRPr="000F7490">
              <w:rPr>
                <w:szCs w:val="24"/>
              </w:rPr>
              <w:t>6</w:t>
            </w:r>
          </w:p>
        </w:tc>
        <w:tc>
          <w:tcPr>
            <w:tcW w:w="4856" w:type="dxa"/>
            <w:gridSpan w:val="11"/>
            <w:hideMark/>
          </w:tcPr>
          <w:p w14:paraId="5B0A8CC2" w14:textId="77777777" w:rsidR="004330AC" w:rsidRPr="000F7490" w:rsidRDefault="004330AC" w:rsidP="004330AC">
            <w:pPr>
              <w:spacing w:line="256" w:lineRule="auto"/>
              <w:rPr>
                <w:szCs w:val="24"/>
              </w:rPr>
            </w:pPr>
            <w:r w:rsidRPr="000F7490">
              <w:rPr>
                <w:szCs w:val="24"/>
              </w:rPr>
              <w:t>Finansinių priemonių, skatinančių efektyviai vartoti energiją pramonėje, optimizavimas</w:t>
            </w:r>
          </w:p>
        </w:tc>
        <w:tc>
          <w:tcPr>
            <w:tcW w:w="1239" w:type="dxa"/>
            <w:tcBorders>
              <w:top w:val="nil"/>
              <w:left w:val="single" w:sz="4" w:space="0" w:color="C4BD97"/>
              <w:bottom w:val="nil"/>
              <w:right w:val="single" w:sz="4" w:space="0" w:color="C4BD97"/>
            </w:tcBorders>
            <w:hideMark/>
          </w:tcPr>
          <w:p w14:paraId="3EC6D940"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6D893FDE" w14:textId="1A2941EF" w:rsidR="004330AC" w:rsidRPr="000F7490" w:rsidRDefault="002E60DF" w:rsidP="004330AC">
            <w:pPr>
              <w:spacing w:line="256" w:lineRule="auto"/>
              <w:jc w:val="center"/>
              <w:rPr>
                <w:szCs w:val="24"/>
              </w:rPr>
            </w:pPr>
            <w:r>
              <w:rPr>
                <w:szCs w:val="24"/>
              </w:rPr>
              <w:t>ŪM</w:t>
            </w:r>
          </w:p>
        </w:tc>
      </w:tr>
      <w:tr w:rsidR="004330AC" w:rsidRPr="000F7490" w14:paraId="4DEBA279" w14:textId="77777777" w:rsidTr="00051216">
        <w:trPr>
          <w:trHeight w:val="23"/>
        </w:trPr>
        <w:tc>
          <w:tcPr>
            <w:tcW w:w="675" w:type="dxa"/>
            <w:noWrap/>
            <w:vAlign w:val="center"/>
            <w:hideMark/>
          </w:tcPr>
          <w:p w14:paraId="2CB03B15"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FD77116" w14:textId="77777777" w:rsidR="004330AC" w:rsidRPr="000F7490" w:rsidRDefault="004330AC" w:rsidP="004330AC">
            <w:pPr>
              <w:spacing w:line="256" w:lineRule="auto"/>
              <w:jc w:val="center"/>
              <w:rPr>
                <w:szCs w:val="24"/>
              </w:rPr>
            </w:pPr>
            <w:r w:rsidRPr="000F7490">
              <w:rPr>
                <w:szCs w:val="24"/>
              </w:rPr>
              <w:t>7</w:t>
            </w:r>
          </w:p>
        </w:tc>
        <w:tc>
          <w:tcPr>
            <w:tcW w:w="4856" w:type="dxa"/>
            <w:gridSpan w:val="11"/>
            <w:hideMark/>
          </w:tcPr>
          <w:p w14:paraId="071A5EBE" w14:textId="77777777" w:rsidR="004330AC" w:rsidRPr="000F7490" w:rsidRDefault="004330AC" w:rsidP="004330AC">
            <w:pPr>
              <w:spacing w:line="256" w:lineRule="auto"/>
              <w:rPr>
                <w:szCs w:val="24"/>
              </w:rPr>
            </w:pPr>
            <w:r w:rsidRPr="000F7490">
              <w:rPr>
                <w:szCs w:val="24"/>
              </w:rPr>
              <w:t>Energijos vartojimo efektyvumo didinimo transporto sektoriuje skatinimas</w:t>
            </w:r>
          </w:p>
        </w:tc>
        <w:tc>
          <w:tcPr>
            <w:tcW w:w="1239" w:type="dxa"/>
            <w:tcBorders>
              <w:top w:val="nil"/>
              <w:left w:val="single" w:sz="4" w:space="0" w:color="C4BD97"/>
              <w:bottom w:val="nil"/>
              <w:right w:val="single" w:sz="4" w:space="0" w:color="C4BD97"/>
            </w:tcBorders>
            <w:hideMark/>
          </w:tcPr>
          <w:p w14:paraId="19B15B58"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4409FAE9" w14:textId="2AB09A6A" w:rsidR="004330AC" w:rsidRPr="000F7490" w:rsidRDefault="00584F51" w:rsidP="004330AC">
            <w:pPr>
              <w:spacing w:line="256" w:lineRule="auto"/>
              <w:jc w:val="center"/>
              <w:rPr>
                <w:szCs w:val="24"/>
              </w:rPr>
            </w:pPr>
            <w:r>
              <w:rPr>
                <w:szCs w:val="24"/>
              </w:rPr>
              <w:t>SM</w:t>
            </w:r>
          </w:p>
        </w:tc>
      </w:tr>
      <w:tr w:rsidR="004330AC" w:rsidRPr="000F7490" w14:paraId="1D7D9312" w14:textId="77777777" w:rsidTr="00051216">
        <w:trPr>
          <w:trHeight w:val="23"/>
        </w:trPr>
        <w:tc>
          <w:tcPr>
            <w:tcW w:w="675" w:type="dxa"/>
            <w:noWrap/>
            <w:vAlign w:val="center"/>
            <w:hideMark/>
          </w:tcPr>
          <w:p w14:paraId="63C4D00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06D6EBE" w14:textId="77777777" w:rsidR="004330AC" w:rsidRPr="000F7490" w:rsidRDefault="004330AC" w:rsidP="004330AC">
            <w:pPr>
              <w:spacing w:line="256" w:lineRule="auto"/>
              <w:jc w:val="center"/>
              <w:rPr>
                <w:szCs w:val="24"/>
              </w:rPr>
            </w:pPr>
            <w:r w:rsidRPr="000F7490">
              <w:rPr>
                <w:szCs w:val="24"/>
              </w:rPr>
              <w:t>8</w:t>
            </w:r>
          </w:p>
        </w:tc>
        <w:tc>
          <w:tcPr>
            <w:tcW w:w="4856" w:type="dxa"/>
            <w:gridSpan w:val="11"/>
            <w:hideMark/>
          </w:tcPr>
          <w:p w14:paraId="513E2C77" w14:textId="77777777" w:rsidR="004330AC" w:rsidRPr="000F7490" w:rsidRDefault="004330AC" w:rsidP="004330AC">
            <w:pPr>
              <w:spacing w:line="256" w:lineRule="auto"/>
              <w:rPr>
                <w:szCs w:val="24"/>
              </w:rPr>
            </w:pPr>
            <w:r w:rsidRPr="000F7490">
              <w:rPr>
                <w:szCs w:val="24"/>
              </w:rPr>
              <w:t>Susitarimų dėl energinio efektyvumo priemonių finansavimo ir įgyvendinimo pasirašymas su energetikos įmonėmis</w:t>
            </w:r>
          </w:p>
        </w:tc>
        <w:tc>
          <w:tcPr>
            <w:tcW w:w="1239" w:type="dxa"/>
            <w:tcBorders>
              <w:top w:val="nil"/>
              <w:left w:val="single" w:sz="4" w:space="0" w:color="C4BD97"/>
              <w:bottom w:val="nil"/>
              <w:right w:val="single" w:sz="4" w:space="0" w:color="C4BD97"/>
            </w:tcBorders>
            <w:hideMark/>
          </w:tcPr>
          <w:p w14:paraId="593CA8F8" w14:textId="77777777" w:rsidR="004330AC" w:rsidRPr="000F7490" w:rsidRDefault="004330AC" w:rsidP="004330AC">
            <w:pPr>
              <w:spacing w:line="256" w:lineRule="auto"/>
              <w:jc w:val="center"/>
              <w:rPr>
                <w:szCs w:val="24"/>
              </w:rPr>
            </w:pPr>
            <w:r w:rsidRPr="000F7490">
              <w:rPr>
                <w:szCs w:val="24"/>
              </w:rPr>
              <w:t>2017 m. II ketv.</w:t>
            </w:r>
          </w:p>
        </w:tc>
        <w:tc>
          <w:tcPr>
            <w:tcW w:w="1666" w:type="dxa"/>
            <w:gridSpan w:val="2"/>
            <w:hideMark/>
          </w:tcPr>
          <w:p w14:paraId="072B26D6" w14:textId="5AF2F834" w:rsidR="004330AC" w:rsidRPr="000F7490" w:rsidRDefault="00584F51" w:rsidP="004330AC">
            <w:pPr>
              <w:spacing w:line="256" w:lineRule="auto"/>
              <w:jc w:val="center"/>
              <w:rPr>
                <w:szCs w:val="24"/>
              </w:rPr>
            </w:pPr>
            <w:r>
              <w:rPr>
                <w:szCs w:val="24"/>
              </w:rPr>
              <w:t>EM</w:t>
            </w:r>
            <w:r w:rsidR="004330AC" w:rsidRPr="000F7490">
              <w:rPr>
                <w:szCs w:val="24"/>
              </w:rPr>
              <w:t xml:space="preserve">, </w:t>
            </w:r>
            <w:r w:rsidR="002E60DF">
              <w:rPr>
                <w:szCs w:val="24"/>
              </w:rPr>
              <w:t>FM</w:t>
            </w:r>
          </w:p>
        </w:tc>
      </w:tr>
      <w:tr w:rsidR="004330AC" w:rsidRPr="000F7490" w14:paraId="3DF4786D" w14:textId="77777777" w:rsidTr="00051216">
        <w:trPr>
          <w:trHeight w:val="23"/>
        </w:trPr>
        <w:tc>
          <w:tcPr>
            <w:tcW w:w="675" w:type="dxa"/>
            <w:tcBorders>
              <w:top w:val="nil"/>
              <w:left w:val="nil"/>
              <w:bottom w:val="single" w:sz="4" w:space="0" w:color="C4BD97"/>
              <w:right w:val="nil"/>
            </w:tcBorders>
            <w:noWrap/>
            <w:vAlign w:val="center"/>
            <w:hideMark/>
          </w:tcPr>
          <w:p w14:paraId="757FDD45"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558A810" w14:textId="77777777" w:rsidR="004330AC" w:rsidRPr="000F7490" w:rsidRDefault="004330AC" w:rsidP="004330AC">
            <w:pPr>
              <w:spacing w:line="256" w:lineRule="auto"/>
              <w:jc w:val="center"/>
              <w:rPr>
                <w:szCs w:val="24"/>
              </w:rPr>
            </w:pPr>
            <w:r w:rsidRPr="000F7490">
              <w:rPr>
                <w:szCs w:val="24"/>
              </w:rPr>
              <w:t>9</w:t>
            </w:r>
          </w:p>
        </w:tc>
        <w:tc>
          <w:tcPr>
            <w:tcW w:w="4856" w:type="dxa"/>
            <w:gridSpan w:val="11"/>
            <w:tcBorders>
              <w:top w:val="nil"/>
              <w:left w:val="nil"/>
              <w:bottom w:val="single" w:sz="4" w:space="0" w:color="C4BD97"/>
              <w:right w:val="nil"/>
            </w:tcBorders>
            <w:hideMark/>
          </w:tcPr>
          <w:p w14:paraId="75343B5C" w14:textId="77777777" w:rsidR="004330AC" w:rsidRPr="000F7490" w:rsidRDefault="004330AC" w:rsidP="004330AC">
            <w:pPr>
              <w:spacing w:line="256" w:lineRule="auto"/>
              <w:rPr>
                <w:szCs w:val="24"/>
              </w:rPr>
            </w:pPr>
            <w:r w:rsidRPr="000F7490">
              <w:rPr>
                <w:szCs w:val="24"/>
              </w:rPr>
              <w:t>Vartotojų skatinimo efektyviau vartoti energiją informacinės kampanijos įgyvendinimas</w:t>
            </w:r>
          </w:p>
        </w:tc>
        <w:tc>
          <w:tcPr>
            <w:tcW w:w="1239" w:type="dxa"/>
            <w:tcBorders>
              <w:top w:val="nil"/>
              <w:left w:val="single" w:sz="4" w:space="0" w:color="C4BD97"/>
              <w:bottom w:val="single" w:sz="4" w:space="0" w:color="C4BD97"/>
              <w:right w:val="single" w:sz="4" w:space="0" w:color="C4BD97"/>
            </w:tcBorders>
            <w:noWrap/>
            <w:hideMark/>
          </w:tcPr>
          <w:p w14:paraId="6FD6388C"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tcBorders>
              <w:top w:val="nil"/>
              <w:left w:val="nil"/>
              <w:bottom w:val="single" w:sz="4" w:space="0" w:color="C4BD97"/>
              <w:right w:val="nil"/>
            </w:tcBorders>
            <w:hideMark/>
          </w:tcPr>
          <w:p w14:paraId="08444414" w14:textId="541F40A1" w:rsidR="004330AC" w:rsidRPr="000F7490" w:rsidRDefault="00584F51" w:rsidP="004330AC">
            <w:pPr>
              <w:spacing w:line="256" w:lineRule="auto"/>
              <w:jc w:val="center"/>
              <w:rPr>
                <w:szCs w:val="24"/>
              </w:rPr>
            </w:pPr>
            <w:r>
              <w:rPr>
                <w:szCs w:val="24"/>
              </w:rPr>
              <w:t>EM</w:t>
            </w:r>
          </w:p>
        </w:tc>
      </w:tr>
      <w:tr w:rsidR="004330AC" w:rsidRPr="000F7490" w14:paraId="60BFCFA5" w14:textId="77777777" w:rsidTr="002F271B">
        <w:trPr>
          <w:trHeight w:val="315"/>
        </w:trPr>
        <w:tc>
          <w:tcPr>
            <w:tcW w:w="675" w:type="dxa"/>
            <w:noWrap/>
            <w:vAlign w:val="bottom"/>
            <w:hideMark/>
          </w:tcPr>
          <w:p w14:paraId="66BCBA2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13F1C3F"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1D2B9D2B"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2D392CE6"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057C48D4"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0C029541"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5A24A6D8"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4B218A34" w14:textId="77777777" w:rsidR="004330AC" w:rsidRPr="000F7490" w:rsidRDefault="004330AC" w:rsidP="004330AC">
            <w:pPr>
              <w:spacing w:line="256" w:lineRule="auto"/>
              <w:rPr>
                <w:rFonts w:eastAsiaTheme="minorHAnsi"/>
                <w:szCs w:val="24"/>
                <w:lang w:eastAsia="en-US"/>
              </w:rPr>
            </w:pPr>
          </w:p>
        </w:tc>
      </w:tr>
      <w:tr w:rsidR="004330AC" w:rsidRPr="000F7490" w14:paraId="258659F9" w14:textId="77777777" w:rsidTr="002F271B">
        <w:trPr>
          <w:trHeight w:val="499"/>
        </w:trPr>
        <w:tc>
          <w:tcPr>
            <w:tcW w:w="1526" w:type="dxa"/>
            <w:gridSpan w:val="3"/>
            <w:tcBorders>
              <w:top w:val="nil"/>
              <w:left w:val="nil"/>
              <w:bottom w:val="single" w:sz="4" w:space="0" w:color="C4BD97"/>
              <w:right w:val="nil"/>
            </w:tcBorders>
            <w:noWrap/>
            <w:vAlign w:val="center"/>
            <w:hideMark/>
          </w:tcPr>
          <w:p w14:paraId="398DD637"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115FDDB1"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25C87D62"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177EE747"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7A7B5DFD"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69D1B2E3"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2CC89199" w14:textId="77777777" w:rsidR="004330AC" w:rsidRPr="000F7490" w:rsidRDefault="004330AC" w:rsidP="004330AC">
            <w:pPr>
              <w:spacing w:line="256" w:lineRule="auto"/>
              <w:rPr>
                <w:rFonts w:eastAsiaTheme="minorHAnsi"/>
                <w:szCs w:val="24"/>
                <w:lang w:eastAsia="en-US"/>
              </w:rPr>
            </w:pPr>
          </w:p>
        </w:tc>
      </w:tr>
      <w:tr w:rsidR="004330AC" w:rsidRPr="000F7490" w14:paraId="57519A29" w14:textId="77777777" w:rsidTr="00C26381">
        <w:trPr>
          <w:trHeight w:val="499"/>
        </w:trPr>
        <w:tc>
          <w:tcPr>
            <w:tcW w:w="3652" w:type="dxa"/>
            <w:gridSpan w:val="10"/>
            <w:tcBorders>
              <w:top w:val="single" w:sz="4" w:space="0" w:color="C4BD97"/>
              <w:left w:val="nil"/>
              <w:bottom w:val="nil"/>
              <w:right w:val="nil"/>
            </w:tcBorders>
            <w:vAlign w:val="center"/>
            <w:hideMark/>
          </w:tcPr>
          <w:p w14:paraId="2E36728F" w14:textId="77777777" w:rsidR="004330AC" w:rsidRPr="000F7490" w:rsidRDefault="004330AC" w:rsidP="004330AC">
            <w:pPr>
              <w:spacing w:line="256" w:lineRule="auto"/>
              <w:rPr>
                <w:i/>
                <w:iCs/>
                <w:szCs w:val="24"/>
              </w:rPr>
            </w:pPr>
            <w:r w:rsidRPr="000F7490">
              <w:rPr>
                <w:i/>
                <w:iCs/>
                <w:szCs w:val="24"/>
              </w:rPr>
              <w:t>Galutinės energijos suvartojimas šalyje, tūkst. Tne</w:t>
            </w:r>
          </w:p>
        </w:tc>
        <w:tc>
          <w:tcPr>
            <w:tcW w:w="1418" w:type="dxa"/>
            <w:noWrap/>
            <w:vAlign w:val="center"/>
            <w:hideMark/>
          </w:tcPr>
          <w:p w14:paraId="79D5AE43" w14:textId="77777777" w:rsidR="004330AC" w:rsidRPr="000F7490" w:rsidRDefault="004330AC" w:rsidP="004330AC">
            <w:pPr>
              <w:spacing w:line="256" w:lineRule="auto"/>
              <w:jc w:val="center"/>
              <w:rPr>
                <w:i/>
                <w:iCs/>
                <w:szCs w:val="24"/>
              </w:rPr>
            </w:pPr>
            <w:r w:rsidRPr="000F7490">
              <w:rPr>
                <w:i/>
                <w:iCs/>
                <w:szCs w:val="24"/>
              </w:rPr>
              <w:t>4 810</w:t>
            </w:r>
          </w:p>
        </w:tc>
        <w:tc>
          <w:tcPr>
            <w:tcW w:w="1312" w:type="dxa"/>
            <w:gridSpan w:val="3"/>
            <w:noWrap/>
            <w:vAlign w:val="center"/>
            <w:hideMark/>
          </w:tcPr>
          <w:p w14:paraId="158B4A23" w14:textId="77777777" w:rsidR="004330AC" w:rsidRPr="000F7490" w:rsidRDefault="004330AC" w:rsidP="004330AC">
            <w:pPr>
              <w:spacing w:line="256" w:lineRule="auto"/>
              <w:jc w:val="center"/>
              <w:rPr>
                <w:i/>
                <w:iCs/>
                <w:szCs w:val="24"/>
              </w:rPr>
            </w:pPr>
            <w:r w:rsidRPr="000F7490">
              <w:rPr>
                <w:i/>
                <w:iCs/>
                <w:szCs w:val="24"/>
              </w:rPr>
              <w:t>4 730</w:t>
            </w:r>
          </w:p>
        </w:tc>
        <w:tc>
          <w:tcPr>
            <w:tcW w:w="1239" w:type="dxa"/>
            <w:noWrap/>
            <w:vAlign w:val="center"/>
            <w:hideMark/>
          </w:tcPr>
          <w:p w14:paraId="1BA7D5B1"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0BDAAE4" w14:textId="77777777" w:rsidR="004330AC" w:rsidRPr="000F7490" w:rsidRDefault="004330AC" w:rsidP="004330AC">
            <w:pPr>
              <w:spacing w:line="256" w:lineRule="auto"/>
              <w:rPr>
                <w:rFonts w:eastAsiaTheme="minorHAnsi"/>
                <w:szCs w:val="24"/>
                <w:lang w:eastAsia="en-US"/>
              </w:rPr>
            </w:pPr>
          </w:p>
        </w:tc>
      </w:tr>
      <w:tr w:rsidR="004330AC" w:rsidRPr="000F7490" w14:paraId="7A7E3D4A" w14:textId="77777777" w:rsidTr="00E21E08">
        <w:trPr>
          <w:trHeight w:val="510"/>
        </w:trPr>
        <w:tc>
          <w:tcPr>
            <w:tcW w:w="3652" w:type="dxa"/>
            <w:gridSpan w:val="10"/>
            <w:tcBorders>
              <w:top w:val="nil"/>
              <w:left w:val="nil"/>
              <w:bottom w:val="single" w:sz="8" w:space="0" w:color="auto"/>
              <w:right w:val="nil"/>
            </w:tcBorders>
            <w:vAlign w:val="center"/>
            <w:hideMark/>
          </w:tcPr>
          <w:p w14:paraId="7093EC9C" w14:textId="77777777" w:rsidR="004330AC" w:rsidRPr="000F7490" w:rsidRDefault="004330AC" w:rsidP="004330AC">
            <w:pPr>
              <w:spacing w:line="256" w:lineRule="auto"/>
              <w:rPr>
                <w:i/>
                <w:iCs/>
                <w:szCs w:val="24"/>
              </w:rPr>
            </w:pPr>
            <w:r w:rsidRPr="000F7490">
              <w:rPr>
                <w:i/>
                <w:iCs/>
                <w:szCs w:val="24"/>
              </w:rPr>
              <w:t>Sutaupytas suminis galutinės energijos kiekis nuo 2013 m., GWh </w:t>
            </w:r>
          </w:p>
        </w:tc>
        <w:tc>
          <w:tcPr>
            <w:tcW w:w="1418" w:type="dxa"/>
            <w:tcBorders>
              <w:top w:val="nil"/>
              <w:left w:val="nil"/>
              <w:bottom w:val="single" w:sz="8" w:space="0" w:color="auto"/>
              <w:right w:val="nil"/>
            </w:tcBorders>
            <w:noWrap/>
            <w:vAlign w:val="center"/>
            <w:hideMark/>
          </w:tcPr>
          <w:p w14:paraId="75E91514" w14:textId="77777777" w:rsidR="004330AC" w:rsidRPr="000F7490" w:rsidRDefault="004330AC" w:rsidP="004330AC">
            <w:pPr>
              <w:spacing w:line="256" w:lineRule="auto"/>
              <w:jc w:val="center"/>
              <w:rPr>
                <w:i/>
                <w:iCs/>
                <w:szCs w:val="24"/>
              </w:rPr>
            </w:pPr>
            <w:r w:rsidRPr="000F7490">
              <w:rPr>
                <w:i/>
                <w:iCs/>
                <w:szCs w:val="24"/>
              </w:rPr>
              <w:t>463</w:t>
            </w:r>
          </w:p>
        </w:tc>
        <w:tc>
          <w:tcPr>
            <w:tcW w:w="1312" w:type="dxa"/>
            <w:gridSpan w:val="3"/>
            <w:tcBorders>
              <w:top w:val="nil"/>
              <w:left w:val="nil"/>
              <w:bottom w:val="single" w:sz="8" w:space="0" w:color="auto"/>
              <w:right w:val="nil"/>
            </w:tcBorders>
            <w:noWrap/>
            <w:vAlign w:val="center"/>
            <w:hideMark/>
          </w:tcPr>
          <w:p w14:paraId="09DA9C93" w14:textId="77777777" w:rsidR="004330AC" w:rsidRPr="000F7490" w:rsidRDefault="004330AC" w:rsidP="004330AC">
            <w:pPr>
              <w:spacing w:line="256" w:lineRule="auto"/>
              <w:jc w:val="center"/>
              <w:rPr>
                <w:i/>
                <w:iCs/>
                <w:szCs w:val="24"/>
              </w:rPr>
            </w:pPr>
            <w:r w:rsidRPr="000F7490">
              <w:rPr>
                <w:i/>
                <w:iCs/>
                <w:szCs w:val="24"/>
              </w:rPr>
              <w:t>850</w:t>
            </w:r>
          </w:p>
        </w:tc>
        <w:tc>
          <w:tcPr>
            <w:tcW w:w="1239" w:type="dxa"/>
            <w:tcBorders>
              <w:top w:val="nil"/>
              <w:left w:val="nil"/>
              <w:bottom w:val="single" w:sz="8" w:space="0" w:color="auto"/>
              <w:right w:val="nil"/>
            </w:tcBorders>
            <w:noWrap/>
            <w:vAlign w:val="bottom"/>
            <w:hideMark/>
          </w:tcPr>
          <w:p w14:paraId="22B57411"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263280A7" w14:textId="77777777" w:rsidR="004330AC" w:rsidRPr="000F7490" w:rsidRDefault="004330AC" w:rsidP="004330AC">
            <w:pPr>
              <w:spacing w:line="256" w:lineRule="auto"/>
              <w:jc w:val="center"/>
              <w:rPr>
                <w:szCs w:val="24"/>
              </w:rPr>
            </w:pPr>
            <w:r w:rsidRPr="000F7490">
              <w:rPr>
                <w:szCs w:val="24"/>
              </w:rPr>
              <w:t> </w:t>
            </w:r>
          </w:p>
        </w:tc>
      </w:tr>
      <w:tr w:rsidR="00E21E08" w:rsidRPr="000F7490" w14:paraId="65A8B4D8" w14:textId="77777777" w:rsidTr="00E21E08">
        <w:trPr>
          <w:trHeight w:val="510"/>
        </w:trPr>
        <w:tc>
          <w:tcPr>
            <w:tcW w:w="3652" w:type="dxa"/>
            <w:gridSpan w:val="10"/>
            <w:tcBorders>
              <w:top w:val="single" w:sz="8" w:space="0" w:color="auto"/>
              <w:left w:val="nil"/>
              <w:right w:val="nil"/>
            </w:tcBorders>
            <w:vAlign w:val="center"/>
          </w:tcPr>
          <w:p w14:paraId="3B9FF95B" w14:textId="77777777" w:rsidR="00E21E08" w:rsidRPr="000F7490" w:rsidRDefault="00E21E08" w:rsidP="004330AC">
            <w:pPr>
              <w:spacing w:line="256" w:lineRule="auto"/>
              <w:rPr>
                <w:i/>
                <w:iCs/>
                <w:szCs w:val="24"/>
              </w:rPr>
            </w:pPr>
          </w:p>
        </w:tc>
        <w:tc>
          <w:tcPr>
            <w:tcW w:w="1418" w:type="dxa"/>
            <w:tcBorders>
              <w:top w:val="single" w:sz="8" w:space="0" w:color="auto"/>
              <w:left w:val="nil"/>
              <w:right w:val="nil"/>
            </w:tcBorders>
            <w:noWrap/>
            <w:vAlign w:val="center"/>
          </w:tcPr>
          <w:p w14:paraId="032DE790" w14:textId="77777777" w:rsidR="00E21E08" w:rsidRPr="000F7490" w:rsidRDefault="00E21E08" w:rsidP="004330AC">
            <w:pPr>
              <w:spacing w:line="256" w:lineRule="auto"/>
              <w:jc w:val="center"/>
              <w:rPr>
                <w:i/>
                <w:iCs/>
                <w:szCs w:val="24"/>
              </w:rPr>
            </w:pPr>
          </w:p>
        </w:tc>
        <w:tc>
          <w:tcPr>
            <w:tcW w:w="1312" w:type="dxa"/>
            <w:gridSpan w:val="3"/>
            <w:tcBorders>
              <w:top w:val="single" w:sz="8" w:space="0" w:color="auto"/>
              <w:left w:val="nil"/>
              <w:right w:val="nil"/>
            </w:tcBorders>
            <w:noWrap/>
            <w:vAlign w:val="center"/>
          </w:tcPr>
          <w:p w14:paraId="13192814" w14:textId="77777777" w:rsidR="00E21E08" w:rsidRPr="000F7490" w:rsidRDefault="00E21E08" w:rsidP="004330AC">
            <w:pPr>
              <w:spacing w:line="256" w:lineRule="auto"/>
              <w:jc w:val="center"/>
              <w:rPr>
                <w:i/>
                <w:iCs/>
                <w:szCs w:val="24"/>
              </w:rPr>
            </w:pPr>
          </w:p>
        </w:tc>
        <w:tc>
          <w:tcPr>
            <w:tcW w:w="1239" w:type="dxa"/>
            <w:tcBorders>
              <w:top w:val="single" w:sz="8" w:space="0" w:color="auto"/>
              <w:left w:val="nil"/>
              <w:right w:val="nil"/>
            </w:tcBorders>
            <w:noWrap/>
            <w:vAlign w:val="bottom"/>
          </w:tcPr>
          <w:p w14:paraId="4723338D" w14:textId="77777777" w:rsidR="00E21E08" w:rsidRPr="000F7490" w:rsidRDefault="00E21E08" w:rsidP="004330AC">
            <w:pPr>
              <w:spacing w:line="256" w:lineRule="auto"/>
              <w:rPr>
                <w:szCs w:val="24"/>
              </w:rPr>
            </w:pPr>
          </w:p>
        </w:tc>
        <w:tc>
          <w:tcPr>
            <w:tcW w:w="1666" w:type="dxa"/>
            <w:gridSpan w:val="2"/>
            <w:tcBorders>
              <w:top w:val="single" w:sz="8" w:space="0" w:color="auto"/>
              <w:left w:val="nil"/>
              <w:right w:val="nil"/>
            </w:tcBorders>
            <w:vAlign w:val="center"/>
          </w:tcPr>
          <w:p w14:paraId="2C7D801D" w14:textId="77777777" w:rsidR="00E21E08" w:rsidRPr="000F7490" w:rsidRDefault="00E21E08" w:rsidP="004330AC">
            <w:pPr>
              <w:spacing w:line="256" w:lineRule="auto"/>
              <w:jc w:val="center"/>
              <w:rPr>
                <w:szCs w:val="24"/>
              </w:rPr>
            </w:pPr>
          </w:p>
        </w:tc>
      </w:tr>
      <w:tr w:rsidR="004330AC" w:rsidRPr="000F7490" w14:paraId="2AAD3CB6" w14:textId="77777777" w:rsidTr="00E21E08">
        <w:trPr>
          <w:trHeight w:val="23"/>
        </w:trPr>
        <w:tc>
          <w:tcPr>
            <w:tcW w:w="675" w:type="dxa"/>
            <w:vAlign w:val="bottom"/>
            <w:hideMark/>
          </w:tcPr>
          <w:p w14:paraId="580229AE"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6605E455" w14:textId="77777777" w:rsidR="004330AC" w:rsidRPr="000F7490" w:rsidRDefault="004330AC" w:rsidP="004330AC">
            <w:pPr>
              <w:spacing w:line="256" w:lineRule="auto"/>
              <w:rPr>
                <w:rFonts w:eastAsiaTheme="minorHAnsi"/>
                <w:szCs w:val="24"/>
                <w:lang w:eastAsia="en-US"/>
              </w:rPr>
            </w:pPr>
          </w:p>
        </w:tc>
        <w:tc>
          <w:tcPr>
            <w:tcW w:w="1817" w:type="dxa"/>
            <w:gridSpan w:val="4"/>
            <w:vAlign w:val="bottom"/>
            <w:hideMark/>
          </w:tcPr>
          <w:p w14:paraId="0B156ED8" w14:textId="77777777" w:rsidR="004330AC" w:rsidRPr="000F7490" w:rsidRDefault="004330AC" w:rsidP="004330AC">
            <w:pPr>
              <w:spacing w:line="256" w:lineRule="auto"/>
              <w:rPr>
                <w:rFonts w:eastAsiaTheme="minorHAnsi"/>
                <w:szCs w:val="24"/>
                <w:lang w:eastAsia="en-US"/>
              </w:rPr>
            </w:pPr>
          </w:p>
        </w:tc>
        <w:tc>
          <w:tcPr>
            <w:tcW w:w="309" w:type="dxa"/>
            <w:gridSpan w:val="3"/>
            <w:vAlign w:val="bottom"/>
            <w:hideMark/>
          </w:tcPr>
          <w:p w14:paraId="5049FF67"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41D7EF54" w14:textId="77777777" w:rsidR="004330AC" w:rsidRPr="000F7490" w:rsidRDefault="004330AC" w:rsidP="004330AC">
            <w:pPr>
              <w:spacing w:line="256" w:lineRule="auto"/>
              <w:rPr>
                <w:rFonts w:eastAsiaTheme="minorHAnsi"/>
                <w:szCs w:val="24"/>
                <w:lang w:eastAsia="en-US"/>
              </w:rPr>
            </w:pPr>
          </w:p>
        </w:tc>
        <w:tc>
          <w:tcPr>
            <w:tcW w:w="1312" w:type="dxa"/>
            <w:gridSpan w:val="3"/>
            <w:vAlign w:val="bottom"/>
            <w:hideMark/>
          </w:tcPr>
          <w:p w14:paraId="14054C59"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2A4EBC37"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29974134" w14:textId="77777777" w:rsidR="004330AC" w:rsidRPr="000F7490" w:rsidRDefault="004330AC" w:rsidP="004330AC">
            <w:pPr>
              <w:spacing w:line="256" w:lineRule="auto"/>
              <w:rPr>
                <w:rFonts w:eastAsiaTheme="minorHAnsi"/>
                <w:szCs w:val="24"/>
                <w:lang w:eastAsia="en-US"/>
              </w:rPr>
            </w:pPr>
          </w:p>
        </w:tc>
      </w:tr>
      <w:tr w:rsidR="004330AC" w:rsidRPr="000F7490" w14:paraId="1A537C20"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44AF7620" w14:textId="77777777" w:rsidR="004330AC" w:rsidRPr="000F7490" w:rsidRDefault="004330AC" w:rsidP="004330AC">
            <w:pPr>
              <w:spacing w:before="120" w:after="120" w:line="256" w:lineRule="auto"/>
              <w:rPr>
                <w:b/>
                <w:bCs/>
                <w:szCs w:val="24"/>
              </w:rPr>
            </w:pPr>
            <w:r w:rsidRPr="000F7490">
              <w:rPr>
                <w:b/>
                <w:bCs/>
                <w:szCs w:val="24"/>
              </w:rPr>
              <w:t xml:space="preserve">4.1.6. Darbas. Vidaus energijos gamybos didinimas, panaudojant vietinius ir atsinaujinančius energijos išteklius </w:t>
            </w:r>
          </w:p>
        </w:tc>
      </w:tr>
      <w:tr w:rsidR="004330AC" w:rsidRPr="000F7490" w14:paraId="1BACFFBC" w14:textId="77777777" w:rsidTr="00051216">
        <w:trPr>
          <w:trHeight w:val="23"/>
        </w:trPr>
        <w:tc>
          <w:tcPr>
            <w:tcW w:w="675" w:type="dxa"/>
            <w:noWrap/>
            <w:vAlign w:val="center"/>
            <w:hideMark/>
          </w:tcPr>
          <w:p w14:paraId="0FCD8A9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B4A1705"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4462110E" w14:textId="77777777" w:rsidR="004330AC" w:rsidRPr="000F7490" w:rsidRDefault="004330AC" w:rsidP="004330AC">
            <w:pPr>
              <w:spacing w:line="256" w:lineRule="auto"/>
              <w:rPr>
                <w:szCs w:val="24"/>
              </w:rPr>
            </w:pPr>
            <w:r w:rsidRPr="000F7490">
              <w:rPr>
                <w:szCs w:val="24"/>
              </w:rPr>
              <w:t>Išsamių vėjo energetikos plėtros Baltijos jūroje galimybių tyrimų atlikimas ir projektų įgyvendinimo sąlygų parengimas</w:t>
            </w:r>
          </w:p>
        </w:tc>
        <w:tc>
          <w:tcPr>
            <w:tcW w:w="1239" w:type="dxa"/>
            <w:tcBorders>
              <w:top w:val="nil"/>
              <w:left w:val="single" w:sz="4" w:space="0" w:color="C4BD97"/>
              <w:bottom w:val="nil"/>
              <w:right w:val="single" w:sz="4" w:space="0" w:color="C4BD97"/>
            </w:tcBorders>
            <w:hideMark/>
          </w:tcPr>
          <w:p w14:paraId="013511B1"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6BF47157" w14:textId="566737EA" w:rsidR="004330AC" w:rsidRPr="000F7490" w:rsidRDefault="00584F51" w:rsidP="004330AC">
            <w:pPr>
              <w:spacing w:line="256" w:lineRule="auto"/>
              <w:jc w:val="center"/>
              <w:rPr>
                <w:szCs w:val="24"/>
              </w:rPr>
            </w:pPr>
            <w:r>
              <w:rPr>
                <w:szCs w:val="24"/>
              </w:rPr>
              <w:t>EM</w:t>
            </w:r>
          </w:p>
        </w:tc>
      </w:tr>
      <w:tr w:rsidR="004330AC" w:rsidRPr="000F7490" w14:paraId="10C0C564" w14:textId="77777777" w:rsidTr="00051216">
        <w:trPr>
          <w:trHeight w:val="23"/>
        </w:trPr>
        <w:tc>
          <w:tcPr>
            <w:tcW w:w="675" w:type="dxa"/>
            <w:noWrap/>
            <w:vAlign w:val="center"/>
            <w:hideMark/>
          </w:tcPr>
          <w:p w14:paraId="56DB885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F096E08"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67CF043E" w14:textId="77777777" w:rsidR="004330AC" w:rsidRPr="000F7490" w:rsidRDefault="004330AC" w:rsidP="004330AC">
            <w:pPr>
              <w:spacing w:line="256" w:lineRule="auto"/>
              <w:rPr>
                <w:szCs w:val="24"/>
              </w:rPr>
            </w:pPr>
            <w:r w:rsidRPr="000F7490">
              <w:rPr>
                <w:szCs w:val="24"/>
              </w:rPr>
              <w:t>Vėjo elektrinių sausumoje papildomos galios galimybių, poreikių ir sąnaudų įvertinimas ir šios srities plėtra</w:t>
            </w:r>
          </w:p>
        </w:tc>
        <w:tc>
          <w:tcPr>
            <w:tcW w:w="1239" w:type="dxa"/>
            <w:tcBorders>
              <w:top w:val="nil"/>
              <w:left w:val="single" w:sz="4" w:space="0" w:color="C4BD97"/>
              <w:bottom w:val="nil"/>
              <w:right w:val="single" w:sz="4" w:space="0" w:color="C4BD97"/>
            </w:tcBorders>
            <w:hideMark/>
          </w:tcPr>
          <w:p w14:paraId="0BE2A87A"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1165FDA8" w14:textId="2EF604FA" w:rsidR="004330AC" w:rsidRPr="000F7490" w:rsidRDefault="00584F51" w:rsidP="004330AC">
            <w:pPr>
              <w:spacing w:line="256" w:lineRule="auto"/>
              <w:jc w:val="center"/>
              <w:rPr>
                <w:szCs w:val="24"/>
              </w:rPr>
            </w:pPr>
            <w:r>
              <w:rPr>
                <w:szCs w:val="24"/>
              </w:rPr>
              <w:t>EM</w:t>
            </w:r>
          </w:p>
        </w:tc>
      </w:tr>
      <w:tr w:rsidR="004330AC" w:rsidRPr="000F7490" w14:paraId="4CE785BE" w14:textId="77777777" w:rsidTr="00051216">
        <w:trPr>
          <w:trHeight w:val="23"/>
        </w:trPr>
        <w:tc>
          <w:tcPr>
            <w:tcW w:w="675" w:type="dxa"/>
            <w:noWrap/>
            <w:vAlign w:val="center"/>
            <w:hideMark/>
          </w:tcPr>
          <w:p w14:paraId="4E61390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2D4FDF6"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401F7FFD" w14:textId="77777777" w:rsidR="004330AC" w:rsidRPr="000F7490" w:rsidRDefault="004330AC" w:rsidP="004330AC">
            <w:pPr>
              <w:spacing w:line="256" w:lineRule="auto"/>
              <w:rPr>
                <w:szCs w:val="24"/>
              </w:rPr>
            </w:pPr>
            <w:r w:rsidRPr="000F7490">
              <w:rPr>
                <w:szCs w:val="24"/>
              </w:rPr>
              <w:t>Biodujų energijos galimybių, poreikių įvertinimas ir šios srities plėtra</w:t>
            </w:r>
          </w:p>
        </w:tc>
        <w:tc>
          <w:tcPr>
            <w:tcW w:w="1239" w:type="dxa"/>
            <w:tcBorders>
              <w:top w:val="nil"/>
              <w:left w:val="single" w:sz="4" w:space="0" w:color="C4BD97"/>
              <w:bottom w:val="nil"/>
              <w:right w:val="single" w:sz="4" w:space="0" w:color="C4BD97"/>
            </w:tcBorders>
            <w:hideMark/>
          </w:tcPr>
          <w:p w14:paraId="137DDA8B"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5E35B181" w14:textId="6C6DE6FA" w:rsidR="004330AC" w:rsidRPr="000F7490" w:rsidRDefault="00584F51" w:rsidP="004330AC">
            <w:pPr>
              <w:spacing w:line="256" w:lineRule="auto"/>
              <w:jc w:val="center"/>
              <w:rPr>
                <w:szCs w:val="24"/>
              </w:rPr>
            </w:pPr>
            <w:r>
              <w:rPr>
                <w:szCs w:val="24"/>
              </w:rPr>
              <w:t>ŽŪM</w:t>
            </w:r>
            <w:r w:rsidR="004330AC" w:rsidRPr="000F7490">
              <w:rPr>
                <w:szCs w:val="24"/>
              </w:rPr>
              <w:t xml:space="preserve">, </w:t>
            </w:r>
            <w:r>
              <w:rPr>
                <w:szCs w:val="24"/>
              </w:rPr>
              <w:t>EM</w:t>
            </w:r>
          </w:p>
        </w:tc>
      </w:tr>
      <w:tr w:rsidR="004330AC" w:rsidRPr="000F7490" w14:paraId="6450F185" w14:textId="77777777" w:rsidTr="00051216">
        <w:trPr>
          <w:trHeight w:val="23"/>
        </w:trPr>
        <w:tc>
          <w:tcPr>
            <w:tcW w:w="675" w:type="dxa"/>
            <w:noWrap/>
            <w:vAlign w:val="center"/>
            <w:hideMark/>
          </w:tcPr>
          <w:p w14:paraId="6902A8B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60FFE8D"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4EA54149" w14:textId="43E00DCD" w:rsidR="004330AC" w:rsidRPr="000F7490" w:rsidRDefault="004330AC" w:rsidP="006B2134">
            <w:pPr>
              <w:spacing w:line="256" w:lineRule="auto"/>
              <w:rPr>
                <w:szCs w:val="24"/>
              </w:rPr>
            </w:pPr>
            <w:r w:rsidRPr="000F7490">
              <w:rPr>
                <w:szCs w:val="24"/>
              </w:rPr>
              <w:t>Kruonio HAE 5 bloko projekto tikslingumo įvertinim</w:t>
            </w:r>
            <w:r w:rsidR="006B2134">
              <w:rPr>
                <w:szCs w:val="24"/>
              </w:rPr>
              <w:t>as</w:t>
            </w:r>
            <w:r w:rsidRPr="000F7490">
              <w:rPr>
                <w:szCs w:val="24"/>
              </w:rPr>
              <w:t xml:space="preserve"> ir</w:t>
            </w:r>
            <w:r w:rsidR="006B2134">
              <w:rPr>
                <w:szCs w:val="24"/>
              </w:rPr>
              <w:t>,</w:t>
            </w:r>
            <w:r w:rsidRPr="000F7490">
              <w:rPr>
                <w:szCs w:val="24"/>
              </w:rPr>
              <w:t xml:space="preserve"> atsižvelgiant į vertinimo rezultatus</w:t>
            </w:r>
            <w:r w:rsidR="006B2134">
              <w:rPr>
                <w:szCs w:val="24"/>
              </w:rPr>
              <w:t>,</w:t>
            </w:r>
            <w:r w:rsidRPr="000F7490">
              <w:rPr>
                <w:szCs w:val="24"/>
              </w:rPr>
              <w:t xml:space="preserve"> projekto įgyvendinim</w:t>
            </w:r>
            <w:r w:rsidR="006B2134">
              <w:rPr>
                <w:szCs w:val="24"/>
              </w:rPr>
              <w:t>o pradžia</w:t>
            </w:r>
          </w:p>
        </w:tc>
        <w:tc>
          <w:tcPr>
            <w:tcW w:w="1239" w:type="dxa"/>
            <w:tcBorders>
              <w:top w:val="nil"/>
              <w:left w:val="single" w:sz="4" w:space="0" w:color="C4BD97"/>
              <w:bottom w:val="nil"/>
              <w:right w:val="single" w:sz="4" w:space="0" w:color="C4BD97"/>
            </w:tcBorders>
            <w:hideMark/>
          </w:tcPr>
          <w:p w14:paraId="34C67419"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3C60B01C" w14:textId="5419E311" w:rsidR="004330AC" w:rsidRPr="000F7490" w:rsidRDefault="00584F51" w:rsidP="004330AC">
            <w:pPr>
              <w:spacing w:line="256" w:lineRule="auto"/>
              <w:jc w:val="center"/>
              <w:rPr>
                <w:szCs w:val="24"/>
              </w:rPr>
            </w:pPr>
            <w:r>
              <w:rPr>
                <w:szCs w:val="24"/>
              </w:rPr>
              <w:t>EM</w:t>
            </w:r>
          </w:p>
        </w:tc>
      </w:tr>
      <w:tr w:rsidR="004330AC" w:rsidRPr="000F7490" w14:paraId="46B3FEEA" w14:textId="77777777" w:rsidTr="00051216">
        <w:trPr>
          <w:trHeight w:val="23"/>
        </w:trPr>
        <w:tc>
          <w:tcPr>
            <w:tcW w:w="675" w:type="dxa"/>
            <w:noWrap/>
            <w:vAlign w:val="center"/>
          </w:tcPr>
          <w:p w14:paraId="104E62DF" w14:textId="77777777" w:rsidR="004330AC" w:rsidRPr="000F7490" w:rsidRDefault="004330AC" w:rsidP="004330AC">
            <w:pPr>
              <w:spacing w:line="254" w:lineRule="auto"/>
              <w:rPr>
                <w:szCs w:val="24"/>
                <w:lang w:eastAsia="en-US"/>
              </w:rPr>
            </w:pPr>
          </w:p>
        </w:tc>
        <w:tc>
          <w:tcPr>
            <w:tcW w:w="851" w:type="dxa"/>
            <w:gridSpan w:val="2"/>
            <w:noWrap/>
            <w:hideMark/>
          </w:tcPr>
          <w:p w14:paraId="2A33B98A"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1D61A346" w14:textId="77777777" w:rsidR="004330AC" w:rsidRPr="000F7490" w:rsidRDefault="004330AC" w:rsidP="004330AC">
            <w:pPr>
              <w:spacing w:line="256" w:lineRule="auto"/>
              <w:rPr>
                <w:szCs w:val="24"/>
              </w:rPr>
            </w:pPr>
            <w:r w:rsidRPr="000F7490">
              <w:rPr>
                <w:szCs w:val="24"/>
              </w:rPr>
              <w:t>Alternatyvių degalų transporto sektoriuje naudojimas</w:t>
            </w:r>
          </w:p>
        </w:tc>
        <w:tc>
          <w:tcPr>
            <w:tcW w:w="1239" w:type="dxa"/>
            <w:tcBorders>
              <w:top w:val="nil"/>
              <w:left w:val="single" w:sz="4" w:space="0" w:color="C4BD97"/>
              <w:bottom w:val="nil"/>
              <w:right w:val="single" w:sz="4" w:space="0" w:color="C4BD97"/>
            </w:tcBorders>
            <w:hideMark/>
          </w:tcPr>
          <w:p w14:paraId="45C17A7D"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2A84E0E2" w14:textId="3E0F2D75" w:rsidR="004330AC" w:rsidRPr="000F7490" w:rsidRDefault="00584F51" w:rsidP="004330AC">
            <w:pPr>
              <w:spacing w:line="256" w:lineRule="auto"/>
              <w:jc w:val="center"/>
              <w:rPr>
                <w:szCs w:val="24"/>
              </w:rPr>
            </w:pPr>
            <w:r>
              <w:rPr>
                <w:szCs w:val="24"/>
              </w:rPr>
              <w:t>SM</w:t>
            </w:r>
            <w:r w:rsidR="004330AC" w:rsidRPr="000F7490">
              <w:rPr>
                <w:szCs w:val="24"/>
              </w:rPr>
              <w:t xml:space="preserve">, </w:t>
            </w:r>
            <w:r>
              <w:rPr>
                <w:szCs w:val="24"/>
              </w:rPr>
              <w:t>EM</w:t>
            </w:r>
          </w:p>
        </w:tc>
      </w:tr>
      <w:tr w:rsidR="004330AC" w:rsidRPr="000F7490" w14:paraId="03D24ADA" w14:textId="77777777" w:rsidTr="00051216">
        <w:trPr>
          <w:trHeight w:val="23"/>
        </w:trPr>
        <w:tc>
          <w:tcPr>
            <w:tcW w:w="675" w:type="dxa"/>
            <w:tcBorders>
              <w:top w:val="nil"/>
              <w:left w:val="nil"/>
              <w:bottom w:val="single" w:sz="4" w:space="0" w:color="C4BD97"/>
              <w:right w:val="nil"/>
            </w:tcBorders>
            <w:noWrap/>
            <w:vAlign w:val="center"/>
            <w:hideMark/>
          </w:tcPr>
          <w:p w14:paraId="0247356C" w14:textId="77777777" w:rsidR="004330AC" w:rsidRPr="000F7490" w:rsidRDefault="004330AC" w:rsidP="00E21E08">
            <w:pPr>
              <w:keepNext/>
              <w:spacing w:line="257" w:lineRule="auto"/>
              <w:rPr>
                <w:szCs w:val="24"/>
              </w:rPr>
            </w:pPr>
            <w:r w:rsidRPr="000F7490">
              <w:rPr>
                <w:szCs w:val="24"/>
              </w:rPr>
              <w:lastRenderedPageBreak/>
              <w:t> </w:t>
            </w:r>
          </w:p>
        </w:tc>
        <w:tc>
          <w:tcPr>
            <w:tcW w:w="851" w:type="dxa"/>
            <w:gridSpan w:val="2"/>
            <w:tcBorders>
              <w:top w:val="nil"/>
              <w:left w:val="nil"/>
              <w:bottom w:val="single" w:sz="4" w:space="0" w:color="C4BC96" w:themeColor="background2" w:themeShade="BF"/>
              <w:right w:val="nil"/>
            </w:tcBorders>
            <w:noWrap/>
            <w:hideMark/>
          </w:tcPr>
          <w:p w14:paraId="00D91E9F" w14:textId="77777777" w:rsidR="004330AC" w:rsidRPr="000F7490" w:rsidRDefault="004330AC" w:rsidP="00E21E08">
            <w:pPr>
              <w:keepNext/>
              <w:spacing w:line="257" w:lineRule="auto"/>
              <w:jc w:val="center"/>
              <w:rPr>
                <w:szCs w:val="24"/>
              </w:rPr>
            </w:pPr>
            <w:r w:rsidRPr="000F7490">
              <w:rPr>
                <w:szCs w:val="24"/>
              </w:rPr>
              <w:t>6</w:t>
            </w:r>
          </w:p>
        </w:tc>
        <w:tc>
          <w:tcPr>
            <w:tcW w:w="4856" w:type="dxa"/>
            <w:gridSpan w:val="11"/>
            <w:tcBorders>
              <w:top w:val="nil"/>
              <w:left w:val="nil"/>
              <w:bottom w:val="single" w:sz="4" w:space="0" w:color="C4BD97"/>
              <w:right w:val="nil"/>
            </w:tcBorders>
            <w:hideMark/>
          </w:tcPr>
          <w:p w14:paraId="24785796" w14:textId="77777777" w:rsidR="004330AC" w:rsidRPr="000F7490" w:rsidRDefault="004330AC" w:rsidP="00E21E08">
            <w:pPr>
              <w:keepNext/>
              <w:spacing w:line="257" w:lineRule="auto"/>
              <w:rPr>
                <w:szCs w:val="24"/>
              </w:rPr>
            </w:pPr>
            <w:r w:rsidRPr="000F7490">
              <w:rPr>
                <w:szCs w:val="24"/>
              </w:rPr>
              <w:t>Paskirstytosios generacijos plėtrą skatinančių teisinio reglamentavimo, administracinės naštos mažinimo ir vartotojų informavimo priemonių parengimas ir įgyvendinimas</w:t>
            </w:r>
          </w:p>
        </w:tc>
        <w:tc>
          <w:tcPr>
            <w:tcW w:w="1239" w:type="dxa"/>
            <w:tcBorders>
              <w:top w:val="nil"/>
              <w:left w:val="single" w:sz="4" w:space="0" w:color="C4BD97"/>
              <w:bottom w:val="single" w:sz="4" w:space="0" w:color="C4BD97"/>
              <w:right w:val="single" w:sz="4" w:space="0" w:color="C4BD97"/>
            </w:tcBorders>
            <w:hideMark/>
          </w:tcPr>
          <w:p w14:paraId="37C4EB35" w14:textId="77777777" w:rsidR="004330AC" w:rsidRPr="000F7490" w:rsidRDefault="004330AC" w:rsidP="00E21E08">
            <w:pPr>
              <w:keepNext/>
              <w:spacing w:line="257" w:lineRule="auto"/>
              <w:jc w:val="center"/>
              <w:rPr>
                <w:szCs w:val="24"/>
              </w:rPr>
            </w:pPr>
            <w:r w:rsidRPr="000F7490">
              <w:rPr>
                <w:szCs w:val="24"/>
              </w:rPr>
              <w:t>2017 m. II ketv.</w:t>
            </w:r>
          </w:p>
        </w:tc>
        <w:tc>
          <w:tcPr>
            <w:tcW w:w="1666" w:type="dxa"/>
            <w:gridSpan w:val="2"/>
            <w:tcBorders>
              <w:top w:val="nil"/>
              <w:left w:val="nil"/>
              <w:bottom w:val="single" w:sz="4" w:space="0" w:color="C4BD97"/>
              <w:right w:val="nil"/>
            </w:tcBorders>
            <w:hideMark/>
          </w:tcPr>
          <w:p w14:paraId="18800F29" w14:textId="781267B0" w:rsidR="004330AC" w:rsidRPr="000F7490" w:rsidRDefault="00584F51" w:rsidP="00E21E08">
            <w:pPr>
              <w:keepNext/>
              <w:spacing w:line="257" w:lineRule="auto"/>
              <w:jc w:val="center"/>
              <w:rPr>
                <w:szCs w:val="24"/>
              </w:rPr>
            </w:pPr>
            <w:r>
              <w:rPr>
                <w:szCs w:val="24"/>
              </w:rPr>
              <w:t>EM</w:t>
            </w:r>
          </w:p>
        </w:tc>
      </w:tr>
      <w:tr w:rsidR="004330AC" w:rsidRPr="000F7490" w14:paraId="58DFF2BC" w14:textId="77777777" w:rsidTr="002F271B">
        <w:trPr>
          <w:trHeight w:val="315"/>
        </w:trPr>
        <w:tc>
          <w:tcPr>
            <w:tcW w:w="675" w:type="dxa"/>
            <w:noWrap/>
            <w:vAlign w:val="bottom"/>
            <w:hideMark/>
          </w:tcPr>
          <w:p w14:paraId="358E2E17"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A8AF83B"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3061BB0A"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30512CAD"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352BAB9C"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67635371"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6884F2BC"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4F610A96" w14:textId="77777777" w:rsidR="004330AC" w:rsidRPr="000F7490" w:rsidRDefault="004330AC" w:rsidP="004330AC">
            <w:pPr>
              <w:spacing w:line="256" w:lineRule="auto"/>
              <w:rPr>
                <w:rFonts w:eastAsiaTheme="minorHAnsi"/>
                <w:szCs w:val="24"/>
                <w:lang w:eastAsia="en-US"/>
              </w:rPr>
            </w:pPr>
          </w:p>
        </w:tc>
      </w:tr>
      <w:tr w:rsidR="004330AC" w:rsidRPr="000F7490" w14:paraId="19710BD5" w14:textId="77777777" w:rsidTr="002F271B">
        <w:trPr>
          <w:trHeight w:val="499"/>
        </w:trPr>
        <w:tc>
          <w:tcPr>
            <w:tcW w:w="1526" w:type="dxa"/>
            <w:gridSpan w:val="3"/>
            <w:tcBorders>
              <w:top w:val="nil"/>
              <w:left w:val="nil"/>
              <w:bottom w:val="single" w:sz="4" w:space="0" w:color="C4BD97"/>
              <w:right w:val="nil"/>
            </w:tcBorders>
            <w:noWrap/>
            <w:vAlign w:val="center"/>
            <w:hideMark/>
          </w:tcPr>
          <w:p w14:paraId="226FF2C3"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3BC0DBDC"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70BF6986"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7A403B61"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0D32E244"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741EFF13"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42C7AD4" w14:textId="77777777" w:rsidR="004330AC" w:rsidRPr="000F7490" w:rsidRDefault="004330AC" w:rsidP="004330AC">
            <w:pPr>
              <w:spacing w:line="256" w:lineRule="auto"/>
              <w:rPr>
                <w:rFonts w:eastAsiaTheme="minorHAnsi"/>
                <w:szCs w:val="24"/>
                <w:lang w:eastAsia="en-US"/>
              </w:rPr>
            </w:pPr>
          </w:p>
        </w:tc>
      </w:tr>
      <w:tr w:rsidR="004330AC" w:rsidRPr="000F7490" w14:paraId="2684951C" w14:textId="77777777" w:rsidTr="00C26381">
        <w:trPr>
          <w:trHeight w:val="499"/>
        </w:trPr>
        <w:tc>
          <w:tcPr>
            <w:tcW w:w="3652" w:type="dxa"/>
            <w:gridSpan w:val="10"/>
            <w:tcBorders>
              <w:top w:val="single" w:sz="4" w:space="0" w:color="C4BD97"/>
              <w:left w:val="nil"/>
              <w:bottom w:val="nil"/>
              <w:right w:val="nil"/>
            </w:tcBorders>
            <w:noWrap/>
            <w:vAlign w:val="center"/>
            <w:hideMark/>
          </w:tcPr>
          <w:p w14:paraId="20DFA4AD" w14:textId="77777777" w:rsidR="004330AC" w:rsidRPr="000F7490" w:rsidRDefault="004330AC" w:rsidP="004330AC">
            <w:pPr>
              <w:spacing w:line="256" w:lineRule="auto"/>
              <w:rPr>
                <w:i/>
                <w:iCs/>
                <w:szCs w:val="24"/>
              </w:rPr>
            </w:pPr>
            <w:r w:rsidRPr="000F7490">
              <w:rPr>
                <w:i/>
                <w:iCs/>
                <w:szCs w:val="24"/>
              </w:rPr>
              <w:t>Gaminančių vartotojų dalis, palyginti su visų vartotojų skaičiumi, proc.</w:t>
            </w:r>
          </w:p>
        </w:tc>
        <w:tc>
          <w:tcPr>
            <w:tcW w:w="1418" w:type="dxa"/>
            <w:vAlign w:val="center"/>
            <w:hideMark/>
          </w:tcPr>
          <w:p w14:paraId="3EBD4076" w14:textId="77777777" w:rsidR="004330AC" w:rsidRPr="000F7490" w:rsidRDefault="004330AC" w:rsidP="004330AC">
            <w:pPr>
              <w:spacing w:line="256" w:lineRule="auto"/>
              <w:jc w:val="center"/>
              <w:rPr>
                <w:szCs w:val="24"/>
              </w:rPr>
            </w:pPr>
            <w:r w:rsidRPr="000F7490">
              <w:rPr>
                <w:szCs w:val="24"/>
              </w:rPr>
              <w:t>0</w:t>
            </w:r>
          </w:p>
        </w:tc>
        <w:tc>
          <w:tcPr>
            <w:tcW w:w="1312" w:type="dxa"/>
            <w:gridSpan w:val="3"/>
            <w:vAlign w:val="center"/>
            <w:hideMark/>
          </w:tcPr>
          <w:p w14:paraId="7D5ED0DF" w14:textId="77777777" w:rsidR="004330AC" w:rsidRPr="000F7490" w:rsidRDefault="004330AC" w:rsidP="004330AC">
            <w:pPr>
              <w:spacing w:line="256" w:lineRule="auto"/>
              <w:jc w:val="center"/>
              <w:rPr>
                <w:szCs w:val="24"/>
              </w:rPr>
            </w:pPr>
            <w:r w:rsidRPr="000F7490">
              <w:rPr>
                <w:szCs w:val="24"/>
              </w:rPr>
              <w:t>2</w:t>
            </w:r>
          </w:p>
        </w:tc>
        <w:tc>
          <w:tcPr>
            <w:tcW w:w="1239" w:type="dxa"/>
            <w:noWrap/>
            <w:vAlign w:val="center"/>
            <w:hideMark/>
          </w:tcPr>
          <w:p w14:paraId="397FEB54"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7B73DA24" w14:textId="77777777" w:rsidR="004330AC" w:rsidRPr="000F7490" w:rsidRDefault="004330AC" w:rsidP="004330AC">
            <w:pPr>
              <w:spacing w:line="256" w:lineRule="auto"/>
              <w:rPr>
                <w:rFonts w:eastAsiaTheme="minorHAnsi"/>
                <w:szCs w:val="24"/>
                <w:lang w:eastAsia="en-US"/>
              </w:rPr>
            </w:pPr>
          </w:p>
        </w:tc>
      </w:tr>
      <w:tr w:rsidR="004330AC" w:rsidRPr="000F7490" w14:paraId="418B0FB0" w14:textId="77777777" w:rsidTr="00C26381">
        <w:trPr>
          <w:trHeight w:val="630"/>
        </w:trPr>
        <w:tc>
          <w:tcPr>
            <w:tcW w:w="3652" w:type="dxa"/>
            <w:gridSpan w:val="10"/>
            <w:tcBorders>
              <w:top w:val="nil"/>
              <w:left w:val="nil"/>
              <w:bottom w:val="single" w:sz="8" w:space="0" w:color="auto"/>
              <w:right w:val="nil"/>
            </w:tcBorders>
            <w:vAlign w:val="center"/>
            <w:hideMark/>
          </w:tcPr>
          <w:p w14:paraId="47591ABA" w14:textId="77777777" w:rsidR="004330AC" w:rsidRPr="000F7490" w:rsidRDefault="004330AC" w:rsidP="004330AC">
            <w:pPr>
              <w:spacing w:line="256" w:lineRule="auto"/>
              <w:rPr>
                <w:i/>
                <w:iCs/>
                <w:szCs w:val="24"/>
              </w:rPr>
            </w:pPr>
            <w:r w:rsidRPr="000F7490">
              <w:rPr>
                <w:i/>
                <w:iCs/>
                <w:szCs w:val="24"/>
              </w:rPr>
              <w:t>Energijos gamybos iš atsinaujinančių išteklių ir vietinės energijos gamybos pajėgumų padidėjimas, MW</w:t>
            </w:r>
          </w:p>
        </w:tc>
        <w:tc>
          <w:tcPr>
            <w:tcW w:w="1418" w:type="dxa"/>
            <w:tcBorders>
              <w:top w:val="nil"/>
              <w:left w:val="nil"/>
              <w:bottom w:val="single" w:sz="8" w:space="0" w:color="auto"/>
              <w:right w:val="nil"/>
            </w:tcBorders>
            <w:vAlign w:val="center"/>
            <w:hideMark/>
          </w:tcPr>
          <w:p w14:paraId="40633D51" w14:textId="77777777" w:rsidR="004330AC" w:rsidRPr="000F7490" w:rsidRDefault="004330AC" w:rsidP="004330AC">
            <w:pPr>
              <w:spacing w:line="256" w:lineRule="auto"/>
              <w:jc w:val="center"/>
              <w:rPr>
                <w:i/>
                <w:iCs/>
                <w:szCs w:val="24"/>
              </w:rPr>
            </w:pPr>
            <w:r w:rsidRPr="000F7490">
              <w:rPr>
                <w:i/>
                <w:iCs/>
                <w:szCs w:val="24"/>
              </w:rPr>
              <w:t>0</w:t>
            </w:r>
          </w:p>
        </w:tc>
        <w:tc>
          <w:tcPr>
            <w:tcW w:w="1312" w:type="dxa"/>
            <w:gridSpan w:val="3"/>
            <w:tcBorders>
              <w:top w:val="nil"/>
              <w:left w:val="nil"/>
              <w:bottom w:val="single" w:sz="8" w:space="0" w:color="auto"/>
              <w:right w:val="nil"/>
            </w:tcBorders>
            <w:vAlign w:val="center"/>
            <w:hideMark/>
          </w:tcPr>
          <w:p w14:paraId="3A342DE8" w14:textId="77777777" w:rsidR="004330AC" w:rsidRPr="000F7490" w:rsidRDefault="004330AC" w:rsidP="004330AC">
            <w:pPr>
              <w:spacing w:line="256" w:lineRule="auto"/>
              <w:jc w:val="center"/>
              <w:rPr>
                <w:i/>
                <w:iCs/>
                <w:szCs w:val="24"/>
              </w:rPr>
            </w:pPr>
            <w:r w:rsidRPr="000F7490">
              <w:rPr>
                <w:i/>
                <w:iCs/>
                <w:szCs w:val="24"/>
              </w:rPr>
              <w:t>360</w:t>
            </w:r>
          </w:p>
        </w:tc>
        <w:tc>
          <w:tcPr>
            <w:tcW w:w="1239" w:type="dxa"/>
            <w:tcBorders>
              <w:top w:val="nil"/>
              <w:left w:val="nil"/>
              <w:bottom w:val="single" w:sz="8" w:space="0" w:color="auto"/>
              <w:right w:val="nil"/>
            </w:tcBorders>
            <w:noWrap/>
            <w:vAlign w:val="center"/>
            <w:hideMark/>
          </w:tcPr>
          <w:p w14:paraId="7ED2032E"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59D0FD1C" w14:textId="77777777" w:rsidR="004330AC" w:rsidRPr="000F7490" w:rsidRDefault="004330AC" w:rsidP="004330AC">
            <w:pPr>
              <w:spacing w:line="256" w:lineRule="auto"/>
              <w:jc w:val="center"/>
              <w:rPr>
                <w:szCs w:val="24"/>
              </w:rPr>
            </w:pPr>
            <w:r w:rsidRPr="000F7490">
              <w:rPr>
                <w:szCs w:val="24"/>
              </w:rPr>
              <w:t> </w:t>
            </w:r>
          </w:p>
        </w:tc>
      </w:tr>
      <w:tr w:rsidR="004330AC" w:rsidRPr="000F7490" w14:paraId="027B1877" w14:textId="77777777" w:rsidTr="002F271B">
        <w:trPr>
          <w:trHeight w:val="315"/>
        </w:trPr>
        <w:tc>
          <w:tcPr>
            <w:tcW w:w="675" w:type="dxa"/>
            <w:vAlign w:val="bottom"/>
            <w:hideMark/>
          </w:tcPr>
          <w:p w14:paraId="0EE597BA"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18FA644F" w14:textId="77777777" w:rsidR="004330AC" w:rsidRPr="000F7490" w:rsidRDefault="004330AC" w:rsidP="004330AC">
            <w:pPr>
              <w:spacing w:line="256" w:lineRule="auto"/>
              <w:rPr>
                <w:rFonts w:eastAsiaTheme="minorHAnsi"/>
                <w:szCs w:val="24"/>
                <w:lang w:eastAsia="en-US"/>
              </w:rPr>
            </w:pPr>
          </w:p>
        </w:tc>
        <w:tc>
          <w:tcPr>
            <w:tcW w:w="1817" w:type="dxa"/>
            <w:gridSpan w:val="4"/>
            <w:vAlign w:val="bottom"/>
            <w:hideMark/>
          </w:tcPr>
          <w:p w14:paraId="58E6E4D8" w14:textId="77777777" w:rsidR="004330AC" w:rsidRPr="000F7490" w:rsidRDefault="004330AC" w:rsidP="004330AC">
            <w:pPr>
              <w:spacing w:line="256" w:lineRule="auto"/>
              <w:rPr>
                <w:rFonts w:eastAsiaTheme="minorHAnsi"/>
                <w:szCs w:val="24"/>
                <w:lang w:eastAsia="en-US"/>
              </w:rPr>
            </w:pPr>
          </w:p>
        </w:tc>
        <w:tc>
          <w:tcPr>
            <w:tcW w:w="309" w:type="dxa"/>
            <w:gridSpan w:val="3"/>
            <w:vAlign w:val="bottom"/>
            <w:hideMark/>
          </w:tcPr>
          <w:p w14:paraId="2CE60A83"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102E077A" w14:textId="77777777" w:rsidR="004330AC" w:rsidRPr="000F7490" w:rsidRDefault="004330AC" w:rsidP="004330AC">
            <w:pPr>
              <w:spacing w:line="256" w:lineRule="auto"/>
              <w:rPr>
                <w:rFonts w:eastAsiaTheme="minorHAnsi"/>
                <w:szCs w:val="24"/>
                <w:lang w:eastAsia="en-US"/>
              </w:rPr>
            </w:pPr>
          </w:p>
        </w:tc>
        <w:tc>
          <w:tcPr>
            <w:tcW w:w="1312" w:type="dxa"/>
            <w:gridSpan w:val="3"/>
            <w:vAlign w:val="bottom"/>
            <w:hideMark/>
          </w:tcPr>
          <w:p w14:paraId="50E19C86"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7A3EAC46"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5163F356" w14:textId="77777777" w:rsidR="004330AC" w:rsidRPr="000F7490" w:rsidRDefault="004330AC" w:rsidP="004330AC">
            <w:pPr>
              <w:spacing w:line="256" w:lineRule="auto"/>
              <w:rPr>
                <w:rFonts w:eastAsiaTheme="minorHAnsi"/>
                <w:szCs w:val="24"/>
                <w:lang w:eastAsia="en-US"/>
              </w:rPr>
            </w:pPr>
          </w:p>
        </w:tc>
      </w:tr>
      <w:tr w:rsidR="004330AC" w:rsidRPr="000F7490" w14:paraId="0BB15B89" w14:textId="77777777" w:rsidTr="002F271B">
        <w:trPr>
          <w:trHeight w:val="330"/>
        </w:trPr>
        <w:tc>
          <w:tcPr>
            <w:tcW w:w="675" w:type="dxa"/>
            <w:noWrap/>
            <w:vAlign w:val="bottom"/>
            <w:hideMark/>
          </w:tcPr>
          <w:p w14:paraId="47664820"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39E9C4A0"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5829062A"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38DE6382"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469C3B6E"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72A0D68E"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1F53FF7F"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747D72FD" w14:textId="77777777" w:rsidR="004330AC" w:rsidRPr="000F7490" w:rsidRDefault="004330AC" w:rsidP="004330AC">
            <w:pPr>
              <w:spacing w:line="256" w:lineRule="auto"/>
              <w:rPr>
                <w:rFonts w:eastAsiaTheme="minorHAnsi"/>
                <w:szCs w:val="24"/>
                <w:lang w:eastAsia="en-US"/>
              </w:rPr>
            </w:pPr>
          </w:p>
        </w:tc>
      </w:tr>
      <w:tr w:rsidR="004330AC" w:rsidRPr="000F7490" w14:paraId="670CB38F"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2E11418E" w14:textId="77777777" w:rsidR="004330AC" w:rsidRPr="000F7490" w:rsidRDefault="004330AC" w:rsidP="004330AC">
            <w:pPr>
              <w:spacing w:before="120" w:after="120" w:line="256" w:lineRule="auto"/>
              <w:rPr>
                <w:b/>
                <w:bCs/>
                <w:szCs w:val="24"/>
              </w:rPr>
            </w:pPr>
            <w:r w:rsidRPr="000F7490">
              <w:rPr>
                <w:b/>
                <w:bCs/>
                <w:szCs w:val="24"/>
              </w:rPr>
              <w:t>4.1.7. Darbas. Mokslo, technologijų pažangos ir inovacijų populiarinimas informuojant verslą ir visuomenę apie MTEP vykdymo ir inovacijų diegimo naudą</w:t>
            </w:r>
          </w:p>
        </w:tc>
      </w:tr>
      <w:tr w:rsidR="004330AC" w:rsidRPr="000F7490" w14:paraId="2AB01A3D" w14:textId="77777777" w:rsidTr="00051216">
        <w:trPr>
          <w:trHeight w:val="870"/>
        </w:trPr>
        <w:tc>
          <w:tcPr>
            <w:tcW w:w="675" w:type="dxa"/>
            <w:noWrap/>
            <w:vAlign w:val="center"/>
            <w:hideMark/>
          </w:tcPr>
          <w:p w14:paraId="6D516005" w14:textId="77777777" w:rsidR="004330AC" w:rsidRPr="000F7490" w:rsidRDefault="004330AC" w:rsidP="004330AC">
            <w:pPr>
              <w:spacing w:line="256" w:lineRule="auto"/>
              <w:rPr>
                <w:rFonts w:eastAsiaTheme="minorHAnsi"/>
                <w:szCs w:val="24"/>
                <w:lang w:eastAsia="en-US"/>
              </w:rPr>
            </w:pPr>
          </w:p>
        </w:tc>
        <w:tc>
          <w:tcPr>
            <w:tcW w:w="851" w:type="dxa"/>
            <w:gridSpan w:val="2"/>
            <w:tcBorders>
              <w:top w:val="nil"/>
              <w:left w:val="nil"/>
              <w:bottom w:val="nil"/>
              <w:right w:val="single" w:sz="4" w:space="0" w:color="C4BD97"/>
            </w:tcBorders>
            <w:noWrap/>
            <w:hideMark/>
          </w:tcPr>
          <w:p w14:paraId="65DD8F4F" w14:textId="77777777" w:rsidR="004330AC" w:rsidRPr="000F7490" w:rsidRDefault="004330AC" w:rsidP="004330AC">
            <w:pPr>
              <w:spacing w:line="256" w:lineRule="auto"/>
              <w:jc w:val="center"/>
              <w:rPr>
                <w:szCs w:val="24"/>
              </w:rPr>
            </w:pPr>
            <w:r w:rsidRPr="000F7490">
              <w:rPr>
                <w:szCs w:val="24"/>
              </w:rPr>
              <w:t>1</w:t>
            </w:r>
          </w:p>
        </w:tc>
        <w:tc>
          <w:tcPr>
            <w:tcW w:w="4856" w:type="dxa"/>
            <w:gridSpan w:val="11"/>
            <w:tcBorders>
              <w:top w:val="nil"/>
              <w:left w:val="nil"/>
              <w:bottom w:val="nil"/>
              <w:right w:val="single" w:sz="4" w:space="0" w:color="C4BD97"/>
            </w:tcBorders>
            <w:hideMark/>
          </w:tcPr>
          <w:p w14:paraId="7FCFAE53" w14:textId="77777777" w:rsidR="004330AC" w:rsidRPr="000F7490" w:rsidRDefault="004330AC" w:rsidP="00051216">
            <w:pPr>
              <w:spacing w:line="256" w:lineRule="auto"/>
              <w:rPr>
                <w:szCs w:val="24"/>
              </w:rPr>
            </w:pPr>
            <w:r w:rsidRPr="000F7490">
              <w:rPr>
                <w:szCs w:val="24"/>
              </w:rPr>
              <w:t>Koordinuotos mokslo ir inovacijų diplomatijos sistemos, užtikrinančios, kad Lietuvos diplomatinės atstovybės nuosekliai ir koordinuotai prisidėtų prie tarptautinio bendradarbiavimo stiprinimo MTEPI srityje, sukūrimas</w:t>
            </w:r>
          </w:p>
        </w:tc>
        <w:tc>
          <w:tcPr>
            <w:tcW w:w="1239" w:type="dxa"/>
            <w:tcBorders>
              <w:top w:val="nil"/>
              <w:left w:val="nil"/>
              <w:bottom w:val="nil"/>
              <w:right w:val="single" w:sz="4" w:space="0" w:color="C4BD97"/>
            </w:tcBorders>
            <w:noWrap/>
            <w:hideMark/>
          </w:tcPr>
          <w:p w14:paraId="5D5FA42E"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392A66A2" w14:textId="4C721483" w:rsidR="004330AC" w:rsidRPr="000F7490" w:rsidRDefault="00584F51" w:rsidP="004330AC">
            <w:pPr>
              <w:spacing w:line="256" w:lineRule="auto"/>
              <w:jc w:val="center"/>
              <w:rPr>
                <w:szCs w:val="24"/>
              </w:rPr>
            </w:pPr>
            <w:r>
              <w:rPr>
                <w:szCs w:val="24"/>
              </w:rPr>
              <w:t>ŠMM</w:t>
            </w:r>
            <w:r w:rsidR="004330AC" w:rsidRPr="000F7490">
              <w:rPr>
                <w:szCs w:val="24"/>
              </w:rPr>
              <w:t xml:space="preserve">, </w:t>
            </w:r>
            <w:r w:rsidR="002E60DF">
              <w:rPr>
                <w:szCs w:val="24"/>
              </w:rPr>
              <w:t>ŪM</w:t>
            </w:r>
            <w:r w:rsidR="004330AC" w:rsidRPr="000F7490">
              <w:rPr>
                <w:szCs w:val="24"/>
              </w:rPr>
              <w:t xml:space="preserve">, </w:t>
            </w:r>
            <w:r w:rsidR="00877BFF">
              <w:rPr>
                <w:szCs w:val="24"/>
              </w:rPr>
              <w:t>URM</w:t>
            </w:r>
            <w:r w:rsidR="004330AC" w:rsidRPr="000F7490">
              <w:rPr>
                <w:szCs w:val="24"/>
              </w:rPr>
              <w:t xml:space="preserve">, </w:t>
            </w:r>
            <w:r w:rsidR="002E60DF">
              <w:rPr>
                <w:szCs w:val="24"/>
              </w:rPr>
              <w:t>LRVK</w:t>
            </w:r>
          </w:p>
        </w:tc>
      </w:tr>
      <w:tr w:rsidR="004330AC" w:rsidRPr="000F7490" w14:paraId="09CB7D5E" w14:textId="77777777" w:rsidTr="00051216">
        <w:trPr>
          <w:trHeight w:val="810"/>
        </w:trPr>
        <w:tc>
          <w:tcPr>
            <w:tcW w:w="675" w:type="dxa"/>
            <w:noWrap/>
            <w:vAlign w:val="center"/>
            <w:hideMark/>
          </w:tcPr>
          <w:p w14:paraId="40EB5147" w14:textId="77777777" w:rsidR="004330AC" w:rsidRPr="000F7490" w:rsidRDefault="004330AC" w:rsidP="004330AC">
            <w:pPr>
              <w:spacing w:line="256" w:lineRule="auto"/>
              <w:rPr>
                <w:rFonts w:eastAsiaTheme="minorHAnsi"/>
                <w:szCs w:val="24"/>
                <w:lang w:eastAsia="en-US"/>
              </w:rPr>
            </w:pPr>
          </w:p>
        </w:tc>
        <w:tc>
          <w:tcPr>
            <w:tcW w:w="851" w:type="dxa"/>
            <w:gridSpan w:val="2"/>
            <w:tcBorders>
              <w:top w:val="nil"/>
              <w:left w:val="nil"/>
              <w:bottom w:val="nil"/>
              <w:right w:val="single" w:sz="4" w:space="0" w:color="C4BD97"/>
            </w:tcBorders>
            <w:noWrap/>
            <w:hideMark/>
          </w:tcPr>
          <w:p w14:paraId="1E99F6B3" w14:textId="77777777" w:rsidR="004330AC" w:rsidRPr="000F7490" w:rsidRDefault="004330AC" w:rsidP="004330AC">
            <w:pPr>
              <w:spacing w:line="256" w:lineRule="auto"/>
              <w:jc w:val="center"/>
              <w:rPr>
                <w:szCs w:val="24"/>
              </w:rPr>
            </w:pPr>
            <w:r w:rsidRPr="000F7490">
              <w:rPr>
                <w:szCs w:val="24"/>
              </w:rPr>
              <w:t>2</w:t>
            </w:r>
          </w:p>
        </w:tc>
        <w:tc>
          <w:tcPr>
            <w:tcW w:w="4856" w:type="dxa"/>
            <w:gridSpan w:val="11"/>
            <w:tcBorders>
              <w:top w:val="nil"/>
              <w:left w:val="nil"/>
              <w:bottom w:val="nil"/>
              <w:right w:val="single" w:sz="4" w:space="0" w:color="C4BD97"/>
            </w:tcBorders>
            <w:hideMark/>
          </w:tcPr>
          <w:p w14:paraId="1399E5B4" w14:textId="77777777" w:rsidR="004330AC" w:rsidRPr="000F7490" w:rsidRDefault="004330AC" w:rsidP="00051216">
            <w:pPr>
              <w:spacing w:line="256" w:lineRule="auto"/>
              <w:rPr>
                <w:szCs w:val="24"/>
              </w:rPr>
            </w:pPr>
            <w:r w:rsidRPr="000F7490">
              <w:rPr>
                <w:szCs w:val="24"/>
              </w:rPr>
              <w:t>Mokslo ir studijų institucijų ir verslo įmonių tarptautiškumo MTI srityje skatinimo ir stebėsenos tvarkos parengimas (įskaitant tarptautinio bendradarbiavimo MTI srityje žemėlapio sukūrimą)</w:t>
            </w:r>
          </w:p>
        </w:tc>
        <w:tc>
          <w:tcPr>
            <w:tcW w:w="1239" w:type="dxa"/>
            <w:tcBorders>
              <w:top w:val="nil"/>
              <w:left w:val="nil"/>
              <w:bottom w:val="nil"/>
              <w:right w:val="single" w:sz="4" w:space="0" w:color="C4BD97"/>
            </w:tcBorders>
            <w:noWrap/>
            <w:hideMark/>
          </w:tcPr>
          <w:p w14:paraId="120DF878"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3D01D169" w14:textId="2D10EBE2" w:rsidR="004330AC" w:rsidRPr="000F7490" w:rsidRDefault="002E60DF" w:rsidP="004330AC">
            <w:pPr>
              <w:spacing w:line="256" w:lineRule="auto"/>
              <w:jc w:val="center"/>
              <w:rPr>
                <w:szCs w:val="24"/>
              </w:rPr>
            </w:pPr>
            <w:r>
              <w:rPr>
                <w:szCs w:val="24"/>
              </w:rPr>
              <w:t>LRVK</w:t>
            </w:r>
            <w:r w:rsidR="004330AC" w:rsidRPr="000F7490">
              <w:rPr>
                <w:szCs w:val="24"/>
              </w:rPr>
              <w:t xml:space="preserve">, </w:t>
            </w:r>
            <w:r>
              <w:rPr>
                <w:szCs w:val="24"/>
              </w:rPr>
              <w:t>ŪM</w:t>
            </w:r>
            <w:r w:rsidR="004330AC" w:rsidRPr="000F7490">
              <w:rPr>
                <w:szCs w:val="24"/>
              </w:rPr>
              <w:t xml:space="preserve">, </w:t>
            </w:r>
            <w:r w:rsidR="00584F51">
              <w:rPr>
                <w:szCs w:val="24"/>
              </w:rPr>
              <w:t>ŠMM</w:t>
            </w:r>
          </w:p>
        </w:tc>
      </w:tr>
      <w:tr w:rsidR="004330AC" w:rsidRPr="000F7490" w14:paraId="48F74745" w14:textId="77777777" w:rsidTr="00051216">
        <w:trPr>
          <w:trHeight w:val="1140"/>
        </w:trPr>
        <w:tc>
          <w:tcPr>
            <w:tcW w:w="675" w:type="dxa"/>
            <w:noWrap/>
            <w:vAlign w:val="center"/>
            <w:hideMark/>
          </w:tcPr>
          <w:p w14:paraId="5E9538EB" w14:textId="77777777" w:rsidR="004330AC" w:rsidRPr="000F7490" w:rsidRDefault="004330AC" w:rsidP="004330AC">
            <w:pPr>
              <w:spacing w:line="256" w:lineRule="auto"/>
              <w:rPr>
                <w:rFonts w:eastAsiaTheme="minorHAnsi"/>
                <w:szCs w:val="24"/>
                <w:lang w:eastAsia="en-US"/>
              </w:rPr>
            </w:pPr>
          </w:p>
        </w:tc>
        <w:tc>
          <w:tcPr>
            <w:tcW w:w="851" w:type="dxa"/>
            <w:gridSpan w:val="2"/>
            <w:tcBorders>
              <w:top w:val="nil"/>
              <w:left w:val="nil"/>
              <w:bottom w:val="nil"/>
              <w:right w:val="single" w:sz="4" w:space="0" w:color="C4BD97"/>
            </w:tcBorders>
            <w:noWrap/>
            <w:hideMark/>
          </w:tcPr>
          <w:p w14:paraId="1DB56AF0" w14:textId="77777777" w:rsidR="004330AC" w:rsidRPr="000F7490" w:rsidRDefault="004330AC" w:rsidP="004330AC">
            <w:pPr>
              <w:spacing w:line="256" w:lineRule="auto"/>
              <w:jc w:val="center"/>
              <w:rPr>
                <w:szCs w:val="24"/>
              </w:rPr>
            </w:pPr>
            <w:r w:rsidRPr="000F7490">
              <w:rPr>
                <w:szCs w:val="24"/>
              </w:rPr>
              <w:t>3</w:t>
            </w:r>
          </w:p>
        </w:tc>
        <w:tc>
          <w:tcPr>
            <w:tcW w:w="4856" w:type="dxa"/>
            <w:gridSpan w:val="11"/>
            <w:tcBorders>
              <w:top w:val="nil"/>
              <w:left w:val="nil"/>
              <w:bottom w:val="nil"/>
              <w:right w:val="single" w:sz="4" w:space="0" w:color="C4BD97"/>
            </w:tcBorders>
            <w:hideMark/>
          </w:tcPr>
          <w:p w14:paraId="53D42B50" w14:textId="553B0D4A" w:rsidR="004330AC" w:rsidRPr="000F7490" w:rsidRDefault="004330AC" w:rsidP="00A96294">
            <w:pPr>
              <w:spacing w:line="256" w:lineRule="auto"/>
              <w:rPr>
                <w:szCs w:val="24"/>
              </w:rPr>
            </w:pPr>
            <w:r w:rsidRPr="000F7490">
              <w:rPr>
                <w:szCs w:val="24"/>
              </w:rPr>
              <w:t>MTI populiarinimas –</w:t>
            </w:r>
            <w:r w:rsidR="006B2134">
              <w:rPr>
                <w:szCs w:val="24"/>
              </w:rPr>
              <w:t xml:space="preserve"> </w:t>
            </w:r>
            <w:r w:rsidRPr="000F7490">
              <w:rPr>
                <w:szCs w:val="24"/>
              </w:rPr>
              <w:t>verslo ir visuomenės informavimas apie veiklos šiose srityse naudą (</w:t>
            </w:r>
            <w:r w:rsidR="00A96294">
              <w:rPr>
                <w:szCs w:val="24"/>
              </w:rPr>
              <w:t xml:space="preserve">kasmet organizuoti </w:t>
            </w:r>
            <w:r w:rsidRPr="000F7490">
              <w:rPr>
                <w:szCs w:val="24"/>
              </w:rPr>
              <w:t>„Inovacijų savait</w:t>
            </w:r>
            <w:r w:rsidR="00A96294">
              <w:rPr>
                <w:szCs w:val="24"/>
              </w:rPr>
              <w:t>ę</w:t>
            </w:r>
            <w:r w:rsidRPr="000F7490">
              <w:rPr>
                <w:szCs w:val="24"/>
              </w:rPr>
              <w:t>“, 2017 ir 2019 m. – tarptautin</w:t>
            </w:r>
            <w:r w:rsidR="00A96294">
              <w:rPr>
                <w:szCs w:val="24"/>
              </w:rPr>
              <w:t>į</w:t>
            </w:r>
            <w:r w:rsidRPr="000F7490">
              <w:rPr>
                <w:szCs w:val="24"/>
              </w:rPr>
              <w:t xml:space="preserve"> inovacijų forum</w:t>
            </w:r>
            <w:r w:rsidR="00A96294">
              <w:rPr>
                <w:szCs w:val="24"/>
              </w:rPr>
              <w:t>ą</w:t>
            </w:r>
            <w:r w:rsidRPr="000F7490">
              <w:rPr>
                <w:szCs w:val="24"/>
              </w:rPr>
              <w:t xml:space="preserve"> „Innovation Drift“</w:t>
            </w:r>
            <w:r w:rsidR="00A96294">
              <w:rPr>
                <w:szCs w:val="24"/>
              </w:rPr>
              <w:t xml:space="preserve">, vykdyti </w:t>
            </w:r>
            <w:r w:rsidRPr="000F7490">
              <w:rPr>
                <w:szCs w:val="24"/>
              </w:rPr>
              <w:t>žiniasklaidos projekt</w:t>
            </w:r>
            <w:r w:rsidR="00A96294">
              <w:rPr>
                <w:szCs w:val="24"/>
              </w:rPr>
              <w:t>us</w:t>
            </w:r>
            <w:r w:rsidRPr="000F7490">
              <w:rPr>
                <w:szCs w:val="24"/>
              </w:rPr>
              <w:t>)</w:t>
            </w:r>
          </w:p>
        </w:tc>
        <w:tc>
          <w:tcPr>
            <w:tcW w:w="1239" w:type="dxa"/>
            <w:tcBorders>
              <w:top w:val="nil"/>
              <w:left w:val="nil"/>
              <w:bottom w:val="nil"/>
              <w:right w:val="single" w:sz="4" w:space="0" w:color="C4BD97"/>
            </w:tcBorders>
            <w:hideMark/>
          </w:tcPr>
          <w:p w14:paraId="0D8E89C3"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3047AE52" w14:textId="5776E61A" w:rsidR="004330AC" w:rsidRPr="000F7490" w:rsidRDefault="002E60DF" w:rsidP="004330AC">
            <w:pPr>
              <w:spacing w:line="256" w:lineRule="auto"/>
              <w:jc w:val="center"/>
              <w:rPr>
                <w:szCs w:val="24"/>
              </w:rPr>
            </w:pPr>
            <w:r>
              <w:rPr>
                <w:szCs w:val="24"/>
              </w:rPr>
              <w:t>ŪM</w:t>
            </w:r>
          </w:p>
        </w:tc>
      </w:tr>
      <w:tr w:rsidR="004330AC" w:rsidRPr="000F7490" w14:paraId="5696B333" w14:textId="77777777" w:rsidTr="00051216">
        <w:trPr>
          <w:trHeight w:val="810"/>
        </w:trPr>
        <w:tc>
          <w:tcPr>
            <w:tcW w:w="675" w:type="dxa"/>
            <w:noWrap/>
            <w:vAlign w:val="center"/>
            <w:hideMark/>
          </w:tcPr>
          <w:p w14:paraId="517606D8" w14:textId="77777777" w:rsidR="004330AC" w:rsidRPr="000F7490" w:rsidRDefault="004330AC" w:rsidP="004330AC">
            <w:pPr>
              <w:spacing w:line="256" w:lineRule="auto"/>
              <w:rPr>
                <w:rFonts w:eastAsiaTheme="minorHAnsi"/>
                <w:szCs w:val="24"/>
                <w:lang w:eastAsia="en-US"/>
              </w:rPr>
            </w:pPr>
          </w:p>
        </w:tc>
        <w:tc>
          <w:tcPr>
            <w:tcW w:w="851" w:type="dxa"/>
            <w:gridSpan w:val="2"/>
            <w:tcBorders>
              <w:top w:val="nil"/>
              <w:left w:val="nil"/>
              <w:bottom w:val="nil"/>
              <w:right w:val="single" w:sz="4" w:space="0" w:color="C4BD97"/>
            </w:tcBorders>
            <w:noWrap/>
            <w:hideMark/>
          </w:tcPr>
          <w:p w14:paraId="37F17213" w14:textId="77777777" w:rsidR="004330AC" w:rsidRPr="000F7490" w:rsidRDefault="004330AC" w:rsidP="004330AC">
            <w:pPr>
              <w:spacing w:line="256" w:lineRule="auto"/>
              <w:jc w:val="center"/>
              <w:rPr>
                <w:szCs w:val="24"/>
              </w:rPr>
            </w:pPr>
            <w:r w:rsidRPr="000F7490">
              <w:rPr>
                <w:szCs w:val="24"/>
              </w:rPr>
              <w:t>4</w:t>
            </w:r>
          </w:p>
        </w:tc>
        <w:tc>
          <w:tcPr>
            <w:tcW w:w="4856" w:type="dxa"/>
            <w:gridSpan w:val="11"/>
            <w:tcBorders>
              <w:top w:val="nil"/>
              <w:left w:val="nil"/>
              <w:bottom w:val="nil"/>
              <w:right w:val="single" w:sz="4" w:space="0" w:color="C4BD97"/>
            </w:tcBorders>
            <w:hideMark/>
          </w:tcPr>
          <w:p w14:paraId="44B20211" w14:textId="77777777" w:rsidR="004330AC" w:rsidRPr="000F7490" w:rsidRDefault="004330AC" w:rsidP="00051216">
            <w:pPr>
              <w:spacing w:line="256" w:lineRule="auto"/>
              <w:rPr>
                <w:szCs w:val="24"/>
              </w:rPr>
            </w:pPr>
            <w:r w:rsidRPr="000F7490">
              <w:rPr>
                <w:szCs w:val="24"/>
              </w:rPr>
              <w:t xml:space="preserve">Didžiausio Baltijos ir Šiaurės šalyse tarptautinio gyvybės mokslų forumo „Life Sciences Baltics“ organizavimas 2018 ir 2020 m., siekiant skatinti tarptautiškumą šiame sektoriuje, startuolių skaičiaus ir eksporto augimą </w:t>
            </w:r>
          </w:p>
        </w:tc>
        <w:tc>
          <w:tcPr>
            <w:tcW w:w="1239" w:type="dxa"/>
            <w:tcBorders>
              <w:top w:val="nil"/>
              <w:left w:val="nil"/>
              <w:bottom w:val="nil"/>
              <w:right w:val="single" w:sz="4" w:space="0" w:color="C4BD97"/>
            </w:tcBorders>
            <w:hideMark/>
          </w:tcPr>
          <w:p w14:paraId="7C0624BB" w14:textId="77777777" w:rsidR="004330AC" w:rsidRPr="000F7490" w:rsidRDefault="004330AC" w:rsidP="004330AC">
            <w:pPr>
              <w:spacing w:line="256" w:lineRule="auto"/>
              <w:jc w:val="center"/>
              <w:rPr>
                <w:szCs w:val="24"/>
              </w:rPr>
            </w:pPr>
            <w:r w:rsidRPr="000F7490">
              <w:rPr>
                <w:szCs w:val="24"/>
              </w:rPr>
              <w:t>2018 m. IV ketv., 2020 m. IV ketv.</w:t>
            </w:r>
          </w:p>
        </w:tc>
        <w:tc>
          <w:tcPr>
            <w:tcW w:w="1666" w:type="dxa"/>
            <w:gridSpan w:val="2"/>
            <w:hideMark/>
          </w:tcPr>
          <w:p w14:paraId="12BC22FB" w14:textId="710081F6" w:rsidR="004330AC" w:rsidRPr="000F7490" w:rsidRDefault="002E60DF" w:rsidP="004330AC">
            <w:pPr>
              <w:spacing w:line="256" w:lineRule="auto"/>
              <w:jc w:val="center"/>
              <w:rPr>
                <w:szCs w:val="24"/>
              </w:rPr>
            </w:pPr>
            <w:r>
              <w:rPr>
                <w:szCs w:val="24"/>
              </w:rPr>
              <w:t>ŪM</w:t>
            </w:r>
            <w:r w:rsidR="004330AC" w:rsidRPr="000F7490">
              <w:rPr>
                <w:szCs w:val="24"/>
              </w:rPr>
              <w:t xml:space="preserve">, </w:t>
            </w:r>
            <w:r>
              <w:rPr>
                <w:szCs w:val="24"/>
              </w:rPr>
              <w:t>LRVK</w:t>
            </w:r>
            <w:r w:rsidR="004330AC" w:rsidRPr="000F7490">
              <w:rPr>
                <w:szCs w:val="24"/>
              </w:rPr>
              <w:t xml:space="preserve">, </w:t>
            </w:r>
            <w:r w:rsidR="00877BFF">
              <w:rPr>
                <w:szCs w:val="24"/>
              </w:rPr>
              <w:t>URM</w:t>
            </w:r>
          </w:p>
        </w:tc>
      </w:tr>
      <w:tr w:rsidR="004330AC" w:rsidRPr="000F7490" w14:paraId="3389E490" w14:textId="77777777" w:rsidTr="00051216">
        <w:trPr>
          <w:trHeight w:val="735"/>
        </w:trPr>
        <w:tc>
          <w:tcPr>
            <w:tcW w:w="675" w:type="dxa"/>
            <w:noWrap/>
            <w:vAlign w:val="center"/>
            <w:hideMark/>
          </w:tcPr>
          <w:p w14:paraId="6E659852" w14:textId="77777777" w:rsidR="004330AC" w:rsidRPr="000F7490" w:rsidRDefault="004330AC" w:rsidP="004330AC">
            <w:pPr>
              <w:spacing w:line="256" w:lineRule="auto"/>
              <w:rPr>
                <w:rFonts w:eastAsiaTheme="minorHAnsi"/>
                <w:szCs w:val="24"/>
                <w:lang w:eastAsia="en-US"/>
              </w:rPr>
            </w:pPr>
          </w:p>
        </w:tc>
        <w:tc>
          <w:tcPr>
            <w:tcW w:w="851" w:type="dxa"/>
            <w:gridSpan w:val="2"/>
            <w:tcBorders>
              <w:top w:val="nil"/>
              <w:left w:val="nil"/>
              <w:bottom w:val="nil"/>
              <w:right w:val="single" w:sz="4" w:space="0" w:color="C4BD97"/>
            </w:tcBorders>
            <w:noWrap/>
            <w:hideMark/>
          </w:tcPr>
          <w:p w14:paraId="4A91781A" w14:textId="77777777" w:rsidR="004330AC" w:rsidRPr="000F7490" w:rsidRDefault="004330AC" w:rsidP="004330AC">
            <w:pPr>
              <w:spacing w:line="256" w:lineRule="auto"/>
              <w:jc w:val="center"/>
              <w:rPr>
                <w:szCs w:val="24"/>
              </w:rPr>
            </w:pPr>
            <w:r w:rsidRPr="000F7490">
              <w:rPr>
                <w:szCs w:val="24"/>
              </w:rPr>
              <w:t>5</w:t>
            </w:r>
          </w:p>
        </w:tc>
        <w:tc>
          <w:tcPr>
            <w:tcW w:w="4856" w:type="dxa"/>
            <w:gridSpan w:val="11"/>
            <w:tcBorders>
              <w:top w:val="nil"/>
              <w:left w:val="nil"/>
              <w:bottom w:val="nil"/>
              <w:right w:val="single" w:sz="4" w:space="0" w:color="C4BD97"/>
            </w:tcBorders>
            <w:hideMark/>
          </w:tcPr>
          <w:p w14:paraId="49B95017" w14:textId="77777777" w:rsidR="004330AC" w:rsidRPr="000F7490" w:rsidRDefault="004330AC" w:rsidP="00051216">
            <w:pPr>
              <w:spacing w:line="256" w:lineRule="auto"/>
              <w:rPr>
                <w:szCs w:val="24"/>
              </w:rPr>
            </w:pPr>
            <w:r w:rsidRPr="000F7490">
              <w:rPr>
                <w:szCs w:val="24"/>
              </w:rPr>
              <w:t>Mokslo ir technologijų populiarinimo institucinio tinklo inicijavimas, jo veiklos užtikrinimas, infrastruktūros atnaujinimas ir plėtra</w:t>
            </w:r>
          </w:p>
        </w:tc>
        <w:tc>
          <w:tcPr>
            <w:tcW w:w="1239" w:type="dxa"/>
            <w:tcBorders>
              <w:top w:val="nil"/>
              <w:left w:val="nil"/>
              <w:bottom w:val="nil"/>
              <w:right w:val="single" w:sz="4" w:space="0" w:color="C4BD97"/>
            </w:tcBorders>
            <w:noWrap/>
            <w:hideMark/>
          </w:tcPr>
          <w:p w14:paraId="6542699B"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3FDA44B0" w14:textId="1C468DD1" w:rsidR="004330AC" w:rsidRPr="000F7490" w:rsidRDefault="00584F51" w:rsidP="004330AC">
            <w:pPr>
              <w:spacing w:line="256" w:lineRule="auto"/>
              <w:jc w:val="center"/>
              <w:rPr>
                <w:szCs w:val="24"/>
              </w:rPr>
            </w:pPr>
            <w:r>
              <w:rPr>
                <w:szCs w:val="24"/>
              </w:rPr>
              <w:t>ŠMM</w:t>
            </w:r>
          </w:p>
        </w:tc>
      </w:tr>
      <w:tr w:rsidR="004330AC" w:rsidRPr="000F7490" w14:paraId="2D2E0793" w14:textId="77777777" w:rsidTr="00051216">
        <w:trPr>
          <w:trHeight w:val="1020"/>
        </w:trPr>
        <w:tc>
          <w:tcPr>
            <w:tcW w:w="675" w:type="dxa"/>
            <w:tcBorders>
              <w:top w:val="nil"/>
              <w:left w:val="nil"/>
              <w:bottom w:val="single" w:sz="4" w:space="0" w:color="C4BD97"/>
              <w:right w:val="nil"/>
            </w:tcBorders>
            <w:noWrap/>
            <w:vAlign w:val="center"/>
            <w:hideMark/>
          </w:tcPr>
          <w:p w14:paraId="4C122CDF" w14:textId="77777777" w:rsidR="004330AC" w:rsidRPr="000F7490" w:rsidRDefault="004330AC" w:rsidP="00E21E08">
            <w:pPr>
              <w:keepNext/>
              <w:spacing w:line="257" w:lineRule="auto"/>
              <w:rPr>
                <w:szCs w:val="24"/>
              </w:rPr>
            </w:pPr>
            <w:r w:rsidRPr="000F7490">
              <w:rPr>
                <w:szCs w:val="24"/>
              </w:rPr>
              <w:lastRenderedPageBreak/>
              <w:t> </w:t>
            </w:r>
          </w:p>
        </w:tc>
        <w:tc>
          <w:tcPr>
            <w:tcW w:w="851" w:type="dxa"/>
            <w:gridSpan w:val="2"/>
            <w:tcBorders>
              <w:top w:val="nil"/>
              <w:left w:val="nil"/>
              <w:bottom w:val="single" w:sz="4" w:space="0" w:color="C4BD97"/>
              <w:right w:val="single" w:sz="4" w:space="0" w:color="C4BD97"/>
            </w:tcBorders>
            <w:noWrap/>
            <w:hideMark/>
          </w:tcPr>
          <w:p w14:paraId="70504891" w14:textId="77777777" w:rsidR="004330AC" w:rsidRPr="000F7490" w:rsidRDefault="004330AC" w:rsidP="00E21E08">
            <w:pPr>
              <w:keepNext/>
              <w:spacing w:line="257" w:lineRule="auto"/>
              <w:jc w:val="center"/>
              <w:rPr>
                <w:szCs w:val="24"/>
              </w:rPr>
            </w:pPr>
            <w:r w:rsidRPr="000F7490">
              <w:rPr>
                <w:szCs w:val="24"/>
              </w:rPr>
              <w:t>6</w:t>
            </w:r>
          </w:p>
        </w:tc>
        <w:tc>
          <w:tcPr>
            <w:tcW w:w="4856" w:type="dxa"/>
            <w:gridSpan w:val="11"/>
            <w:tcBorders>
              <w:top w:val="nil"/>
              <w:left w:val="nil"/>
              <w:bottom w:val="single" w:sz="4" w:space="0" w:color="C4BD97"/>
              <w:right w:val="single" w:sz="4" w:space="0" w:color="C4BD97"/>
            </w:tcBorders>
            <w:hideMark/>
          </w:tcPr>
          <w:p w14:paraId="52FCCF8C" w14:textId="77777777" w:rsidR="004330AC" w:rsidRPr="000F7490" w:rsidRDefault="004330AC" w:rsidP="00E21E08">
            <w:pPr>
              <w:keepNext/>
              <w:spacing w:line="257" w:lineRule="auto"/>
              <w:rPr>
                <w:szCs w:val="24"/>
              </w:rPr>
            </w:pPr>
            <w:r w:rsidRPr="000F7490">
              <w:rPr>
                <w:szCs w:val="24"/>
              </w:rPr>
              <w:t>Aktyvus dalyvavimas pasaulinėje parodoje „EXPO 2020“ Dubajuje („Jungdami protus – kuriame ateitį: darnumas, mobilumas, galimybės“), siekiant didinti Lietuvos matomumą ir jos laimėjimus darnaus vystymosi, transporto ir inovatyvaus verslo srityse</w:t>
            </w:r>
          </w:p>
        </w:tc>
        <w:tc>
          <w:tcPr>
            <w:tcW w:w="1239" w:type="dxa"/>
            <w:tcBorders>
              <w:top w:val="nil"/>
              <w:left w:val="nil"/>
              <w:bottom w:val="single" w:sz="4" w:space="0" w:color="C4BD97"/>
              <w:right w:val="single" w:sz="4" w:space="0" w:color="C4BD97"/>
            </w:tcBorders>
            <w:noWrap/>
            <w:hideMark/>
          </w:tcPr>
          <w:p w14:paraId="47B304DA" w14:textId="5579C272" w:rsidR="004330AC" w:rsidRPr="000F7490" w:rsidRDefault="004330AC" w:rsidP="00E21E08">
            <w:pPr>
              <w:keepNext/>
              <w:spacing w:line="257" w:lineRule="auto"/>
              <w:jc w:val="center"/>
              <w:rPr>
                <w:szCs w:val="24"/>
              </w:rPr>
            </w:pPr>
            <w:r w:rsidRPr="000F7490">
              <w:rPr>
                <w:szCs w:val="24"/>
              </w:rPr>
              <w:t>2020 m. III ketv</w:t>
            </w:r>
            <w:r w:rsidR="00A96294">
              <w:rPr>
                <w:szCs w:val="24"/>
              </w:rPr>
              <w:t>.</w:t>
            </w:r>
          </w:p>
        </w:tc>
        <w:tc>
          <w:tcPr>
            <w:tcW w:w="1666" w:type="dxa"/>
            <w:gridSpan w:val="2"/>
            <w:tcBorders>
              <w:top w:val="nil"/>
              <w:left w:val="nil"/>
              <w:bottom w:val="single" w:sz="4" w:space="0" w:color="C4BD97"/>
              <w:right w:val="nil"/>
            </w:tcBorders>
            <w:hideMark/>
          </w:tcPr>
          <w:p w14:paraId="39CDF49D" w14:textId="3723EDA7" w:rsidR="004330AC" w:rsidRPr="000F7490" w:rsidRDefault="00584F51" w:rsidP="00E21E08">
            <w:pPr>
              <w:keepNext/>
              <w:spacing w:line="257" w:lineRule="auto"/>
              <w:jc w:val="center"/>
              <w:rPr>
                <w:szCs w:val="24"/>
              </w:rPr>
            </w:pPr>
            <w:r>
              <w:rPr>
                <w:szCs w:val="24"/>
              </w:rPr>
              <w:t>AM</w:t>
            </w:r>
            <w:r w:rsidR="004330AC" w:rsidRPr="000F7490">
              <w:rPr>
                <w:szCs w:val="24"/>
              </w:rPr>
              <w:t xml:space="preserve">, </w:t>
            </w:r>
            <w:r>
              <w:rPr>
                <w:szCs w:val="24"/>
              </w:rPr>
              <w:t>SM</w:t>
            </w:r>
            <w:r w:rsidR="004330AC" w:rsidRPr="000F7490">
              <w:rPr>
                <w:szCs w:val="24"/>
              </w:rPr>
              <w:t xml:space="preserve">, </w:t>
            </w:r>
            <w:r w:rsidR="002E60DF">
              <w:rPr>
                <w:szCs w:val="24"/>
              </w:rPr>
              <w:t>ŪM</w:t>
            </w:r>
            <w:r w:rsidR="004330AC" w:rsidRPr="000F7490">
              <w:rPr>
                <w:szCs w:val="24"/>
              </w:rPr>
              <w:t xml:space="preserve">, </w:t>
            </w:r>
            <w:r w:rsidR="00877BFF">
              <w:rPr>
                <w:szCs w:val="24"/>
              </w:rPr>
              <w:t>URM</w:t>
            </w:r>
          </w:p>
        </w:tc>
      </w:tr>
      <w:tr w:rsidR="004330AC" w:rsidRPr="000F7490" w14:paraId="4119C070" w14:textId="77777777" w:rsidTr="002F271B">
        <w:trPr>
          <w:trHeight w:val="23"/>
        </w:trPr>
        <w:tc>
          <w:tcPr>
            <w:tcW w:w="675" w:type="dxa"/>
            <w:noWrap/>
            <w:vAlign w:val="bottom"/>
            <w:hideMark/>
          </w:tcPr>
          <w:p w14:paraId="59E5526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D96A4D0"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273D9B47"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017AB2DC"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5B2C6103"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509287AE" w14:textId="77777777" w:rsidR="004330AC" w:rsidRPr="000F7490" w:rsidRDefault="004330AC" w:rsidP="004330AC">
            <w:pPr>
              <w:spacing w:line="256" w:lineRule="auto"/>
              <w:rPr>
                <w:rFonts w:eastAsiaTheme="minorHAnsi"/>
                <w:szCs w:val="24"/>
                <w:lang w:eastAsia="en-US"/>
              </w:rPr>
            </w:pPr>
          </w:p>
        </w:tc>
        <w:tc>
          <w:tcPr>
            <w:tcW w:w="1239" w:type="dxa"/>
            <w:vAlign w:val="center"/>
            <w:hideMark/>
          </w:tcPr>
          <w:p w14:paraId="206C107B"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CC0F23B" w14:textId="77777777" w:rsidR="004330AC" w:rsidRPr="000F7490" w:rsidRDefault="004330AC" w:rsidP="004330AC">
            <w:pPr>
              <w:spacing w:line="256" w:lineRule="auto"/>
              <w:rPr>
                <w:rFonts w:eastAsiaTheme="minorHAnsi"/>
                <w:szCs w:val="24"/>
                <w:lang w:eastAsia="en-US"/>
              </w:rPr>
            </w:pPr>
          </w:p>
        </w:tc>
      </w:tr>
      <w:tr w:rsidR="004330AC" w:rsidRPr="000F7490" w14:paraId="6E8B6417" w14:textId="77777777" w:rsidTr="002F271B">
        <w:trPr>
          <w:trHeight w:val="499"/>
        </w:trPr>
        <w:tc>
          <w:tcPr>
            <w:tcW w:w="1526" w:type="dxa"/>
            <w:gridSpan w:val="3"/>
            <w:tcBorders>
              <w:top w:val="nil"/>
              <w:left w:val="nil"/>
              <w:bottom w:val="single" w:sz="4" w:space="0" w:color="C4BD97"/>
              <w:right w:val="nil"/>
            </w:tcBorders>
            <w:noWrap/>
            <w:vAlign w:val="center"/>
            <w:hideMark/>
          </w:tcPr>
          <w:p w14:paraId="51C6EE18" w14:textId="77777777" w:rsidR="00051216" w:rsidRDefault="00051216" w:rsidP="004330AC">
            <w:pPr>
              <w:spacing w:line="256" w:lineRule="auto"/>
              <w:rPr>
                <w:b/>
                <w:bCs/>
                <w:szCs w:val="24"/>
              </w:rPr>
            </w:pPr>
          </w:p>
          <w:p w14:paraId="143EC19F" w14:textId="77777777" w:rsidR="00051216" w:rsidRDefault="00051216" w:rsidP="004330AC">
            <w:pPr>
              <w:spacing w:line="256" w:lineRule="auto"/>
              <w:rPr>
                <w:b/>
                <w:bCs/>
                <w:szCs w:val="24"/>
              </w:rPr>
            </w:pPr>
          </w:p>
          <w:p w14:paraId="13F85E09" w14:textId="57A8E3D6" w:rsidR="00051216"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3A3C2E7A"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31CFC26E"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66D0A5E0" w14:textId="77777777" w:rsidR="00051216" w:rsidRDefault="00051216" w:rsidP="004330AC">
            <w:pPr>
              <w:spacing w:line="256" w:lineRule="auto"/>
              <w:jc w:val="center"/>
              <w:rPr>
                <w:b/>
                <w:bCs/>
                <w:szCs w:val="24"/>
              </w:rPr>
            </w:pPr>
          </w:p>
          <w:p w14:paraId="4696B432" w14:textId="77777777" w:rsidR="00051216" w:rsidRDefault="00051216" w:rsidP="00051216">
            <w:pPr>
              <w:spacing w:line="256" w:lineRule="auto"/>
              <w:jc w:val="center"/>
              <w:rPr>
                <w:b/>
                <w:bCs/>
                <w:szCs w:val="24"/>
              </w:rPr>
            </w:pPr>
          </w:p>
          <w:p w14:paraId="0A62D413" w14:textId="05396FC6" w:rsidR="00051216" w:rsidRPr="000F7490" w:rsidRDefault="004330AC" w:rsidP="00051216">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6D785FCF" w14:textId="77777777" w:rsidR="00051216" w:rsidRDefault="00051216" w:rsidP="004330AC">
            <w:pPr>
              <w:spacing w:line="256" w:lineRule="auto"/>
              <w:jc w:val="center"/>
              <w:rPr>
                <w:b/>
                <w:bCs/>
                <w:szCs w:val="24"/>
              </w:rPr>
            </w:pPr>
          </w:p>
          <w:p w14:paraId="1E8BCE4A" w14:textId="77777777" w:rsidR="00051216" w:rsidRDefault="00051216" w:rsidP="00051216">
            <w:pPr>
              <w:spacing w:line="256" w:lineRule="auto"/>
              <w:jc w:val="center"/>
              <w:rPr>
                <w:b/>
                <w:bCs/>
                <w:szCs w:val="24"/>
              </w:rPr>
            </w:pPr>
          </w:p>
          <w:p w14:paraId="0C6E95C7" w14:textId="0781A90B" w:rsidR="00051216" w:rsidRPr="000F7490" w:rsidRDefault="004330AC" w:rsidP="00051216">
            <w:pPr>
              <w:spacing w:line="256" w:lineRule="auto"/>
              <w:jc w:val="center"/>
              <w:rPr>
                <w:b/>
                <w:bCs/>
                <w:szCs w:val="24"/>
              </w:rPr>
            </w:pPr>
            <w:r w:rsidRPr="000F7490">
              <w:rPr>
                <w:b/>
                <w:bCs/>
                <w:szCs w:val="24"/>
              </w:rPr>
              <w:t>2020 m.</w:t>
            </w:r>
          </w:p>
        </w:tc>
        <w:tc>
          <w:tcPr>
            <w:tcW w:w="1239" w:type="dxa"/>
            <w:noWrap/>
            <w:vAlign w:val="center"/>
            <w:hideMark/>
          </w:tcPr>
          <w:p w14:paraId="0974A19A"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5A684E29" w14:textId="77777777" w:rsidR="004330AC" w:rsidRPr="000F7490" w:rsidRDefault="004330AC" w:rsidP="004330AC">
            <w:pPr>
              <w:spacing w:line="256" w:lineRule="auto"/>
              <w:rPr>
                <w:rFonts w:eastAsiaTheme="minorHAnsi"/>
                <w:szCs w:val="24"/>
                <w:lang w:eastAsia="en-US"/>
              </w:rPr>
            </w:pPr>
          </w:p>
        </w:tc>
      </w:tr>
      <w:tr w:rsidR="004330AC" w:rsidRPr="000F7490" w14:paraId="1B7E15D8" w14:textId="77777777" w:rsidTr="00C26381">
        <w:trPr>
          <w:trHeight w:val="600"/>
        </w:trPr>
        <w:tc>
          <w:tcPr>
            <w:tcW w:w="3652" w:type="dxa"/>
            <w:gridSpan w:val="10"/>
            <w:tcBorders>
              <w:top w:val="single" w:sz="4" w:space="0" w:color="C4BD97"/>
              <w:left w:val="nil"/>
              <w:bottom w:val="nil"/>
              <w:right w:val="nil"/>
            </w:tcBorders>
            <w:hideMark/>
          </w:tcPr>
          <w:p w14:paraId="748BC774" w14:textId="5E007720" w:rsidR="004330AC" w:rsidRPr="000F7490" w:rsidRDefault="004330AC" w:rsidP="004330AC">
            <w:pPr>
              <w:spacing w:line="256" w:lineRule="auto"/>
              <w:rPr>
                <w:i/>
                <w:iCs/>
                <w:szCs w:val="24"/>
              </w:rPr>
            </w:pPr>
            <w:r w:rsidRPr="000F7490">
              <w:rPr>
                <w:i/>
                <w:iCs/>
                <w:szCs w:val="24"/>
              </w:rPr>
              <w:t>MTI sistemos dalyvių pasitenkinimas ir teikiamų paslaugų efektyvumo vertinimas (teigiamai vertinančių dalis</w:t>
            </w:r>
            <w:r w:rsidR="00A96294">
              <w:rPr>
                <w:i/>
                <w:iCs/>
                <w:szCs w:val="24"/>
              </w:rPr>
              <w:t>), proc.</w:t>
            </w:r>
          </w:p>
        </w:tc>
        <w:tc>
          <w:tcPr>
            <w:tcW w:w="1418" w:type="dxa"/>
            <w:vAlign w:val="center"/>
            <w:hideMark/>
          </w:tcPr>
          <w:p w14:paraId="316FAC25" w14:textId="77777777" w:rsidR="004330AC" w:rsidRPr="000F7490" w:rsidRDefault="004330AC" w:rsidP="004330AC">
            <w:pPr>
              <w:spacing w:line="256" w:lineRule="auto"/>
              <w:jc w:val="center"/>
              <w:rPr>
                <w:i/>
                <w:iCs/>
                <w:szCs w:val="24"/>
              </w:rPr>
            </w:pPr>
            <w:r w:rsidRPr="000F7490">
              <w:rPr>
                <w:i/>
                <w:iCs/>
                <w:szCs w:val="24"/>
              </w:rPr>
              <w:t>95</w:t>
            </w:r>
          </w:p>
        </w:tc>
        <w:tc>
          <w:tcPr>
            <w:tcW w:w="1312" w:type="dxa"/>
            <w:gridSpan w:val="3"/>
            <w:vAlign w:val="center"/>
            <w:hideMark/>
          </w:tcPr>
          <w:p w14:paraId="242BDCC9" w14:textId="77777777" w:rsidR="004330AC" w:rsidRPr="000F7490" w:rsidRDefault="004330AC" w:rsidP="004330AC">
            <w:pPr>
              <w:spacing w:line="256" w:lineRule="auto"/>
              <w:jc w:val="center"/>
              <w:rPr>
                <w:i/>
                <w:iCs/>
                <w:szCs w:val="24"/>
              </w:rPr>
            </w:pPr>
            <w:r w:rsidRPr="000F7490">
              <w:rPr>
                <w:i/>
                <w:iCs/>
                <w:szCs w:val="24"/>
              </w:rPr>
              <w:t>97</w:t>
            </w:r>
          </w:p>
        </w:tc>
        <w:tc>
          <w:tcPr>
            <w:tcW w:w="1239" w:type="dxa"/>
            <w:noWrap/>
            <w:vAlign w:val="center"/>
            <w:hideMark/>
          </w:tcPr>
          <w:p w14:paraId="41C1E096"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45D1C4F7" w14:textId="77777777" w:rsidR="004330AC" w:rsidRPr="000F7490" w:rsidRDefault="004330AC" w:rsidP="004330AC">
            <w:pPr>
              <w:spacing w:line="256" w:lineRule="auto"/>
              <w:rPr>
                <w:rFonts w:eastAsiaTheme="minorHAnsi"/>
                <w:szCs w:val="24"/>
                <w:lang w:eastAsia="en-US"/>
              </w:rPr>
            </w:pPr>
          </w:p>
        </w:tc>
      </w:tr>
      <w:tr w:rsidR="004330AC" w:rsidRPr="000F7490" w14:paraId="2D57808D" w14:textId="77777777" w:rsidTr="00C26381">
        <w:trPr>
          <w:trHeight w:val="795"/>
        </w:trPr>
        <w:tc>
          <w:tcPr>
            <w:tcW w:w="3652" w:type="dxa"/>
            <w:gridSpan w:val="10"/>
            <w:tcBorders>
              <w:top w:val="nil"/>
              <w:left w:val="nil"/>
              <w:bottom w:val="single" w:sz="8" w:space="0" w:color="auto"/>
              <w:right w:val="nil"/>
            </w:tcBorders>
            <w:vAlign w:val="center"/>
            <w:hideMark/>
          </w:tcPr>
          <w:p w14:paraId="4F18B857" w14:textId="77777777" w:rsidR="004330AC" w:rsidRPr="000F7490" w:rsidRDefault="004330AC" w:rsidP="004330AC">
            <w:pPr>
              <w:spacing w:line="256" w:lineRule="auto"/>
              <w:rPr>
                <w:i/>
                <w:iCs/>
                <w:szCs w:val="24"/>
              </w:rPr>
            </w:pPr>
            <w:r w:rsidRPr="000F7490">
              <w:rPr>
                <w:i/>
                <w:iCs/>
                <w:szCs w:val="24"/>
              </w:rPr>
              <w:t>Gyventojų, besidominčių mokslu ir technologijomis, dalis iš visų gyventojų, proc.</w:t>
            </w:r>
          </w:p>
        </w:tc>
        <w:tc>
          <w:tcPr>
            <w:tcW w:w="1418" w:type="dxa"/>
            <w:tcBorders>
              <w:top w:val="nil"/>
              <w:left w:val="nil"/>
              <w:bottom w:val="single" w:sz="8" w:space="0" w:color="auto"/>
              <w:right w:val="nil"/>
            </w:tcBorders>
            <w:vAlign w:val="center"/>
            <w:hideMark/>
          </w:tcPr>
          <w:p w14:paraId="0264B647" w14:textId="77777777" w:rsidR="004330AC" w:rsidRPr="000F7490" w:rsidRDefault="004330AC" w:rsidP="004330AC">
            <w:pPr>
              <w:spacing w:line="256" w:lineRule="auto"/>
              <w:jc w:val="center"/>
              <w:rPr>
                <w:i/>
                <w:iCs/>
                <w:szCs w:val="24"/>
              </w:rPr>
            </w:pPr>
            <w:r w:rsidRPr="000F7490">
              <w:rPr>
                <w:i/>
                <w:iCs/>
                <w:szCs w:val="24"/>
              </w:rPr>
              <w:t xml:space="preserve">47 </w:t>
            </w:r>
            <w:r w:rsidRPr="000F7490">
              <w:rPr>
                <w:i/>
                <w:iCs/>
                <w:szCs w:val="24"/>
              </w:rPr>
              <w:br/>
              <w:t>(2013 m.)</w:t>
            </w:r>
          </w:p>
        </w:tc>
        <w:tc>
          <w:tcPr>
            <w:tcW w:w="1312" w:type="dxa"/>
            <w:gridSpan w:val="3"/>
            <w:tcBorders>
              <w:top w:val="nil"/>
              <w:left w:val="nil"/>
              <w:bottom w:val="single" w:sz="8" w:space="0" w:color="auto"/>
              <w:right w:val="nil"/>
            </w:tcBorders>
            <w:vAlign w:val="center"/>
            <w:hideMark/>
          </w:tcPr>
          <w:p w14:paraId="6CB17F02" w14:textId="77777777" w:rsidR="004330AC" w:rsidRPr="000F7490" w:rsidRDefault="004330AC" w:rsidP="004330AC">
            <w:pPr>
              <w:spacing w:line="256" w:lineRule="auto"/>
              <w:jc w:val="center"/>
              <w:rPr>
                <w:i/>
                <w:iCs/>
                <w:szCs w:val="24"/>
              </w:rPr>
            </w:pPr>
            <w:r w:rsidRPr="000F7490">
              <w:rPr>
                <w:i/>
                <w:iCs/>
                <w:szCs w:val="24"/>
              </w:rPr>
              <w:t>60</w:t>
            </w:r>
          </w:p>
        </w:tc>
        <w:tc>
          <w:tcPr>
            <w:tcW w:w="1239" w:type="dxa"/>
            <w:tcBorders>
              <w:top w:val="nil"/>
              <w:left w:val="nil"/>
              <w:bottom w:val="single" w:sz="8" w:space="0" w:color="auto"/>
              <w:right w:val="nil"/>
            </w:tcBorders>
            <w:noWrap/>
            <w:vAlign w:val="bottom"/>
            <w:hideMark/>
          </w:tcPr>
          <w:p w14:paraId="706258ED"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07FA6DEB" w14:textId="77777777" w:rsidR="004330AC" w:rsidRPr="000F7490" w:rsidRDefault="004330AC" w:rsidP="004330AC">
            <w:pPr>
              <w:spacing w:line="256" w:lineRule="auto"/>
              <w:jc w:val="center"/>
              <w:rPr>
                <w:szCs w:val="24"/>
              </w:rPr>
            </w:pPr>
            <w:r w:rsidRPr="000F7490">
              <w:rPr>
                <w:szCs w:val="24"/>
              </w:rPr>
              <w:t> </w:t>
            </w:r>
          </w:p>
        </w:tc>
      </w:tr>
      <w:tr w:rsidR="004330AC" w:rsidRPr="000F7490" w14:paraId="030CC8DE" w14:textId="77777777" w:rsidTr="00051216">
        <w:trPr>
          <w:trHeight w:val="23"/>
        </w:trPr>
        <w:tc>
          <w:tcPr>
            <w:tcW w:w="675" w:type="dxa"/>
            <w:vAlign w:val="center"/>
            <w:hideMark/>
          </w:tcPr>
          <w:p w14:paraId="10EB7333"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33AF1411"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5EA18DEA"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76CE3D9F"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611EE104"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78AB31CA"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5AA1FC55"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35A1CBA" w14:textId="77777777" w:rsidR="004330AC" w:rsidRPr="000F7490" w:rsidRDefault="004330AC" w:rsidP="004330AC">
            <w:pPr>
              <w:spacing w:line="256" w:lineRule="auto"/>
              <w:rPr>
                <w:rFonts w:eastAsiaTheme="minorHAnsi"/>
                <w:szCs w:val="24"/>
                <w:lang w:eastAsia="en-US"/>
              </w:rPr>
            </w:pPr>
          </w:p>
        </w:tc>
      </w:tr>
      <w:tr w:rsidR="004330AC" w:rsidRPr="000F7490" w14:paraId="5AA6CF3B" w14:textId="77777777" w:rsidTr="002F271B">
        <w:trPr>
          <w:trHeight w:val="330"/>
        </w:trPr>
        <w:tc>
          <w:tcPr>
            <w:tcW w:w="675" w:type="dxa"/>
            <w:noWrap/>
            <w:vAlign w:val="bottom"/>
            <w:hideMark/>
          </w:tcPr>
          <w:p w14:paraId="1C829018"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57DE98F9"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119F7867"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2DDAC922"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3D62DC4B"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14A9F2E7"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56D85099"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4398DEC4" w14:textId="77777777" w:rsidR="004330AC" w:rsidRPr="000F7490" w:rsidRDefault="004330AC" w:rsidP="004330AC">
            <w:pPr>
              <w:spacing w:line="256" w:lineRule="auto"/>
              <w:rPr>
                <w:rFonts w:eastAsiaTheme="minorHAnsi"/>
                <w:szCs w:val="24"/>
                <w:lang w:eastAsia="en-US"/>
              </w:rPr>
            </w:pPr>
          </w:p>
        </w:tc>
      </w:tr>
      <w:tr w:rsidR="00E21E08" w:rsidRPr="000F7490" w14:paraId="1CCAD275" w14:textId="77777777" w:rsidTr="002F271B">
        <w:trPr>
          <w:trHeight w:val="330"/>
        </w:trPr>
        <w:tc>
          <w:tcPr>
            <w:tcW w:w="675" w:type="dxa"/>
            <w:noWrap/>
            <w:vAlign w:val="bottom"/>
          </w:tcPr>
          <w:p w14:paraId="0F5B90E2" w14:textId="77777777" w:rsidR="00E21E08" w:rsidRPr="000F7490" w:rsidRDefault="00E21E08" w:rsidP="004330AC">
            <w:pPr>
              <w:spacing w:line="256" w:lineRule="auto"/>
              <w:rPr>
                <w:rFonts w:eastAsiaTheme="minorHAnsi"/>
                <w:szCs w:val="24"/>
                <w:lang w:eastAsia="en-US"/>
              </w:rPr>
            </w:pPr>
          </w:p>
        </w:tc>
        <w:tc>
          <w:tcPr>
            <w:tcW w:w="851" w:type="dxa"/>
            <w:gridSpan w:val="2"/>
            <w:noWrap/>
            <w:vAlign w:val="bottom"/>
          </w:tcPr>
          <w:p w14:paraId="46D1D98F" w14:textId="77777777" w:rsidR="00E21E08" w:rsidRPr="000F7490" w:rsidRDefault="00E21E08" w:rsidP="004330AC">
            <w:pPr>
              <w:spacing w:line="256" w:lineRule="auto"/>
              <w:rPr>
                <w:rFonts w:eastAsiaTheme="minorHAnsi"/>
                <w:szCs w:val="24"/>
                <w:lang w:eastAsia="en-US"/>
              </w:rPr>
            </w:pPr>
          </w:p>
        </w:tc>
        <w:tc>
          <w:tcPr>
            <w:tcW w:w="1817" w:type="dxa"/>
            <w:gridSpan w:val="4"/>
            <w:noWrap/>
            <w:vAlign w:val="bottom"/>
          </w:tcPr>
          <w:p w14:paraId="7B942A46" w14:textId="77777777" w:rsidR="00E21E08" w:rsidRPr="000F7490" w:rsidRDefault="00E21E08" w:rsidP="004330AC">
            <w:pPr>
              <w:spacing w:line="256" w:lineRule="auto"/>
              <w:rPr>
                <w:rFonts w:eastAsiaTheme="minorHAnsi"/>
                <w:szCs w:val="24"/>
                <w:lang w:eastAsia="en-US"/>
              </w:rPr>
            </w:pPr>
          </w:p>
        </w:tc>
        <w:tc>
          <w:tcPr>
            <w:tcW w:w="309" w:type="dxa"/>
            <w:gridSpan w:val="3"/>
            <w:noWrap/>
            <w:vAlign w:val="bottom"/>
          </w:tcPr>
          <w:p w14:paraId="7E26ABC6" w14:textId="77777777" w:rsidR="00E21E08" w:rsidRPr="000F7490" w:rsidRDefault="00E21E08" w:rsidP="004330AC">
            <w:pPr>
              <w:spacing w:line="256" w:lineRule="auto"/>
              <w:rPr>
                <w:rFonts w:eastAsiaTheme="minorHAnsi"/>
                <w:szCs w:val="24"/>
                <w:lang w:eastAsia="en-US"/>
              </w:rPr>
            </w:pPr>
          </w:p>
        </w:tc>
        <w:tc>
          <w:tcPr>
            <w:tcW w:w="1418" w:type="dxa"/>
            <w:noWrap/>
            <w:vAlign w:val="bottom"/>
          </w:tcPr>
          <w:p w14:paraId="2C98BDF2" w14:textId="77777777" w:rsidR="00E21E08" w:rsidRPr="000F7490" w:rsidRDefault="00E21E08" w:rsidP="004330AC">
            <w:pPr>
              <w:spacing w:line="256" w:lineRule="auto"/>
              <w:rPr>
                <w:rFonts w:eastAsiaTheme="minorHAnsi"/>
                <w:szCs w:val="24"/>
                <w:lang w:eastAsia="en-US"/>
              </w:rPr>
            </w:pPr>
          </w:p>
        </w:tc>
        <w:tc>
          <w:tcPr>
            <w:tcW w:w="1312" w:type="dxa"/>
            <w:gridSpan w:val="3"/>
            <w:noWrap/>
            <w:vAlign w:val="bottom"/>
          </w:tcPr>
          <w:p w14:paraId="7ABBBFDB" w14:textId="77777777" w:rsidR="00E21E08" w:rsidRPr="000F7490" w:rsidRDefault="00E21E08" w:rsidP="004330AC">
            <w:pPr>
              <w:spacing w:line="256" w:lineRule="auto"/>
              <w:rPr>
                <w:rFonts w:eastAsiaTheme="minorHAnsi"/>
                <w:szCs w:val="24"/>
                <w:lang w:eastAsia="en-US"/>
              </w:rPr>
            </w:pPr>
          </w:p>
        </w:tc>
        <w:tc>
          <w:tcPr>
            <w:tcW w:w="1239" w:type="dxa"/>
            <w:noWrap/>
            <w:vAlign w:val="bottom"/>
          </w:tcPr>
          <w:p w14:paraId="0FBC37B0" w14:textId="77777777" w:rsidR="00E21E08" w:rsidRPr="000F7490" w:rsidRDefault="00E21E08" w:rsidP="004330AC">
            <w:pPr>
              <w:spacing w:line="256" w:lineRule="auto"/>
              <w:rPr>
                <w:rFonts w:eastAsiaTheme="minorHAnsi"/>
                <w:szCs w:val="24"/>
                <w:lang w:eastAsia="en-US"/>
              </w:rPr>
            </w:pPr>
          </w:p>
        </w:tc>
        <w:tc>
          <w:tcPr>
            <w:tcW w:w="1666" w:type="dxa"/>
            <w:gridSpan w:val="2"/>
            <w:noWrap/>
            <w:vAlign w:val="bottom"/>
          </w:tcPr>
          <w:p w14:paraId="42B1099E" w14:textId="77777777" w:rsidR="00E21E08" w:rsidRPr="000F7490" w:rsidRDefault="00E21E08" w:rsidP="004330AC">
            <w:pPr>
              <w:spacing w:line="256" w:lineRule="auto"/>
              <w:rPr>
                <w:rFonts w:eastAsiaTheme="minorHAnsi"/>
                <w:szCs w:val="24"/>
                <w:lang w:eastAsia="en-US"/>
              </w:rPr>
            </w:pPr>
          </w:p>
        </w:tc>
      </w:tr>
      <w:tr w:rsidR="004330AC" w:rsidRPr="000F7490" w14:paraId="71B08494" w14:textId="77777777" w:rsidTr="000F7490">
        <w:trPr>
          <w:trHeight w:val="396"/>
        </w:trPr>
        <w:tc>
          <w:tcPr>
            <w:tcW w:w="9287" w:type="dxa"/>
            <w:gridSpan w:val="17"/>
            <w:tcBorders>
              <w:top w:val="single" w:sz="8" w:space="0" w:color="auto"/>
              <w:left w:val="nil"/>
              <w:bottom w:val="nil"/>
              <w:right w:val="nil"/>
            </w:tcBorders>
            <w:shd w:val="clear" w:color="auto" w:fill="F2F2F2"/>
            <w:vAlign w:val="center"/>
            <w:hideMark/>
          </w:tcPr>
          <w:p w14:paraId="4C68F5F5" w14:textId="77777777" w:rsidR="004330AC" w:rsidRPr="000F7490" w:rsidRDefault="004330AC" w:rsidP="004330AC">
            <w:pPr>
              <w:spacing w:before="120" w:after="120" w:line="256" w:lineRule="auto"/>
              <w:rPr>
                <w:b/>
                <w:bCs/>
                <w:szCs w:val="24"/>
              </w:rPr>
            </w:pPr>
            <w:r w:rsidRPr="000F7490">
              <w:rPr>
                <w:b/>
                <w:bCs/>
                <w:szCs w:val="24"/>
              </w:rPr>
              <w:t>4.1.8. Darbas. Kompleksinių priemonių sukūrimas ir įdiegimas tradicinės pramonės transformacijai paskatinti</w:t>
            </w:r>
          </w:p>
        </w:tc>
      </w:tr>
      <w:tr w:rsidR="004330AC" w:rsidRPr="000F7490" w14:paraId="68169B34" w14:textId="77777777" w:rsidTr="002F271B">
        <w:trPr>
          <w:trHeight w:val="750"/>
        </w:trPr>
        <w:tc>
          <w:tcPr>
            <w:tcW w:w="675" w:type="dxa"/>
            <w:noWrap/>
            <w:vAlign w:val="center"/>
            <w:hideMark/>
          </w:tcPr>
          <w:p w14:paraId="0DD840C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C3AC99F"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3655A7BD" w14:textId="77777777" w:rsidR="004330AC" w:rsidRPr="000F7490" w:rsidRDefault="004330AC" w:rsidP="004330AC">
            <w:pPr>
              <w:spacing w:line="256" w:lineRule="auto"/>
              <w:rPr>
                <w:szCs w:val="24"/>
              </w:rPr>
            </w:pPr>
            <w:r w:rsidRPr="000F7490">
              <w:rPr>
                <w:szCs w:val="24"/>
              </w:rPr>
              <w:t>Nacionalinės produktyvumo tarybos, atliekančios konkurencingumo ir produktyvumo raidos bei juos skatinančių veiksnių analizę ir rengiančios pasiūlymus dėl tobulinimo, įkūrimas</w:t>
            </w:r>
          </w:p>
        </w:tc>
        <w:tc>
          <w:tcPr>
            <w:tcW w:w="1239" w:type="dxa"/>
            <w:tcBorders>
              <w:top w:val="nil"/>
              <w:left w:val="single" w:sz="4" w:space="0" w:color="C4BD97"/>
              <w:bottom w:val="nil"/>
              <w:right w:val="single" w:sz="4" w:space="0" w:color="C4BD97"/>
            </w:tcBorders>
            <w:noWrap/>
            <w:hideMark/>
          </w:tcPr>
          <w:p w14:paraId="0F10C25F"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10FD7FA5" w14:textId="175D3B19" w:rsidR="004330AC" w:rsidRPr="000F7490" w:rsidRDefault="002E60DF" w:rsidP="004330AC">
            <w:pPr>
              <w:spacing w:line="256" w:lineRule="auto"/>
              <w:jc w:val="center"/>
              <w:rPr>
                <w:szCs w:val="24"/>
              </w:rPr>
            </w:pPr>
            <w:r>
              <w:rPr>
                <w:szCs w:val="24"/>
              </w:rPr>
              <w:t>ŪM</w:t>
            </w:r>
          </w:p>
        </w:tc>
      </w:tr>
      <w:tr w:rsidR="004330AC" w:rsidRPr="000F7490" w14:paraId="32A128F0" w14:textId="77777777" w:rsidTr="002F271B">
        <w:trPr>
          <w:trHeight w:val="792"/>
        </w:trPr>
        <w:tc>
          <w:tcPr>
            <w:tcW w:w="675" w:type="dxa"/>
            <w:noWrap/>
            <w:vAlign w:val="center"/>
            <w:hideMark/>
          </w:tcPr>
          <w:p w14:paraId="464D17E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69B8025"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668FC2E3" w14:textId="77777777" w:rsidR="004330AC" w:rsidRPr="000F7490" w:rsidRDefault="004330AC" w:rsidP="004330AC">
            <w:pPr>
              <w:spacing w:line="256" w:lineRule="auto"/>
              <w:rPr>
                <w:szCs w:val="24"/>
              </w:rPr>
            </w:pPr>
            <w:r w:rsidRPr="000F7490">
              <w:rPr>
                <w:szCs w:val="24"/>
              </w:rPr>
              <w:t>Paskatų įmonėms atlikti technologinius auditus, kurie padėtų nustatyti modernizavimo poreikį ir problemines sritis, sukūrimas</w:t>
            </w:r>
          </w:p>
        </w:tc>
        <w:tc>
          <w:tcPr>
            <w:tcW w:w="1239" w:type="dxa"/>
            <w:tcBorders>
              <w:top w:val="nil"/>
              <w:left w:val="single" w:sz="4" w:space="0" w:color="C4BD97"/>
              <w:bottom w:val="nil"/>
              <w:right w:val="single" w:sz="4" w:space="0" w:color="C4BD97"/>
            </w:tcBorders>
            <w:noWrap/>
            <w:hideMark/>
          </w:tcPr>
          <w:p w14:paraId="34346831"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598DDE97" w14:textId="12935F15" w:rsidR="004330AC" w:rsidRPr="000F7490" w:rsidRDefault="002E60DF" w:rsidP="004330AC">
            <w:pPr>
              <w:spacing w:line="256" w:lineRule="auto"/>
              <w:jc w:val="center"/>
              <w:rPr>
                <w:szCs w:val="24"/>
              </w:rPr>
            </w:pPr>
            <w:r>
              <w:rPr>
                <w:szCs w:val="24"/>
              </w:rPr>
              <w:t>ŪM</w:t>
            </w:r>
          </w:p>
        </w:tc>
      </w:tr>
      <w:tr w:rsidR="004330AC" w:rsidRPr="000F7490" w14:paraId="42D0BAD2" w14:textId="77777777" w:rsidTr="002F271B">
        <w:trPr>
          <w:trHeight w:val="510"/>
        </w:trPr>
        <w:tc>
          <w:tcPr>
            <w:tcW w:w="675" w:type="dxa"/>
            <w:noWrap/>
            <w:vAlign w:val="center"/>
            <w:hideMark/>
          </w:tcPr>
          <w:p w14:paraId="6BAC501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C8A229B"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6A5E6574" w14:textId="77777777" w:rsidR="004330AC" w:rsidRPr="000F7490" w:rsidRDefault="004330AC" w:rsidP="004330AC">
            <w:pPr>
              <w:spacing w:line="256" w:lineRule="auto"/>
              <w:rPr>
                <w:szCs w:val="24"/>
              </w:rPr>
            </w:pPr>
            <w:r w:rsidRPr="000F7490">
              <w:rPr>
                <w:szCs w:val="24"/>
              </w:rPr>
              <w:t>Paskatų įmonėms investuoti į procesų skaitmenizavimą sukūrimas</w:t>
            </w:r>
          </w:p>
        </w:tc>
        <w:tc>
          <w:tcPr>
            <w:tcW w:w="1239" w:type="dxa"/>
            <w:tcBorders>
              <w:top w:val="nil"/>
              <w:left w:val="single" w:sz="4" w:space="0" w:color="C4BD97"/>
              <w:bottom w:val="nil"/>
              <w:right w:val="single" w:sz="4" w:space="0" w:color="C4BD97"/>
            </w:tcBorders>
            <w:noWrap/>
            <w:hideMark/>
          </w:tcPr>
          <w:p w14:paraId="4267087A"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05BD1B66" w14:textId="0E0F476A" w:rsidR="004330AC" w:rsidRPr="000F7490" w:rsidRDefault="002E60DF" w:rsidP="004330AC">
            <w:pPr>
              <w:spacing w:line="256" w:lineRule="auto"/>
              <w:jc w:val="center"/>
              <w:rPr>
                <w:szCs w:val="24"/>
              </w:rPr>
            </w:pPr>
            <w:r>
              <w:rPr>
                <w:szCs w:val="24"/>
              </w:rPr>
              <w:t>ŪM</w:t>
            </w:r>
          </w:p>
        </w:tc>
      </w:tr>
      <w:tr w:rsidR="004330AC" w:rsidRPr="000F7490" w14:paraId="3E2A0615" w14:textId="77777777" w:rsidTr="002F271B">
        <w:trPr>
          <w:trHeight w:val="495"/>
        </w:trPr>
        <w:tc>
          <w:tcPr>
            <w:tcW w:w="675" w:type="dxa"/>
            <w:tcBorders>
              <w:top w:val="nil"/>
              <w:left w:val="nil"/>
              <w:bottom w:val="single" w:sz="4" w:space="0" w:color="C4BD97"/>
              <w:right w:val="nil"/>
            </w:tcBorders>
            <w:noWrap/>
            <w:vAlign w:val="center"/>
            <w:hideMark/>
          </w:tcPr>
          <w:p w14:paraId="5C9BEEEB"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5298509" w14:textId="77777777" w:rsidR="004330AC" w:rsidRPr="000F7490" w:rsidRDefault="004330AC" w:rsidP="004330AC">
            <w:pPr>
              <w:spacing w:line="256" w:lineRule="auto"/>
              <w:jc w:val="center"/>
              <w:rPr>
                <w:szCs w:val="24"/>
              </w:rPr>
            </w:pPr>
            <w:r w:rsidRPr="000F7490">
              <w:rPr>
                <w:szCs w:val="24"/>
              </w:rPr>
              <w:t>4</w:t>
            </w:r>
          </w:p>
        </w:tc>
        <w:tc>
          <w:tcPr>
            <w:tcW w:w="4856" w:type="dxa"/>
            <w:gridSpan w:val="11"/>
            <w:tcBorders>
              <w:top w:val="nil"/>
              <w:left w:val="nil"/>
              <w:bottom w:val="single" w:sz="4" w:space="0" w:color="C4BD97"/>
              <w:right w:val="nil"/>
            </w:tcBorders>
            <w:hideMark/>
          </w:tcPr>
          <w:p w14:paraId="04E1980B" w14:textId="77777777" w:rsidR="004330AC" w:rsidRPr="000F7490" w:rsidRDefault="004330AC" w:rsidP="004330AC">
            <w:pPr>
              <w:spacing w:line="256" w:lineRule="auto"/>
              <w:rPr>
                <w:szCs w:val="24"/>
              </w:rPr>
            </w:pPr>
            <w:r w:rsidRPr="000F7490">
              <w:rPr>
                <w:szCs w:val="24"/>
              </w:rPr>
              <w:t>Bandomųjų verslo klasterių iniciatyvų atranka ir užtikrinimas, kad bent 10 iš jų taptų matomos tarptautiniu lygiu</w:t>
            </w:r>
          </w:p>
        </w:tc>
        <w:tc>
          <w:tcPr>
            <w:tcW w:w="1239" w:type="dxa"/>
            <w:tcBorders>
              <w:top w:val="nil"/>
              <w:left w:val="single" w:sz="4" w:space="0" w:color="C4BD97"/>
              <w:bottom w:val="single" w:sz="4" w:space="0" w:color="C4BD97"/>
              <w:right w:val="single" w:sz="4" w:space="0" w:color="C4BD97"/>
            </w:tcBorders>
            <w:noWrap/>
            <w:hideMark/>
          </w:tcPr>
          <w:p w14:paraId="5D929571"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5B7BF9C6" w14:textId="7EA9235E" w:rsidR="004330AC" w:rsidRPr="000F7490" w:rsidRDefault="002E60DF" w:rsidP="004330AC">
            <w:pPr>
              <w:spacing w:line="256" w:lineRule="auto"/>
              <w:jc w:val="center"/>
              <w:rPr>
                <w:szCs w:val="24"/>
              </w:rPr>
            </w:pPr>
            <w:r>
              <w:rPr>
                <w:szCs w:val="24"/>
              </w:rPr>
              <w:t>ŪM</w:t>
            </w:r>
          </w:p>
        </w:tc>
      </w:tr>
      <w:tr w:rsidR="004330AC" w:rsidRPr="000F7490" w14:paraId="535F5AA7" w14:textId="77777777" w:rsidTr="002F271B">
        <w:trPr>
          <w:trHeight w:val="315"/>
        </w:trPr>
        <w:tc>
          <w:tcPr>
            <w:tcW w:w="675" w:type="dxa"/>
            <w:noWrap/>
            <w:vAlign w:val="bottom"/>
            <w:hideMark/>
          </w:tcPr>
          <w:p w14:paraId="6D3835B5"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2071580B"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374B5811"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607E553F"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69994041"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3742ECCF"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1D8389F5"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5A503DCA" w14:textId="77777777" w:rsidR="004330AC" w:rsidRPr="000F7490" w:rsidRDefault="004330AC" w:rsidP="004330AC">
            <w:pPr>
              <w:spacing w:line="256" w:lineRule="auto"/>
              <w:rPr>
                <w:rFonts w:eastAsiaTheme="minorHAnsi"/>
                <w:szCs w:val="24"/>
                <w:lang w:eastAsia="en-US"/>
              </w:rPr>
            </w:pPr>
          </w:p>
        </w:tc>
      </w:tr>
      <w:tr w:rsidR="004330AC" w:rsidRPr="000F7490" w14:paraId="2DFD1AB0" w14:textId="77777777" w:rsidTr="002F271B">
        <w:trPr>
          <w:trHeight w:val="315"/>
        </w:trPr>
        <w:tc>
          <w:tcPr>
            <w:tcW w:w="1526" w:type="dxa"/>
            <w:gridSpan w:val="3"/>
            <w:tcBorders>
              <w:top w:val="nil"/>
              <w:left w:val="nil"/>
              <w:bottom w:val="single" w:sz="4" w:space="0" w:color="C4BD97"/>
              <w:right w:val="nil"/>
            </w:tcBorders>
            <w:noWrap/>
            <w:vAlign w:val="center"/>
            <w:hideMark/>
          </w:tcPr>
          <w:p w14:paraId="0C25A491"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1B2717BC"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45C63E98"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615C2901"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279DF8C3"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bottom"/>
            <w:hideMark/>
          </w:tcPr>
          <w:p w14:paraId="725D0BCE"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769ADC29" w14:textId="77777777" w:rsidR="004330AC" w:rsidRPr="000F7490" w:rsidRDefault="004330AC" w:rsidP="004330AC">
            <w:pPr>
              <w:spacing w:line="256" w:lineRule="auto"/>
              <w:rPr>
                <w:rFonts w:eastAsiaTheme="minorHAnsi"/>
                <w:szCs w:val="24"/>
                <w:lang w:eastAsia="en-US"/>
              </w:rPr>
            </w:pPr>
          </w:p>
        </w:tc>
      </w:tr>
      <w:tr w:rsidR="004330AC" w:rsidRPr="000F7490" w14:paraId="68315A5D" w14:textId="77777777" w:rsidTr="00C26381">
        <w:trPr>
          <w:trHeight w:val="495"/>
        </w:trPr>
        <w:tc>
          <w:tcPr>
            <w:tcW w:w="3652" w:type="dxa"/>
            <w:gridSpan w:val="10"/>
            <w:tcBorders>
              <w:top w:val="single" w:sz="4" w:space="0" w:color="C4BD97"/>
              <w:left w:val="nil"/>
              <w:bottom w:val="nil"/>
              <w:right w:val="nil"/>
            </w:tcBorders>
            <w:hideMark/>
          </w:tcPr>
          <w:p w14:paraId="61F5AD46" w14:textId="77777777" w:rsidR="004330AC" w:rsidRPr="000F7490" w:rsidRDefault="004330AC" w:rsidP="004330AC">
            <w:pPr>
              <w:spacing w:line="256" w:lineRule="auto"/>
              <w:rPr>
                <w:i/>
                <w:iCs/>
                <w:szCs w:val="24"/>
              </w:rPr>
            </w:pPr>
            <w:r w:rsidRPr="000F7490">
              <w:rPr>
                <w:i/>
                <w:iCs/>
                <w:szCs w:val="24"/>
              </w:rPr>
              <w:t>Lietuvos darbo produktyvumas per vieną dirbtą valandą, ES vidurkio proc.</w:t>
            </w:r>
          </w:p>
        </w:tc>
        <w:tc>
          <w:tcPr>
            <w:tcW w:w="1418" w:type="dxa"/>
            <w:vAlign w:val="center"/>
            <w:hideMark/>
          </w:tcPr>
          <w:p w14:paraId="29054061" w14:textId="77777777" w:rsidR="004330AC" w:rsidRPr="000F7490" w:rsidRDefault="004330AC" w:rsidP="004330AC">
            <w:pPr>
              <w:spacing w:line="256" w:lineRule="auto"/>
              <w:jc w:val="center"/>
              <w:rPr>
                <w:i/>
                <w:iCs/>
                <w:szCs w:val="24"/>
              </w:rPr>
            </w:pPr>
            <w:r w:rsidRPr="000F7490">
              <w:rPr>
                <w:i/>
                <w:iCs/>
                <w:szCs w:val="24"/>
              </w:rPr>
              <w:t>64,1</w:t>
            </w:r>
          </w:p>
        </w:tc>
        <w:tc>
          <w:tcPr>
            <w:tcW w:w="1312" w:type="dxa"/>
            <w:gridSpan w:val="3"/>
            <w:vAlign w:val="center"/>
            <w:hideMark/>
          </w:tcPr>
          <w:p w14:paraId="49839CEF" w14:textId="77777777" w:rsidR="004330AC" w:rsidRPr="000F7490" w:rsidRDefault="004330AC" w:rsidP="004330AC">
            <w:pPr>
              <w:spacing w:line="256" w:lineRule="auto"/>
              <w:jc w:val="center"/>
              <w:rPr>
                <w:i/>
                <w:iCs/>
                <w:szCs w:val="24"/>
              </w:rPr>
            </w:pPr>
            <w:r w:rsidRPr="000F7490">
              <w:rPr>
                <w:i/>
                <w:iCs/>
                <w:szCs w:val="24"/>
              </w:rPr>
              <w:t>78,44</w:t>
            </w:r>
          </w:p>
        </w:tc>
        <w:tc>
          <w:tcPr>
            <w:tcW w:w="1239" w:type="dxa"/>
            <w:noWrap/>
            <w:vAlign w:val="bottom"/>
            <w:hideMark/>
          </w:tcPr>
          <w:p w14:paraId="5928528A"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7AF3708A" w14:textId="77777777" w:rsidR="004330AC" w:rsidRPr="000F7490" w:rsidRDefault="004330AC" w:rsidP="004330AC">
            <w:pPr>
              <w:spacing w:line="256" w:lineRule="auto"/>
              <w:rPr>
                <w:rFonts w:eastAsiaTheme="minorHAnsi"/>
                <w:szCs w:val="24"/>
                <w:lang w:eastAsia="en-US"/>
              </w:rPr>
            </w:pPr>
          </w:p>
        </w:tc>
      </w:tr>
      <w:tr w:rsidR="004330AC" w:rsidRPr="000F7490" w14:paraId="1579DC46" w14:textId="77777777" w:rsidTr="00C26381">
        <w:trPr>
          <w:trHeight w:val="750"/>
        </w:trPr>
        <w:tc>
          <w:tcPr>
            <w:tcW w:w="3652" w:type="dxa"/>
            <w:gridSpan w:val="10"/>
            <w:tcBorders>
              <w:top w:val="nil"/>
              <w:left w:val="nil"/>
              <w:bottom w:val="single" w:sz="8" w:space="0" w:color="auto"/>
              <w:right w:val="nil"/>
            </w:tcBorders>
            <w:hideMark/>
          </w:tcPr>
          <w:p w14:paraId="486481EB" w14:textId="77777777" w:rsidR="004330AC" w:rsidRPr="000F7490" w:rsidRDefault="004330AC" w:rsidP="004330AC">
            <w:pPr>
              <w:spacing w:line="256" w:lineRule="auto"/>
              <w:rPr>
                <w:i/>
                <w:iCs/>
                <w:szCs w:val="24"/>
              </w:rPr>
            </w:pPr>
            <w:r w:rsidRPr="000F7490">
              <w:rPr>
                <w:i/>
                <w:iCs/>
                <w:szCs w:val="24"/>
              </w:rPr>
              <w:t>Vienos apdirbamosios pramonės produkcijos struktūros dalis, kurią sudaro pažangiųjų (aukštųjų) ir vidutiniškai pažangių technologijų produkcija, proc.</w:t>
            </w:r>
          </w:p>
        </w:tc>
        <w:tc>
          <w:tcPr>
            <w:tcW w:w="1418" w:type="dxa"/>
            <w:tcBorders>
              <w:top w:val="nil"/>
              <w:left w:val="nil"/>
              <w:bottom w:val="single" w:sz="8" w:space="0" w:color="auto"/>
              <w:right w:val="nil"/>
            </w:tcBorders>
            <w:noWrap/>
            <w:vAlign w:val="center"/>
            <w:hideMark/>
          </w:tcPr>
          <w:p w14:paraId="52D8EFEF" w14:textId="77777777" w:rsidR="004330AC" w:rsidRPr="000F7490" w:rsidRDefault="004330AC" w:rsidP="004330AC">
            <w:pPr>
              <w:spacing w:line="256" w:lineRule="auto"/>
              <w:jc w:val="center"/>
              <w:rPr>
                <w:i/>
                <w:iCs/>
                <w:szCs w:val="24"/>
              </w:rPr>
            </w:pPr>
            <w:r w:rsidRPr="000F7490">
              <w:rPr>
                <w:i/>
                <w:iCs/>
                <w:szCs w:val="24"/>
              </w:rPr>
              <w:t>19,9</w:t>
            </w:r>
          </w:p>
        </w:tc>
        <w:tc>
          <w:tcPr>
            <w:tcW w:w="1312" w:type="dxa"/>
            <w:gridSpan w:val="3"/>
            <w:tcBorders>
              <w:top w:val="nil"/>
              <w:left w:val="nil"/>
              <w:bottom w:val="single" w:sz="8" w:space="0" w:color="auto"/>
              <w:right w:val="nil"/>
            </w:tcBorders>
            <w:noWrap/>
            <w:vAlign w:val="center"/>
            <w:hideMark/>
          </w:tcPr>
          <w:p w14:paraId="67797C50" w14:textId="77777777" w:rsidR="004330AC" w:rsidRPr="000F7490" w:rsidRDefault="004330AC" w:rsidP="004330AC">
            <w:pPr>
              <w:spacing w:line="256" w:lineRule="auto"/>
              <w:jc w:val="center"/>
              <w:rPr>
                <w:i/>
                <w:iCs/>
                <w:szCs w:val="24"/>
              </w:rPr>
            </w:pPr>
            <w:r w:rsidRPr="000F7490">
              <w:rPr>
                <w:i/>
                <w:iCs/>
                <w:szCs w:val="24"/>
              </w:rPr>
              <w:t>22</w:t>
            </w:r>
          </w:p>
        </w:tc>
        <w:tc>
          <w:tcPr>
            <w:tcW w:w="1239" w:type="dxa"/>
            <w:tcBorders>
              <w:top w:val="nil"/>
              <w:left w:val="nil"/>
              <w:bottom w:val="single" w:sz="8" w:space="0" w:color="auto"/>
              <w:right w:val="nil"/>
            </w:tcBorders>
            <w:noWrap/>
            <w:vAlign w:val="bottom"/>
            <w:hideMark/>
          </w:tcPr>
          <w:p w14:paraId="3AA2F6C2"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noWrap/>
            <w:vAlign w:val="bottom"/>
            <w:hideMark/>
          </w:tcPr>
          <w:p w14:paraId="18E14752" w14:textId="77777777" w:rsidR="004330AC" w:rsidRPr="000F7490" w:rsidRDefault="004330AC" w:rsidP="004330AC">
            <w:pPr>
              <w:spacing w:line="256" w:lineRule="auto"/>
              <w:rPr>
                <w:szCs w:val="24"/>
              </w:rPr>
            </w:pPr>
            <w:r w:rsidRPr="000F7490">
              <w:rPr>
                <w:szCs w:val="24"/>
              </w:rPr>
              <w:t> </w:t>
            </w:r>
          </w:p>
        </w:tc>
      </w:tr>
      <w:tr w:rsidR="004330AC" w:rsidRPr="000F7490" w14:paraId="51A7C0D0" w14:textId="77777777" w:rsidTr="002F271B">
        <w:trPr>
          <w:trHeight w:val="315"/>
        </w:trPr>
        <w:tc>
          <w:tcPr>
            <w:tcW w:w="675" w:type="dxa"/>
            <w:noWrap/>
            <w:vAlign w:val="bottom"/>
            <w:hideMark/>
          </w:tcPr>
          <w:p w14:paraId="7F0427D7"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5D796F12"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16A6EB12"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1C94C9BD"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130C13FB"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51674020"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0113F175"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7522C335" w14:textId="77777777" w:rsidR="004330AC" w:rsidRPr="000F7490" w:rsidRDefault="004330AC" w:rsidP="004330AC">
            <w:pPr>
              <w:spacing w:line="256" w:lineRule="auto"/>
              <w:rPr>
                <w:rFonts w:eastAsiaTheme="minorHAnsi"/>
                <w:szCs w:val="24"/>
                <w:lang w:eastAsia="en-US"/>
              </w:rPr>
            </w:pPr>
          </w:p>
        </w:tc>
      </w:tr>
      <w:tr w:rsidR="004330AC" w:rsidRPr="000F7490" w14:paraId="248357FA" w14:textId="77777777" w:rsidTr="002F271B">
        <w:trPr>
          <w:trHeight w:val="330"/>
        </w:trPr>
        <w:tc>
          <w:tcPr>
            <w:tcW w:w="675" w:type="dxa"/>
            <w:noWrap/>
            <w:vAlign w:val="bottom"/>
            <w:hideMark/>
          </w:tcPr>
          <w:p w14:paraId="2B9CDAFC"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3B89ACD8"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2BB8B642"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6834C902"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4C10330F"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24839E6B"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68612BC9"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72D9B1B5" w14:textId="77777777" w:rsidR="004330AC" w:rsidRPr="000F7490" w:rsidRDefault="004330AC" w:rsidP="004330AC">
            <w:pPr>
              <w:spacing w:line="256" w:lineRule="auto"/>
              <w:rPr>
                <w:rFonts w:eastAsiaTheme="minorHAnsi"/>
                <w:szCs w:val="24"/>
                <w:lang w:eastAsia="en-US"/>
              </w:rPr>
            </w:pPr>
          </w:p>
        </w:tc>
      </w:tr>
      <w:tr w:rsidR="004330AC" w:rsidRPr="000F7490" w14:paraId="7F4008B8" w14:textId="77777777" w:rsidTr="000F7490">
        <w:trPr>
          <w:trHeight w:val="342"/>
        </w:trPr>
        <w:tc>
          <w:tcPr>
            <w:tcW w:w="9287" w:type="dxa"/>
            <w:gridSpan w:val="17"/>
            <w:tcBorders>
              <w:top w:val="single" w:sz="8" w:space="0" w:color="auto"/>
              <w:left w:val="nil"/>
              <w:bottom w:val="nil"/>
              <w:right w:val="nil"/>
            </w:tcBorders>
            <w:vAlign w:val="center"/>
            <w:hideMark/>
          </w:tcPr>
          <w:p w14:paraId="5DD2E8F6" w14:textId="77777777" w:rsidR="004330AC" w:rsidRPr="000F7490" w:rsidRDefault="004330AC" w:rsidP="004330AC">
            <w:pPr>
              <w:spacing w:before="120" w:after="120" w:line="256" w:lineRule="auto"/>
              <w:rPr>
                <w:b/>
                <w:bCs/>
                <w:szCs w:val="24"/>
              </w:rPr>
            </w:pPr>
            <w:r w:rsidRPr="000F7490">
              <w:rPr>
                <w:b/>
                <w:bCs/>
                <w:szCs w:val="24"/>
              </w:rPr>
              <w:t xml:space="preserve">4.1.9. Darbas. Saugus ir efektyvus Ignalinos atominės elektrinės eksploatavimo nutraukimas ir radioaktyviųjų atliekų tvarkymas </w:t>
            </w:r>
          </w:p>
        </w:tc>
      </w:tr>
      <w:tr w:rsidR="004330AC" w:rsidRPr="000F7490" w14:paraId="00E32F8F" w14:textId="77777777" w:rsidTr="002F271B">
        <w:trPr>
          <w:trHeight w:val="825"/>
        </w:trPr>
        <w:tc>
          <w:tcPr>
            <w:tcW w:w="675" w:type="dxa"/>
            <w:noWrap/>
            <w:vAlign w:val="center"/>
            <w:hideMark/>
          </w:tcPr>
          <w:p w14:paraId="569B758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4F796AE"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495C4942" w14:textId="2E88FFB8" w:rsidR="004330AC" w:rsidRPr="000F7490" w:rsidRDefault="004330AC" w:rsidP="00A96294">
            <w:pPr>
              <w:spacing w:line="256" w:lineRule="auto"/>
              <w:rPr>
                <w:szCs w:val="24"/>
              </w:rPr>
            </w:pPr>
            <w:r w:rsidRPr="000F7490">
              <w:rPr>
                <w:szCs w:val="24"/>
              </w:rPr>
              <w:t xml:space="preserve">Priemonių, mažinančių Ignalinos atominės elektrinės eksploatavimo nutraukimo proceso išlaidas, </w:t>
            </w:r>
            <w:r w:rsidR="00A96294" w:rsidRPr="000F7490">
              <w:rPr>
                <w:szCs w:val="24"/>
              </w:rPr>
              <w:t xml:space="preserve">įgyvendinimas </w:t>
            </w:r>
            <w:r w:rsidRPr="000F7490">
              <w:rPr>
                <w:szCs w:val="24"/>
              </w:rPr>
              <w:t xml:space="preserve">siekiant efektyviau panaudoti </w:t>
            </w:r>
            <w:r w:rsidR="00A96294">
              <w:rPr>
                <w:szCs w:val="24"/>
              </w:rPr>
              <w:t>2014–2020 m. ES numatytą paramą</w:t>
            </w:r>
          </w:p>
        </w:tc>
        <w:tc>
          <w:tcPr>
            <w:tcW w:w="1239" w:type="dxa"/>
            <w:tcBorders>
              <w:top w:val="nil"/>
              <w:left w:val="single" w:sz="4" w:space="0" w:color="C4BD97"/>
              <w:bottom w:val="nil"/>
              <w:right w:val="single" w:sz="4" w:space="0" w:color="C4BD97"/>
            </w:tcBorders>
            <w:noWrap/>
            <w:hideMark/>
          </w:tcPr>
          <w:p w14:paraId="74733DB8"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0413A665" w14:textId="067711E5" w:rsidR="004330AC" w:rsidRPr="000F7490" w:rsidRDefault="00584F51" w:rsidP="004330AC">
            <w:pPr>
              <w:spacing w:line="256" w:lineRule="auto"/>
              <w:jc w:val="center"/>
              <w:rPr>
                <w:szCs w:val="24"/>
              </w:rPr>
            </w:pPr>
            <w:r>
              <w:rPr>
                <w:szCs w:val="24"/>
              </w:rPr>
              <w:t>EM</w:t>
            </w:r>
          </w:p>
        </w:tc>
      </w:tr>
      <w:tr w:rsidR="004330AC" w:rsidRPr="000F7490" w14:paraId="2C4FAF03" w14:textId="77777777" w:rsidTr="002F271B">
        <w:trPr>
          <w:trHeight w:val="975"/>
        </w:trPr>
        <w:tc>
          <w:tcPr>
            <w:tcW w:w="675" w:type="dxa"/>
            <w:tcBorders>
              <w:top w:val="nil"/>
              <w:left w:val="nil"/>
              <w:bottom w:val="single" w:sz="4" w:space="0" w:color="C4BD97"/>
              <w:right w:val="nil"/>
            </w:tcBorders>
            <w:noWrap/>
            <w:vAlign w:val="center"/>
            <w:hideMark/>
          </w:tcPr>
          <w:p w14:paraId="26A443A3"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06C39105" w14:textId="77777777" w:rsidR="004330AC" w:rsidRPr="000F7490" w:rsidRDefault="004330AC" w:rsidP="004330AC">
            <w:pPr>
              <w:spacing w:line="256" w:lineRule="auto"/>
              <w:jc w:val="center"/>
              <w:rPr>
                <w:szCs w:val="24"/>
              </w:rPr>
            </w:pPr>
            <w:r w:rsidRPr="000F7490">
              <w:rPr>
                <w:szCs w:val="24"/>
              </w:rPr>
              <w:t>2</w:t>
            </w:r>
          </w:p>
        </w:tc>
        <w:tc>
          <w:tcPr>
            <w:tcW w:w="4856" w:type="dxa"/>
            <w:gridSpan w:val="11"/>
            <w:tcBorders>
              <w:top w:val="nil"/>
              <w:left w:val="nil"/>
              <w:bottom w:val="single" w:sz="4" w:space="0" w:color="C4BD97"/>
              <w:right w:val="nil"/>
            </w:tcBorders>
            <w:vAlign w:val="center"/>
            <w:hideMark/>
          </w:tcPr>
          <w:p w14:paraId="179F32C4" w14:textId="77777777" w:rsidR="004330AC" w:rsidRPr="000F7490" w:rsidRDefault="004330AC" w:rsidP="004330AC">
            <w:pPr>
              <w:spacing w:line="256" w:lineRule="auto"/>
              <w:rPr>
                <w:szCs w:val="24"/>
              </w:rPr>
            </w:pPr>
            <w:r w:rsidRPr="000F7490">
              <w:rPr>
                <w:szCs w:val="24"/>
              </w:rPr>
              <w:t>Derybos dėl Ignalinos atominės elektrinės eksploatavimo nutraukimo finansavimo ES lėšomis po 2020 m., užtikrinant adekvatų Ignalinos atominės elektrinės eksploatavimo nutraukimo finansavimą ir radioaktyviųjų atliekų tvarkymą</w:t>
            </w:r>
          </w:p>
        </w:tc>
        <w:tc>
          <w:tcPr>
            <w:tcW w:w="1239" w:type="dxa"/>
            <w:tcBorders>
              <w:top w:val="nil"/>
              <w:left w:val="single" w:sz="4" w:space="0" w:color="C4BD97"/>
              <w:bottom w:val="single" w:sz="4" w:space="0" w:color="C4BD97"/>
              <w:right w:val="single" w:sz="4" w:space="0" w:color="C4BD97"/>
            </w:tcBorders>
            <w:noWrap/>
            <w:hideMark/>
          </w:tcPr>
          <w:p w14:paraId="516B3F0A" w14:textId="77777777" w:rsidR="004330AC" w:rsidRPr="000F7490" w:rsidRDefault="004330AC" w:rsidP="004330AC">
            <w:pPr>
              <w:spacing w:line="256" w:lineRule="auto"/>
              <w:jc w:val="center"/>
              <w:rPr>
                <w:szCs w:val="24"/>
              </w:rPr>
            </w:pPr>
            <w:r w:rsidRPr="000F7490">
              <w:rPr>
                <w:szCs w:val="24"/>
              </w:rPr>
              <w:t>2019 m. III ketv.</w:t>
            </w:r>
          </w:p>
        </w:tc>
        <w:tc>
          <w:tcPr>
            <w:tcW w:w="1666" w:type="dxa"/>
            <w:gridSpan w:val="2"/>
            <w:tcBorders>
              <w:top w:val="nil"/>
              <w:left w:val="nil"/>
              <w:bottom w:val="single" w:sz="4" w:space="0" w:color="C4BD97"/>
              <w:right w:val="nil"/>
            </w:tcBorders>
            <w:hideMark/>
          </w:tcPr>
          <w:p w14:paraId="1A5E3CD0" w14:textId="1FFEBD3E" w:rsidR="004330AC" w:rsidRPr="000F7490" w:rsidRDefault="00584F51" w:rsidP="004330AC">
            <w:pPr>
              <w:spacing w:line="256" w:lineRule="auto"/>
              <w:jc w:val="center"/>
              <w:rPr>
                <w:szCs w:val="24"/>
              </w:rPr>
            </w:pPr>
            <w:r>
              <w:rPr>
                <w:szCs w:val="24"/>
              </w:rPr>
              <w:t>EM</w:t>
            </w:r>
          </w:p>
        </w:tc>
      </w:tr>
      <w:tr w:rsidR="004330AC" w:rsidRPr="000F7490" w14:paraId="66021DC1" w14:textId="77777777" w:rsidTr="002F271B">
        <w:trPr>
          <w:trHeight w:val="315"/>
        </w:trPr>
        <w:tc>
          <w:tcPr>
            <w:tcW w:w="675" w:type="dxa"/>
            <w:noWrap/>
            <w:vAlign w:val="bottom"/>
            <w:hideMark/>
          </w:tcPr>
          <w:p w14:paraId="07F9C974"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4B225EF"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1165FD8C"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10BC8E6C"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2CB07F4E"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0A10A469"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3B801827"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C2B5900" w14:textId="77777777" w:rsidR="004330AC" w:rsidRPr="000F7490" w:rsidRDefault="004330AC" w:rsidP="004330AC">
            <w:pPr>
              <w:spacing w:line="256" w:lineRule="auto"/>
              <w:rPr>
                <w:rFonts w:eastAsiaTheme="minorHAnsi"/>
                <w:szCs w:val="24"/>
                <w:lang w:eastAsia="en-US"/>
              </w:rPr>
            </w:pPr>
          </w:p>
        </w:tc>
      </w:tr>
      <w:tr w:rsidR="004330AC" w:rsidRPr="000F7490" w14:paraId="64E2E21E" w14:textId="77777777" w:rsidTr="00C26381">
        <w:trPr>
          <w:trHeight w:val="499"/>
        </w:trPr>
        <w:tc>
          <w:tcPr>
            <w:tcW w:w="3652" w:type="dxa"/>
            <w:gridSpan w:val="10"/>
            <w:tcBorders>
              <w:top w:val="nil"/>
              <w:left w:val="nil"/>
              <w:bottom w:val="single" w:sz="4" w:space="0" w:color="C4BD97"/>
              <w:right w:val="nil"/>
            </w:tcBorders>
            <w:noWrap/>
            <w:vAlign w:val="center"/>
            <w:hideMark/>
          </w:tcPr>
          <w:p w14:paraId="7A3C5D43"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78D2BF9C"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480DAFA5"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50181D0A"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481EE924" w14:textId="77777777" w:rsidR="004330AC" w:rsidRPr="000F7490" w:rsidRDefault="004330AC" w:rsidP="004330AC">
            <w:pPr>
              <w:spacing w:line="256" w:lineRule="auto"/>
              <w:rPr>
                <w:rFonts w:eastAsiaTheme="minorHAnsi"/>
                <w:szCs w:val="24"/>
                <w:lang w:eastAsia="en-US"/>
              </w:rPr>
            </w:pPr>
          </w:p>
        </w:tc>
      </w:tr>
      <w:tr w:rsidR="004330AC" w:rsidRPr="000F7490" w14:paraId="059B86B2" w14:textId="77777777" w:rsidTr="00C26381">
        <w:trPr>
          <w:trHeight w:val="1215"/>
        </w:trPr>
        <w:tc>
          <w:tcPr>
            <w:tcW w:w="3652" w:type="dxa"/>
            <w:gridSpan w:val="10"/>
            <w:tcBorders>
              <w:top w:val="single" w:sz="4" w:space="0" w:color="C4BD97"/>
              <w:left w:val="nil"/>
              <w:bottom w:val="nil"/>
              <w:right w:val="nil"/>
            </w:tcBorders>
            <w:vAlign w:val="center"/>
            <w:hideMark/>
          </w:tcPr>
          <w:p w14:paraId="6F098325" w14:textId="77777777" w:rsidR="004330AC" w:rsidRPr="000F7490" w:rsidRDefault="004330AC" w:rsidP="004330AC">
            <w:pPr>
              <w:spacing w:line="256" w:lineRule="auto"/>
              <w:rPr>
                <w:i/>
                <w:iCs/>
                <w:szCs w:val="24"/>
              </w:rPr>
            </w:pPr>
            <w:r w:rsidRPr="000F7490">
              <w:rPr>
                <w:i/>
                <w:iCs/>
                <w:szCs w:val="24"/>
              </w:rPr>
              <w:t>Ignalinos programos lėšomis finansuojamo VĮ Ignalinos atominės elektrinės darbo užmokesčio fondo sumažinimas, palyginti su Galutinio Ignalinos atominės elektrinės eksploatavimo nutraukimo plano darbo užmokesčio fondu, proc.</w:t>
            </w:r>
          </w:p>
        </w:tc>
        <w:tc>
          <w:tcPr>
            <w:tcW w:w="1418" w:type="dxa"/>
            <w:vAlign w:val="center"/>
            <w:hideMark/>
          </w:tcPr>
          <w:p w14:paraId="5AF91202" w14:textId="77777777" w:rsidR="004330AC" w:rsidRPr="000F7490" w:rsidRDefault="004330AC" w:rsidP="004330AC">
            <w:pPr>
              <w:spacing w:line="256" w:lineRule="auto"/>
              <w:jc w:val="center"/>
              <w:rPr>
                <w:i/>
                <w:iCs/>
                <w:szCs w:val="24"/>
              </w:rPr>
            </w:pPr>
            <w:r w:rsidRPr="000F7490">
              <w:rPr>
                <w:i/>
                <w:iCs/>
                <w:szCs w:val="24"/>
              </w:rPr>
              <w:t>94</w:t>
            </w:r>
          </w:p>
        </w:tc>
        <w:tc>
          <w:tcPr>
            <w:tcW w:w="1312" w:type="dxa"/>
            <w:gridSpan w:val="3"/>
            <w:vAlign w:val="center"/>
            <w:hideMark/>
          </w:tcPr>
          <w:p w14:paraId="2034C267" w14:textId="77777777" w:rsidR="004330AC" w:rsidRPr="000F7490" w:rsidRDefault="004330AC" w:rsidP="004330AC">
            <w:pPr>
              <w:spacing w:line="256" w:lineRule="auto"/>
              <w:jc w:val="center"/>
              <w:rPr>
                <w:i/>
                <w:iCs/>
                <w:szCs w:val="24"/>
              </w:rPr>
            </w:pPr>
            <w:r w:rsidRPr="000F7490">
              <w:rPr>
                <w:i/>
                <w:iCs/>
                <w:szCs w:val="24"/>
              </w:rPr>
              <w:t>80</w:t>
            </w:r>
          </w:p>
        </w:tc>
        <w:tc>
          <w:tcPr>
            <w:tcW w:w="1239" w:type="dxa"/>
            <w:noWrap/>
            <w:vAlign w:val="center"/>
            <w:hideMark/>
          </w:tcPr>
          <w:p w14:paraId="23129D92"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C33ADB4" w14:textId="77777777" w:rsidR="004330AC" w:rsidRPr="000F7490" w:rsidRDefault="004330AC" w:rsidP="004330AC">
            <w:pPr>
              <w:spacing w:line="256" w:lineRule="auto"/>
              <w:rPr>
                <w:rFonts w:eastAsiaTheme="minorHAnsi"/>
                <w:szCs w:val="24"/>
                <w:lang w:eastAsia="en-US"/>
              </w:rPr>
            </w:pPr>
          </w:p>
        </w:tc>
      </w:tr>
      <w:tr w:rsidR="004330AC" w:rsidRPr="000F7490" w14:paraId="567434EC" w14:textId="77777777" w:rsidTr="00C26381">
        <w:trPr>
          <w:trHeight w:val="825"/>
        </w:trPr>
        <w:tc>
          <w:tcPr>
            <w:tcW w:w="3652" w:type="dxa"/>
            <w:gridSpan w:val="10"/>
            <w:tcBorders>
              <w:top w:val="nil"/>
              <w:left w:val="nil"/>
              <w:bottom w:val="single" w:sz="8" w:space="0" w:color="auto"/>
              <w:right w:val="nil"/>
            </w:tcBorders>
            <w:vAlign w:val="center"/>
            <w:hideMark/>
          </w:tcPr>
          <w:p w14:paraId="3A8B05E6" w14:textId="77777777" w:rsidR="004330AC" w:rsidRPr="000F7490" w:rsidRDefault="004330AC" w:rsidP="004330AC">
            <w:pPr>
              <w:spacing w:line="256" w:lineRule="auto"/>
              <w:rPr>
                <w:i/>
                <w:iCs/>
                <w:szCs w:val="24"/>
              </w:rPr>
            </w:pPr>
            <w:r w:rsidRPr="000F7490">
              <w:rPr>
                <w:i/>
                <w:iCs/>
                <w:szCs w:val="24"/>
              </w:rPr>
              <w:t>Ignalinos atominės elektrinės energijos išteklių (elektros ir šilumos) kiekio sunaudojimas, palyginti su 2016 m., proc.</w:t>
            </w:r>
          </w:p>
        </w:tc>
        <w:tc>
          <w:tcPr>
            <w:tcW w:w="1418" w:type="dxa"/>
            <w:tcBorders>
              <w:top w:val="nil"/>
              <w:left w:val="nil"/>
              <w:bottom w:val="single" w:sz="8" w:space="0" w:color="auto"/>
              <w:right w:val="nil"/>
            </w:tcBorders>
            <w:vAlign w:val="center"/>
            <w:hideMark/>
          </w:tcPr>
          <w:p w14:paraId="026E1AFB" w14:textId="77777777" w:rsidR="004330AC" w:rsidRPr="000F7490" w:rsidRDefault="004330AC" w:rsidP="004330AC">
            <w:pPr>
              <w:spacing w:line="256" w:lineRule="auto"/>
              <w:jc w:val="center"/>
              <w:rPr>
                <w:i/>
                <w:iCs/>
                <w:szCs w:val="24"/>
              </w:rPr>
            </w:pPr>
            <w:r w:rsidRPr="000F7490">
              <w:rPr>
                <w:i/>
                <w:iCs/>
                <w:szCs w:val="24"/>
              </w:rPr>
              <w:t>100</w:t>
            </w:r>
          </w:p>
        </w:tc>
        <w:tc>
          <w:tcPr>
            <w:tcW w:w="1312" w:type="dxa"/>
            <w:gridSpan w:val="3"/>
            <w:tcBorders>
              <w:top w:val="nil"/>
              <w:left w:val="nil"/>
              <w:bottom w:val="single" w:sz="8" w:space="0" w:color="auto"/>
              <w:right w:val="nil"/>
            </w:tcBorders>
            <w:vAlign w:val="center"/>
            <w:hideMark/>
          </w:tcPr>
          <w:p w14:paraId="550DBB2A" w14:textId="77777777" w:rsidR="004330AC" w:rsidRPr="000F7490" w:rsidRDefault="004330AC" w:rsidP="004330AC">
            <w:pPr>
              <w:spacing w:line="256" w:lineRule="auto"/>
              <w:jc w:val="center"/>
              <w:rPr>
                <w:i/>
                <w:iCs/>
                <w:szCs w:val="24"/>
              </w:rPr>
            </w:pPr>
            <w:r w:rsidRPr="000F7490">
              <w:rPr>
                <w:i/>
                <w:iCs/>
                <w:szCs w:val="24"/>
              </w:rPr>
              <w:t>85</w:t>
            </w:r>
          </w:p>
        </w:tc>
        <w:tc>
          <w:tcPr>
            <w:tcW w:w="1239" w:type="dxa"/>
            <w:vAlign w:val="center"/>
            <w:hideMark/>
          </w:tcPr>
          <w:p w14:paraId="0AD22C01"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BEEE281" w14:textId="77777777" w:rsidR="004330AC" w:rsidRPr="000F7490" w:rsidRDefault="004330AC" w:rsidP="004330AC">
            <w:pPr>
              <w:spacing w:line="256" w:lineRule="auto"/>
              <w:rPr>
                <w:rFonts w:eastAsiaTheme="minorHAnsi"/>
                <w:szCs w:val="24"/>
                <w:lang w:eastAsia="en-US"/>
              </w:rPr>
            </w:pPr>
          </w:p>
        </w:tc>
      </w:tr>
      <w:tr w:rsidR="004330AC" w:rsidRPr="000F7490" w14:paraId="36BA7777" w14:textId="77777777" w:rsidTr="002F271B">
        <w:trPr>
          <w:trHeight w:val="315"/>
        </w:trPr>
        <w:tc>
          <w:tcPr>
            <w:tcW w:w="675" w:type="dxa"/>
            <w:noWrap/>
            <w:vAlign w:val="bottom"/>
            <w:hideMark/>
          </w:tcPr>
          <w:p w14:paraId="431F1534"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1A7D5312"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54E89196"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7925FC3C"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414A7458"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605E3932"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19C51C37"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39D836C8" w14:textId="77777777" w:rsidR="004330AC" w:rsidRPr="000F7490" w:rsidRDefault="004330AC" w:rsidP="004330AC">
            <w:pPr>
              <w:spacing w:line="256" w:lineRule="auto"/>
              <w:rPr>
                <w:rFonts w:eastAsiaTheme="minorHAnsi"/>
                <w:szCs w:val="24"/>
                <w:lang w:eastAsia="en-US"/>
              </w:rPr>
            </w:pPr>
          </w:p>
        </w:tc>
      </w:tr>
      <w:tr w:rsidR="004330AC" w:rsidRPr="000F7490" w14:paraId="5D1AC745" w14:textId="77777777" w:rsidTr="002F271B">
        <w:trPr>
          <w:trHeight w:val="315"/>
        </w:trPr>
        <w:tc>
          <w:tcPr>
            <w:tcW w:w="675" w:type="dxa"/>
            <w:noWrap/>
            <w:vAlign w:val="bottom"/>
            <w:hideMark/>
          </w:tcPr>
          <w:p w14:paraId="2A85DDC8"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6C9A1B6B"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6F1AC8EF"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719B7CC5"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50E8CD2"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4A3D4CD9"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2CBA04B7"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775398D3" w14:textId="77777777" w:rsidR="004330AC" w:rsidRPr="000F7490" w:rsidRDefault="004330AC" w:rsidP="004330AC">
            <w:pPr>
              <w:spacing w:line="256" w:lineRule="auto"/>
              <w:rPr>
                <w:rFonts w:eastAsiaTheme="minorHAnsi"/>
                <w:szCs w:val="24"/>
                <w:lang w:eastAsia="en-US"/>
              </w:rPr>
            </w:pPr>
          </w:p>
        </w:tc>
      </w:tr>
      <w:tr w:rsidR="004330AC" w:rsidRPr="000F7490" w14:paraId="21A00939" w14:textId="77777777" w:rsidTr="000F7490">
        <w:trPr>
          <w:trHeight w:val="375"/>
        </w:trPr>
        <w:tc>
          <w:tcPr>
            <w:tcW w:w="9287" w:type="dxa"/>
            <w:gridSpan w:val="17"/>
            <w:vAlign w:val="bottom"/>
            <w:hideMark/>
          </w:tcPr>
          <w:p w14:paraId="5E0930BF" w14:textId="77777777" w:rsidR="004330AC" w:rsidRPr="000F7490" w:rsidRDefault="004330AC" w:rsidP="004330AC">
            <w:pPr>
              <w:keepNext/>
              <w:keepLines/>
              <w:spacing w:before="120" w:after="120" w:line="257" w:lineRule="auto"/>
              <w:rPr>
                <w:b/>
                <w:bCs/>
                <w:szCs w:val="24"/>
              </w:rPr>
            </w:pPr>
            <w:r w:rsidRPr="000F7490">
              <w:rPr>
                <w:b/>
                <w:bCs/>
                <w:szCs w:val="24"/>
              </w:rPr>
              <w:t xml:space="preserve">4.2. Kryptis. Verslo sąlygų ir investicinės aplinkos gerinimas, vartotojų teisių apsaugos stiprinimas </w:t>
            </w:r>
          </w:p>
        </w:tc>
      </w:tr>
      <w:tr w:rsidR="004330AC" w:rsidRPr="000F7490" w14:paraId="3649B4FF" w14:textId="77777777" w:rsidTr="002F271B">
        <w:trPr>
          <w:trHeight w:val="315"/>
        </w:trPr>
        <w:tc>
          <w:tcPr>
            <w:tcW w:w="675" w:type="dxa"/>
            <w:vAlign w:val="bottom"/>
            <w:hideMark/>
          </w:tcPr>
          <w:p w14:paraId="138E9086" w14:textId="77777777" w:rsidR="004330AC" w:rsidRPr="000F7490" w:rsidRDefault="004330AC" w:rsidP="004330AC">
            <w:pPr>
              <w:keepNext/>
              <w:keepLines/>
              <w:spacing w:line="257" w:lineRule="auto"/>
              <w:rPr>
                <w:rFonts w:eastAsiaTheme="minorHAnsi"/>
                <w:szCs w:val="24"/>
                <w:lang w:eastAsia="en-US"/>
              </w:rPr>
            </w:pPr>
          </w:p>
        </w:tc>
        <w:tc>
          <w:tcPr>
            <w:tcW w:w="851" w:type="dxa"/>
            <w:gridSpan w:val="2"/>
            <w:vAlign w:val="center"/>
            <w:hideMark/>
          </w:tcPr>
          <w:p w14:paraId="5F4B1CB9" w14:textId="77777777" w:rsidR="004330AC" w:rsidRPr="000F7490" w:rsidRDefault="004330AC" w:rsidP="004330AC">
            <w:pPr>
              <w:keepNext/>
              <w:keepLines/>
              <w:spacing w:line="257" w:lineRule="auto"/>
              <w:rPr>
                <w:rFonts w:eastAsiaTheme="minorHAnsi"/>
                <w:szCs w:val="24"/>
                <w:lang w:eastAsia="en-US"/>
              </w:rPr>
            </w:pPr>
          </w:p>
        </w:tc>
        <w:tc>
          <w:tcPr>
            <w:tcW w:w="1817" w:type="dxa"/>
            <w:gridSpan w:val="4"/>
            <w:vAlign w:val="bottom"/>
            <w:hideMark/>
          </w:tcPr>
          <w:p w14:paraId="5F99E050" w14:textId="77777777" w:rsidR="004330AC" w:rsidRPr="000F7490" w:rsidRDefault="004330AC" w:rsidP="004330AC">
            <w:pPr>
              <w:keepNext/>
              <w:keepLines/>
              <w:spacing w:line="257" w:lineRule="auto"/>
              <w:rPr>
                <w:rFonts w:eastAsiaTheme="minorHAnsi"/>
                <w:szCs w:val="24"/>
                <w:lang w:eastAsia="en-US"/>
              </w:rPr>
            </w:pPr>
          </w:p>
        </w:tc>
        <w:tc>
          <w:tcPr>
            <w:tcW w:w="309" w:type="dxa"/>
            <w:gridSpan w:val="3"/>
            <w:vAlign w:val="bottom"/>
            <w:hideMark/>
          </w:tcPr>
          <w:p w14:paraId="2D3F479D" w14:textId="77777777" w:rsidR="004330AC" w:rsidRPr="000F7490" w:rsidRDefault="004330AC" w:rsidP="004330AC">
            <w:pPr>
              <w:keepNext/>
              <w:keepLines/>
              <w:spacing w:line="257" w:lineRule="auto"/>
              <w:rPr>
                <w:rFonts w:eastAsiaTheme="minorHAnsi"/>
                <w:szCs w:val="24"/>
                <w:lang w:eastAsia="en-US"/>
              </w:rPr>
            </w:pPr>
          </w:p>
        </w:tc>
        <w:tc>
          <w:tcPr>
            <w:tcW w:w="1418" w:type="dxa"/>
            <w:vAlign w:val="bottom"/>
            <w:hideMark/>
          </w:tcPr>
          <w:p w14:paraId="6FAB10BF" w14:textId="77777777" w:rsidR="004330AC" w:rsidRPr="000F7490" w:rsidRDefault="004330AC" w:rsidP="004330AC">
            <w:pPr>
              <w:keepNext/>
              <w:keepLines/>
              <w:spacing w:line="257" w:lineRule="auto"/>
              <w:rPr>
                <w:rFonts w:eastAsiaTheme="minorHAnsi"/>
                <w:szCs w:val="24"/>
                <w:lang w:eastAsia="en-US"/>
              </w:rPr>
            </w:pPr>
          </w:p>
        </w:tc>
        <w:tc>
          <w:tcPr>
            <w:tcW w:w="1312" w:type="dxa"/>
            <w:gridSpan w:val="3"/>
            <w:vAlign w:val="bottom"/>
            <w:hideMark/>
          </w:tcPr>
          <w:p w14:paraId="10AE70DE" w14:textId="77777777" w:rsidR="004330AC" w:rsidRPr="000F7490" w:rsidRDefault="004330AC" w:rsidP="004330AC">
            <w:pPr>
              <w:keepNext/>
              <w:keepLines/>
              <w:spacing w:line="257" w:lineRule="auto"/>
              <w:rPr>
                <w:rFonts w:eastAsiaTheme="minorHAnsi"/>
                <w:szCs w:val="24"/>
                <w:lang w:eastAsia="en-US"/>
              </w:rPr>
            </w:pPr>
          </w:p>
        </w:tc>
        <w:tc>
          <w:tcPr>
            <w:tcW w:w="1239" w:type="dxa"/>
            <w:noWrap/>
            <w:vAlign w:val="bottom"/>
            <w:hideMark/>
          </w:tcPr>
          <w:p w14:paraId="0F2CA355" w14:textId="77777777" w:rsidR="004330AC" w:rsidRPr="000F7490" w:rsidRDefault="004330AC" w:rsidP="004330AC">
            <w:pPr>
              <w:keepNext/>
              <w:keepLines/>
              <w:spacing w:line="257" w:lineRule="auto"/>
              <w:rPr>
                <w:rFonts w:eastAsiaTheme="minorHAnsi"/>
                <w:szCs w:val="24"/>
                <w:lang w:eastAsia="en-US"/>
              </w:rPr>
            </w:pPr>
          </w:p>
        </w:tc>
        <w:tc>
          <w:tcPr>
            <w:tcW w:w="1666" w:type="dxa"/>
            <w:gridSpan w:val="2"/>
            <w:noWrap/>
            <w:vAlign w:val="center"/>
            <w:hideMark/>
          </w:tcPr>
          <w:p w14:paraId="3E82AD93" w14:textId="77777777" w:rsidR="004330AC" w:rsidRPr="000F7490" w:rsidRDefault="004330AC" w:rsidP="004330AC">
            <w:pPr>
              <w:keepNext/>
              <w:keepLines/>
              <w:spacing w:line="257" w:lineRule="auto"/>
              <w:rPr>
                <w:rFonts w:eastAsiaTheme="minorHAnsi"/>
                <w:szCs w:val="24"/>
                <w:lang w:eastAsia="en-US"/>
              </w:rPr>
            </w:pPr>
          </w:p>
        </w:tc>
      </w:tr>
      <w:tr w:rsidR="004330AC" w:rsidRPr="000F7490" w14:paraId="7B7BD56C" w14:textId="77777777" w:rsidTr="002F271B">
        <w:trPr>
          <w:trHeight w:val="499"/>
        </w:trPr>
        <w:tc>
          <w:tcPr>
            <w:tcW w:w="1526" w:type="dxa"/>
            <w:gridSpan w:val="3"/>
            <w:noWrap/>
            <w:vAlign w:val="center"/>
            <w:hideMark/>
          </w:tcPr>
          <w:p w14:paraId="44B17740" w14:textId="77777777" w:rsidR="004330AC" w:rsidRPr="000F7490" w:rsidRDefault="004330AC" w:rsidP="004330AC">
            <w:pPr>
              <w:spacing w:line="254" w:lineRule="auto"/>
              <w:rPr>
                <w:szCs w:val="24"/>
                <w:lang w:eastAsia="en-US"/>
              </w:rPr>
            </w:pPr>
            <w:r w:rsidRPr="000F7490">
              <w:rPr>
                <w:b/>
                <w:bCs/>
                <w:szCs w:val="24"/>
              </w:rPr>
              <w:t>Rodikliai</w:t>
            </w:r>
          </w:p>
        </w:tc>
        <w:tc>
          <w:tcPr>
            <w:tcW w:w="1817" w:type="dxa"/>
            <w:gridSpan w:val="4"/>
            <w:noWrap/>
            <w:vAlign w:val="center"/>
            <w:hideMark/>
          </w:tcPr>
          <w:p w14:paraId="67389934" w14:textId="77777777" w:rsidR="004330AC" w:rsidRPr="000F7490" w:rsidRDefault="004330AC" w:rsidP="004330AC">
            <w:pPr>
              <w:spacing w:line="256" w:lineRule="auto"/>
              <w:rPr>
                <w:rFonts w:eastAsiaTheme="minorHAnsi"/>
                <w:szCs w:val="24"/>
                <w:lang w:eastAsia="en-US"/>
              </w:rPr>
            </w:pPr>
          </w:p>
        </w:tc>
        <w:tc>
          <w:tcPr>
            <w:tcW w:w="309" w:type="dxa"/>
            <w:gridSpan w:val="3"/>
            <w:noWrap/>
            <w:vAlign w:val="center"/>
            <w:hideMark/>
          </w:tcPr>
          <w:p w14:paraId="015A609F"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0339697D"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vAlign w:val="center"/>
            <w:hideMark/>
          </w:tcPr>
          <w:p w14:paraId="4C909CF4"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bottom"/>
            <w:hideMark/>
          </w:tcPr>
          <w:p w14:paraId="62E218FC"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16E5730F" w14:textId="77777777" w:rsidR="004330AC" w:rsidRPr="000F7490" w:rsidRDefault="004330AC" w:rsidP="004330AC">
            <w:pPr>
              <w:spacing w:line="256" w:lineRule="auto"/>
              <w:rPr>
                <w:rFonts w:eastAsiaTheme="minorHAnsi"/>
                <w:szCs w:val="24"/>
                <w:lang w:eastAsia="en-US"/>
              </w:rPr>
            </w:pPr>
          </w:p>
        </w:tc>
      </w:tr>
      <w:tr w:rsidR="004330AC" w:rsidRPr="000F7490" w14:paraId="2F7CF051" w14:textId="77777777" w:rsidTr="00C26381">
        <w:trPr>
          <w:trHeight w:val="499"/>
        </w:trPr>
        <w:tc>
          <w:tcPr>
            <w:tcW w:w="3652" w:type="dxa"/>
            <w:gridSpan w:val="10"/>
            <w:tcBorders>
              <w:top w:val="single" w:sz="8" w:space="0" w:color="auto"/>
              <w:left w:val="nil"/>
              <w:bottom w:val="single" w:sz="8" w:space="0" w:color="auto"/>
              <w:right w:val="nil"/>
            </w:tcBorders>
            <w:vAlign w:val="center"/>
            <w:hideMark/>
          </w:tcPr>
          <w:p w14:paraId="58B77B4E" w14:textId="77777777" w:rsidR="004330AC" w:rsidRPr="000F7490" w:rsidRDefault="004330AC" w:rsidP="004330AC">
            <w:pPr>
              <w:spacing w:line="256" w:lineRule="auto"/>
              <w:rPr>
                <w:i/>
                <w:iCs/>
                <w:szCs w:val="24"/>
              </w:rPr>
            </w:pPr>
            <w:r w:rsidRPr="000F7490">
              <w:rPr>
                <w:i/>
                <w:iCs/>
                <w:szCs w:val="24"/>
              </w:rPr>
              <w:t>Pozicija „Doing Business“ reitinge (bendra vieta)</w:t>
            </w:r>
          </w:p>
        </w:tc>
        <w:tc>
          <w:tcPr>
            <w:tcW w:w="1418" w:type="dxa"/>
            <w:tcBorders>
              <w:top w:val="single" w:sz="8" w:space="0" w:color="auto"/>
              <w:left w:val="nil"/>
              <w:bottom w:val="single" w:sz="8" w:space="0" w:color="auto"/>
              <w:right w:val="nil"/>
            </w:tcBorders>
            <w:vAlign w:val="center"/>
            <w:hideMark/>
          </w:tcPr>
          <w:p w14:paraId="12024EE8" w14:textId="77777777" w:rsidR="004330AC" w:rsidRPr="000F7490" w:rsidRDefault="004330AC" w:rsidP="004330AC">
            <w:pPr>
              <w:spacing w:line="256" w:lineRule="auto"/>
              <w:jc w:val="center"/>
              <w:rPr>
                <w:i/>
                <w:iCs/>
                <w:szCs w:val="24"/>
              </w:rPr>
            </w:pPr>
            <w:r w:rsidRPr="000F7490">
              <w:rPr>
                <w:i/>
                <w:iCs/>
                <w:szCs w:val="24"/>
              </w:rPr>
              <w:t>21</w:t>
            </w:r>
          </w:p>
        </w:tc>
        <w:tc>
          <w:tcPr>
            <w:tcW w:w="1312" w:type="dxa"/>
            <w:gridSpan w:val="3"/>
            <w:tcBorders>
              <w:top w:val="single" w:sz="8" w:space="0" w:color="auto"/>
              <w:left w:val="nil"/>
              <w:bottom w:val="single" w:sz="8" w:space="0" w:color="auto"/>
              <w:right w:val="nil"/>
            </w:tcBorders>
            <w:vAlign w:val="center"/>
            <w:hideMark/>
          </w:tcPr>
          <w:p w14:paraId="7D99DF83" w14:textId="77777777" w:rsidR="004330AC" w:rsidRPr="000F7490" w:rsidRDefault="004330AC" w:rsidP="004330AC">
            <w:pPr>
              <w:spacing w:line="256" w:lineRule="auto"/>
              <w:jc w:val="center"/>
              <w:rPr>
                <w:i/>
                <w:iCs/>
                <w:szCs w:val="24"/>
              </w:rPr>
            </w:pPr>
            <w:r w:rsidRPr="000F7490">
              <w:rPr>
                <w:i/>
                <w:iCs/>
                <w:szCs w:val="24"/>
              </w:rPr>
              <w:t>15</w:t>
            </w:r>
          </w:p>
        </w:tc>
        <w:tc>
          <w:tcPr>
            <w:tcW w:w="1239" w:type="dxa"/>
            <w:noWrap/>
            <w:vAlign w:val="bottom"/>
            <w:hideMark/>
          </w:tcPr>
          <w:p w14:paraId="13209E80"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656D5C5B" w14:textId="77777777" w:rsidR="004330AC" w:rsidRPr="000F7490" w:rsidRDefault="004330AC" w:rsidP="004330AC">
            <w:pPr>
              <w:spacing w:line="256" w:lineRule="auto"/>
              <w:rPr>
                <w:rFonts w:eastAsiaTheme="minorHAnsi"/>
                <w:szCs w:val="24"/>
                <w:lang w:eastAsia="en-US"/>
              </w:rPr>
            </w:pPr>
          </w:p>
        </w:tc>
      </w:tr>
      <w:tr w:rsidR="004330AC" w:rsidRPr="000F7490" w14:paraId="4AC6B00C" w14:textId="77777777" w:rsidTr="002F271B">
        <w:trPr>
          <w:trHeight w:val="315"/>
        </w:trPr>
        <w:tc>
          <w:tcPr>
            <w:tcW w:w="675" w:type="dxa"/>
            <w:noWrap/>
            <w:vAlign w:val="bottom"/>
            <w:hideMark/>
          </w:tcPr>
          <w:p w14:paraId="671C246C"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3DAE2AA3"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5DA67C2A"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56F64600"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40E859AC"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2CC4F600"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1B1E21AA"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6DFE2B0E" w14:textId="77777777" w:rsidR="004330AC" w:rsidRPr="000F7490" w:rsidRDefault="004330AC" w:rsidP="004330AC">
            <w:pPr>
              <w:spacing w:line="256" w:lineRule="auto"/>
              <w:rPr>
                <w:rFonts w:eastAsiaTheme="minorHAnsi"/>
                <w:szCs w:val="24"/>
                <w:lang w:eastAsia="en-US"/>
              </w:rPr>
            </w:pPr>
          </w:p>
        </w:tc>
      </w:tr>
      <w:tr w:rsidR="004330AC" w:rsidRPr="000F7490" w14:paraId="64F9CCD4" w14:textId="77777777" w:rsidTr="002F271B">
        <w:trPr>
          <w:trHeight w:val="330"/>
        </w:trPr>
        <w:tc>
          <w:tcPr>
            <w:tcW w:w="675" w:type="dxa"/>
            <w:noWrap/>
            <w:vAlign w:val="bottom"/>
            <w:hideMark/>
          </w:tcPr>
          <w:p w14:paraId="435C8EDB"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50E140DF"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6C8298A1"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69264EB9"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DA70152"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0AEA9922"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65016805"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02006A47" w14:textId="77777777" w:rsidR="004330AC" w:rsidRPr="000F7490" w:rsidRDefault="004330AC" w:rsidP="004330AC">
            <w:pPr>
              <w:spacing w:line="256" w:lineRule="auto"/>
              <w:rPr>
                <w:rFonts w:eastAsiaTheme="minorHAnsi"/>
                <w:szCs w:val="24"/>
                <w:lang w:eastAsia="en-US"/>
              </w:rPr>
            </w:pPr>
          </w:p>
        </w:tc>
      </w:tr>
      <w:tr w:rsidR="004330AC" w:rsidRPr="000F7490" w14:paraId="053A8235"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5E33D335" w14:textId="77777777" w:rsidR="004330AC" w:rsidRPr="000F7490" w:rsidRDefault="004330AC" w:rsidP="004330AC">
            <w:pPr>
              <w:spacing w:before="120" w:after="120" w:line="256" w:lineRule="auto"/>
              <w:rPr>
                <w:b/>
                <w:bCs/>
                <w:szCs w:val="24"/>
              </w:rPr>
            </w:pPr>
            <w:r w:rsidRPr="000F7490">
              <w:rPr>
                <w:b/>
                <w:bCs/>
                <w:szCs w:val="24"/>
              </w:rPr>
              <w:t>4.2.1. Darbas. Tarptautiniu lygiu vertinamų verslo ciklą (nuo įsteigimo iki pasibaigimo) reglamentuojančių teisės aktų ir procedūrų (pagal Pasaulio banko tyrimo „Doing Business“ sritis) bei įrankių patobulinimas</w:t>
            </w:r>
          </w:p>
        </w:tc>
      </w:tr>
      <w:tr w:rsidR="004330AC" w:rsidRPr="000F7490" w14:paraId="70210DCC" w14:textId="77777777" w:rsidTr="00051216">
        <w:trPr>
          <w:trHeight w:val="600"/>
        </w:trPr>
        <w:tc>
          <w:tcPr>
            <w:tcW w:w="675" w:type="dxa"/>
            <w:noWrap/>
            <w:vAlign w:val="center"/>
            <w:hideMark/>
          </w:tcPr>
          <w:p w14:paraId="30A1D89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BFEC836"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085391AB" w14:textId="77777777" w:rsidR="004330AC" w:rsidRPr="000F7490" w:rsidRDefault="004330AC" w:rsidP="00051216">
            <w:pPr>
              <w:spacing w:line="256" w:lineRule="auto"/>
              <w:rPr>
                <w:szCs w:val="24"/>
              </w:rPr>
            </w:pPr>
            <w:r w:rsidRPr="000F7490">
              <w:rPr>
                <w:szCs w:val="24"/>
              </w:rPr>
              <w:t xml:space="preserve">Juridinių asmenų steigimo procedūrų, vykdomų elektroniniu būdu, sutrumpinimas iki vienos </w:t>
            </w:r>
            <w:r w:rsidRPr="000F7490">
              <w:rPr>
                <w:szCs w:val="24"/>
              </w:rPr>
              <w:lastRenderedPageBreak/>
              <w:t>darbo dienos</w:t>
            </w:r>
          </w:p>
        </w:tc>
        <w:tc>
          <w:tcPr>
            <w:tcW w:w="1239" w:type="dxa"/>
            <w:tcBorders>
              <w:top w:val="nil"/>
              <w:left w:val="single" w:sz="4" w:space="0" w:color="C4BD97"/>
              <w:bottom w:val="nil"/>
              <w:right w:val="single" w:sz="4" w:space="0" w:color="C4BD97"/>
            </w:tcBorders>
            <w:noWrap/>
            <w:hideMark/>
          </w:tcPr>
          <w:p w14:paraId="0907FCA1" w14:textId="77777777" w:rsidR="004330AC" w:rsidRPr="000F7490" w:rsidRDefault="004330AC" w:rsidP="004330AC">
            <w:pPr>
              <w:spacing w:line="256" w:lineRule="auto"/>
              <w:jc w:val="center"/>
              <w:rPr>
                <w:szCs w:val="24"/>
              </w:rPr>
            </w:pPr>
            <w:r w:rsidRPr="000F7490">
              <w:rPr>
                <w:szCs w:val="24"/>
              </w:rPr>
              <w:lastRenderedPageBreak/>
              <w:t>2017 m. II ketv.</w:t>
            </w:r>
          </w:p>
        </w:tc>
        <w:tc>
          <w:tcPr>
            <w:tcW w:w="1666" w:type="dxa"/>
            <w:gridSpan w:val="2"/>
            <w:hideMark/>
          </w:tcPr>
          <w:p w14:paraId="1273661C" w14:textId="639D1B9F" w:rsidR="004330AC" w:rsidRPr="000F7490" w:rsidRDefault="002E60DF" w:rsidP="004330AC">
            <w:pPr>
              <w:spacing w:line="256" w:lineRule="auto"/>
              <w:jc w:val="center"/>
              <w:rPr>
                <w:szCs w:val="24"/>
              </w:rPr>
            </w:pPr>
            <w:r>
              <w:rPr>
                <w:szCs w:val="24"/>
              </w:rPr>
              <w:t>TM</w:t>
            </w:r>
          </w:p>
        </w:tc>
      </w:tr>
      <w:tr w:rsidR="004330AC" w:rsidRPr="000F7490" w14:paraId="142A80BC" w14:textId="77777777" w:rsidTr="00051216">
        <w:trPr>
          <w:trHeight w:val="600"/>
        </w:trPr>
        <w:tc>
          <w:tcPr>
            <w:tcW w:w="675" w:type="dxa"/>
            <w:noWrap/>
            <w:vAlign w:val="center"/>
            <w:hideMark/>
          </w:tcPr>
          <w:p w14:paraId="3F1B2BD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06DC421"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5E09E47A" w14:textId="69AD5AF7" w:rsidR="004330AC" w:rsidRPr="000F7490" w:rsidRDefault="004330AC" w:rsidP="00A96294">
            <w:pPr>
              <w:spacing w:line="256" w:lineRule="auto"/>
              <w:rPr>
                <w:szCs w:val="24"/>
              </w:rPr>
            </w:pPr>
            <w:r w:rsidRPr="000F7490">
              <w:rPr>
                <w:szCs w:val="24"/>
              </w:rPr>
              <w:t>Juridinių asmenų steigimo proceso</w:t>
            </w:r>
            <w:r w:rsidR="00A96294" w:rsidRPr="000F7490">
              <w:rPr>
                <w:szCs w:val="24"/>
              </w:rPr>
              <w:t xml:space="preserve"> optimizavimas</w:t>
            </w:r>
            <w:r w:rsidRPr="000F7490">
              <w:rPr>
                <w:szCs w:val="24"/>
              </w:rPr>
              <w:t>, sujungian</w:t>
            </w:r>
            <w:r w:rsidR="00A96294">
              <w:rPr>
                <w:szCs w:val="24"/>
              </w:rPr>
              <w:t>t atskiras steigimo procedūras</w:t>
            </w:r>
          </w:p>
        </w:tc>
        <w:tc>
          <w:tcPr>
            <w:tcW w:w="1239" w:type="dxa"/>
            <w:tcBorders>
              <w:top w:val="nil"/>
              <w:left w:val="single" w:sz="4" w:space="0" w:color="C4BD97"/>
              <w:bottom w:val="nil"/>
              <w:right w:val="single" w:sz="4" w:space="0" w:color="C4BD97"/>
            </w:tcBorders>
            <w:noWrap/>
            <w:hideMark/>
          </w:tcPr>
          <w:p w14:paraId="2CB803F9" w14:textId="77777777" w:rsidR="004330AC" w:rsidRDefault="004330AC" w:rsidP="004330AC">
            <w:pPr>
              <w:spacing w:line="256" w:lineRule="auto"/>
              <w:jc w:val="center"/>
              <w:rPr>
                <w:szCs w:val="24"/>
              </w:rPr>
            </w:pPr>
            <w:r w:rsidRPr="000F7490">
              <w:rPr>
                <w:szCs w:val="24"/>
              </w:rPr>
              <w:t xml:space="preserve">2018 m. </w:t>
            </w:r>
          </w:p>
          <w:p w14:paraId="3C8F08E4" w14:textId="2A7D37DB" w:rsidR="004330AC" w:rsidRPr="000F7490" w:rsidRDefault="004330AC" w:rsidP="004330AC">
            <w:pPr>
              <w:spacing w:line="256" w:lineRule="auto"/>
              <w:jc w:val="center"/>
              <w:rPr>
                <w:szCs w:val="24"/>
              </w:rPr>
            </w:pPr>
            <w:r w:rsidRPr="000F7490">
              <w:rPr>
                <w:szCs w:val="24"/>
              </w:rPr>
              <w:t>II ketv.</w:t>
            </w:r>
          </w:p>
        </w:tc>
        <w:tc>
          <w:tcPr>
            <w:tcW w:w="1666" w:type="dxa"/>
            <w:gridSpan w:val="2"/>
            <w:hideMark/>
          </w:tcPr>
          <w:p w14:paraId="5654F43C" w14:textId="4587226A" w:rsidR="004330AC" w:rsidRPr="000F7490" w:rsidRDefault="002E60DF" w:rsidP="004330AC">
            <w:pPr>
              <w:spacing w:line="256" w:lineRule="auto"/>
              <w:jc w:val="center"/>
              <w:rPr>
                <w:szCs w:val="24"/>
              </w:rPr>
            </w:pPr>
            <w:r>
              <w:rPr>
                <w:szCs w:val="24"/>
              </w:rPr>
              <w:t>TM</w:t>
            </w:r>
          </w:p>
        </w:tc>
      </w:tr>
      <w:tr w:rsidR="004330AC" w:rsidRPr="000F7490" w14:paraId="799F95D0" w14:textId="77777777" w:rsidTr="00051216">
        <w:trPr>
          <w:trHeight w:val="765"/>
        </w:trPr>
        <w:tc>
          <w:tcPr>
            <w:tcW w:w="675" w:type="dxa"/>
            <w:noWrap/>
            <w:vAlign w:val="center"/>
            <w:hideMark/>
          </w:tcPr>
          <w:p w14:paraId="3D99651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0C8176B"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57374B92" w14:textId="77777777" w:rsidR="004330AC" w:rsidRPr="000F7490" w:rsidRDefault="004330AC" w:rsidP="00051216">
            <w:pPr>
              <w:spacing w:line="256" w:lineRule="auto"/>
              <w:rPr>
                <w:szCs w:val="24"/>
              </w:rPr>
            </w:pPr>
            <w:r w:rsidRPr="000F7490">
              <w:rPr>
                <w:szCs w:val="24"/>
              </w:rPr>
              <w:t>E. rezidento statuso reglamentavimo įgyvendinimas siekiant nustatyti, kad įmonei įsteigti ir valdyti nereikia atvykti į Lietuvą</w:t>
            </w:r>
          </w:p>
        </w:tc>
        <w:tc>
          <w:tcPr>
            <w:tcW w:w="1239" w:type="dxa"/>
            <w:tcBorders>
              <w:top w:val="nil"/>
              <w:left w:val="single" w:sz="4" w:space="0" w:color="C4BD97"/>
              <w:bottom w:val="nil"/>
              <w:right w:val="single" w:sz="4" w:space="0" w:color="C4BD97"/>
            </w:tcBorders>
            <w:noWrap/>
            <w:hideMark/>
          </w:tcPr>
          <w:p w14:paraId="7F5B08DC"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hideMark/>
          </w:tcPr>
          <w:p w14:paraId="626FE48B" w14:textId="7061549D" w:rsidR="004330AC" w:rsidRPr="000F7490" w:rsidRDefault="002E60DF" w:rsidP="004330AC">
            <w:pPr>
              <w:spacing w:line="256" w:lineRule="auto"/>
              <w:jc w:val="center"/>
              <w:rPr>
                <w:szCs w:val="24"/>
              </w:rPr>
            </w:pPr>
            <w:r>
              <w:rPr>
                <w:szCs w:val="24"/>
              </w:rPr>
              <w:t>TM</w:t>
            </w:r>
          </w:p>
        </w:tc>
      </w:tr>
      <w:tr w:rsidR="004330AC" w:rsidRPr="000F7490" w14:paraId="7A0E420A" w14:textId="77777777" w:rsidTr="00051216">
        <w:trPr>
          <w:trHeight w:val="825"/>
        </w:trPr>
        <w:tc>
          <w:tcPr>
            <w:tcW w:w="675" w:type="dxa"/>
            <w:noWrap/>
            <w:vAlign w:val="center"/>
            <w:hideMark/>
          </w:tcPr>
          <w:p w14:paraId="7A434D4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2F8EC20"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22872BD1" w14:textId="77777777" w:rsidR="004330AC" w:rsidRPr="000F7490" w:rsidRDefault="004330AC" w:rsidP="00051216">
            <w:pPr>
              <w:spacing w:line="256" w:lineRule="auto"/>
              <w:rPr>
                <w:szCs w:val="24"/>
              </w:rPr>
            </w:pPr>
            <w:r w:rsidRPr="000F7490">
              <w:rPr>
                <w:szCs w:val="24"/>
              </w:rPr>
              <w:t>Nustatymas, kad elektros tinklų operatorius, vykdantis prijungimo paslaugos sutartį, turi atlikti ir projektavimo darbus, susijusius su nebuitinio vartotojo elektros įrenginių prijungimu prie elektros tinklų</w:t>
            </w:r>
          </w:p>
        </w:tc>
        <w:tc>
          <w:tcPr>
            <w:tcW w:w="1239" w:type="dxa"/>
            <w:tcBorders>
              <w:top w:val="nil"/>
              <w:left w:val="single" w:sz="4" w:space="0" w:color="C4BD97"/>
              <w:bottom w:val="nil"/>
              <w:right w:val="single" w:sz="4" w:space="0" w:color="C4BD97"/>
            </w:tcBorders>
            <w:noWrap/>
            <w:hideMark/>
          </w:tcPr>
          <w:p w14:paraId="36A8C081" w14:textId="77777777" w:rsidR="004330AC" w:rsidRPr="000F7490" w:rsidRDefault="004330AC" w:rsidP="004330AC">
            <w:pPr>
              <w:spacing w:line="256" w:lineRule="auto"/>
              <w:jc w:val="center"/>
              <w:rPr>
                <w:szCs w:val="24"/>
              </w:rPr>
            </w:pPr>
            <w:r w:rsidRPr="000F7490">
              <w:rPr>
                <w:szCs w:val="24"/>
              </w:rPr>
              <w:t>2017 m. II ketv.</w:t>
            </w:r>
          </w:p>
        </w:tc>
        <w:tc>
          <w:tcPr>
            <w:tcW w:w="1666" w:type="dxa"/>
            <w:gridSpan w:val="2"/>
            <w:hideMark/>
          </w:tcPr>
          <w:p w14:paraId="02EDDB9A" w14:textId="6D4E8E5F" w:rsidR="004330AC" w:rsidRPr="000F7490" w:rsidRDefault="00584F51" w:rsidP="004330AC">
            <w:pPr>
              <w:spacing w:line="256" w:lineRule="auto"/>
              <w:jc w:val="center"/>
              <w:rPr>
                <w:szCs w:val="24"/>
              </w:rPr>
            </w:pPr>
            <w:r>
              <w:rPr>
                <w:szCs w:val="24"/>
              </w:rPr>
              <w:t>EM</w:t>
            </w:r>
          </w:p>
        </w:tc>
      </w:tr>
      <w:tr w:rsidR="004330AC" w:rsidRPr="000F7490" w14:paraId="67042C6E" w14:textId="77777777" w:rsidTr="00051216">
        <w:trPr>
          <w:trHeight w:val="840"/>
        </w:trPr>
        <w:tc>
          <w:tcPr>
            <w:tcW w:w="675" w:type="dxa"/>
            <w:noWrap/>
            <w:vAlign w:val="center"/>
            <w:hideMark/>
          </w:tcPr>
          <w:p w14:paraId="1008621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CA7B87D"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395D6CBA" w14:textId="3F58212C" w:rsidR="004330AC" w:rsidRPr="000F7490" w:rsidRDefault="004330AC" w:rsidP="00051216">
            <w:pPr>
              <w:spacing w:line="256" w:lineRule="auto"/>
              <w:rPr>
                <w:szCs w:val="24"/>
              </w:rPr>
            </w:pPr>
            <w:r w:rsidRPr="000F7490">
              <w:rPr>
                <w:szCs w:val="24"/>
              </w:rPr>
              <w:t>Kilnojamųjų elektros energetikos objektų ir įrenginių įrengimo projektų derinimo su kompetentingomi</w:t>
            </w:r>
            <w:r w:rsidR="00051216">
              <w:rPr>
                <w:szCs w:val="24"/>
              </w:rPr>
              <w:t>s institucijomis terminų iki 10 </w:t>
            </w:r>
            <w:r w:rsidRPr="000F7490">
              <w:rPr>
                <w:szCs w:val="24"/>
              </w:rPr>
              <w:t>darbo dienų nustatymas teisės aktuose</w:t>
            </w:r>
          </w:p>
        </w:tc>
        <w:tc>
          <w:tcPr>
            <w:tcW w:w="1239" w:type="dxa"/>
            <w:tcBorders>
              <w:top w:val="nil"/>
              <w:left w:val="single" w:sz="4" w:space="0" w:color="C4BD97"/>
              <w:bottom w:val="nil"/>
              <w:right w:val="single" w:sz="4" w:space="0" w:color="C4BD97"/>
            </w:tcBorders>
            <w:noWrap/>
            <w:hideMark/>
          </w:tcPr>
          <w:p w14:paraId="5020E2D4" w14:textId="77777777" w:rsidR="004330AC" w:rsidRPr="000F7490" w:rsidRDefault="004330AC" w:rsidP="004330AC">
            <w:pPr>
              <w:spacing w:line="256" w:lineRule="auto"/>
              <w:jc w:val="center"/>
              <w:rPr>
                <w:szCs w:val="24"/>
              </w:rPr>
            </w:pPr>
            <w:r w:rsidRPr="000F7490">
              <w:rPr>
                <w:szCs w:val="24"/>
              </w:rPr>
              <w:t>2017 m. III ketv.</w:t>
            </w:r>
          </w:p>
        </w:tc>
        <w:tc>
          <w:tcPr>
            <w:tcW w:w="1666" w:type="dxa"/>
            <w:gridSpan w:val="2"/>
            <w:hideMark/>
          </w:tcPr>
          <w:p w14:paraId="18AAAEE4" w14:textId="3FC6A744" w:rsidR="004330AC" w:rsidRPr="000F7490" w:rsidRDefault="00584F51" w:rsidP="004330AC">
            <w:pPr>
              <w:spacing w:line="256" w:lineRule="auto"/>
              <w:jc w:val="center"/>
              <w:rPr>
                <w:szCs w:val="24"/>
              </w:rPr>
            </w:pPr>
            <w:r>
              <w:rPr>
                <w:szCs w:val="24"/>
              </w:rPr>
              <w:t>EM</w:t>
            </w:r>
            <w:r w:rsidR="004330AC" w:rsidRPr="000F7490">
              <w:rPr>
                <w:szCs w:val="24"/>
              </w:rPr>
              <w:t xml:space="preserve">, </w:t>
            </w:r>
            <w:r>
              <w:rPr>
                <w:szCs w:val="24"/>
              </w:rPr>
              <w:t>ŽŪM</w:t>
            </w:r>
          </w:p>
        </w:tc>
      </w:tr>
      <w:tr w:rsidR="004330AC" w:rsidRPr="000F7490" w14:paraId="1058159A" w14:textId="77777777" w:rsidTr="00051216">
        <w:trPr>
          <w:trHeight w:val="1065"/>
        </w:trPr>
        <w:tc>
          <w:tcPr>
            <w:tcW w:w="675" w:type="dxa"/>
            <w:noWrap/>
            <w:vAlign w:val="center"/>
            <w:hideMark/>
          </w:tcPr>
          <w:p w14:paraId="26295C5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BC944E9" w14:textId="77777777" w:rsidR="004330AC" w:rsidRPr="000F7490" w:rsidRDefault="004330AC" w:rsidP="004330AC">
            <w:pPr>
              <w:spacing w:line="256" w:lineRule="auto"/>
              <w:jc w:val="center"/>
              <w:rPr>
                <w:szCs w:val="24"/>
              </w:rPr>
            </w:pPr>
            <w:r w:rsidRPr="000F7490">
              <w:rPr>
                <w:szCs w:val="24"/>
              </w:rPr>
              <w:t>6</w:t>
            </w:r>
          </w:p>
        </w:tc>
        <w:tc>
          <w:tcPr>
            <w:tcW w:w="4856" w:type="dxa"/>
            <w:gridSpan w:val="11"/>
            <w:hideMark/>
          </w:tcPr>
          <w:p w14:paraId="1365726B" w14:textId="77777777" w:rsidR="004330AC" w:rsidRPr="000F7490" w:rsidRDefault="004330AC" w:rsidP="00051216">
            <w:pPr>
              <w:spacing w:line="256" w:lineRule="auto"/>
              <w:rPr>
                <w:szCs w:val="24"/>
              </w:rPr>
            </w:pPr>
            <w:r w:rsidRPr="000F7490">
              <w:rPr>
                <w:szCs w:val="24"/>
              </w:rPr>
              <w:t>Vartotojo elektros įrenginių prijungimo prie elektros tinklų, kai elektros įrenginių įrengimo ir (ar) rekonstravimo darbų projektą parengia elektros tinklų operatorius, termino sutrumpinimas 25 kalendorinėmis dienomis (nuo 85 iki 60)</w:t>
            </w:r>
          </w:p>
        </w:tc>
        <w:tc>
          <w:tcPr>
            <w:tcW w:w="1239" w:type="dxa"/>
            <w:tcBorders>
              <w:top w:val="nil"/>
              <w:left w:val="single" w:sz="4" w:space="0" w:color="C4BD97"/>
              <w:bottom w:val="nil"/>
              <w:right w:val="single" w:sz="4" w:space="0" w:color="C4BD97"/>
            </w:tcBorders>
            <w:noWrap/>
            <w:hideMark/>
          </w:tcPr>
          <w:p w14:paraId="35E32932"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66B03116" w14:textId="32FB6A46" w:rsidR="004330AC" w:rsidRPr="000F7490" w:rsidRDefault="00584F51" w:rsidP="004330AC">
            <w:pPr>
              <w:spacing w:line="256" w:lineRule="auto"/>
              <w:jc w:val="center"/>
              <w:rPr>
                <w:szCs w:val="24"/>
              </w:rPr>
            </w:pPr>
            <w:r>
              <w:rPr>
                <w:szCs w:val="24"/>
              </w:rPr>
              <w:t>EM</w:t>
            </w:r>
            <w:r w:rsidR="004330AC" w:rsidRPr="000F7490">
              <w:rPr>
                <w:szCs w:val="24"/>
              </w:rPr>
              <w:t xml:space="preserve">, </w:t>
            </w:r>
            <w:r>
              <w:rPr>
                <w:szCs w:val="24"/>
              </w:rPr>
              <w:t>ŽŪM</w:t>
            </w:r>
            <w:r w:rsidR="004330AC" w:rsidRPr="000F7490">
              <w:rPr>
                <w:szCs w:val="24"/>
              </w:rPr>
              <w:t xml:space="preserve">, </w:t>
            </w:r>
            <w:r>
              <w:rPr>
                <w:szCs w:val="24"/>
              </w:rPr>
              <w:t>AM</w:t>
            </w:r>
          </w:p>
        </w:tc>
      </w:tr>
      <w:tr w:rsidR="004330AC" w:rsidRPr="000F7490" w14:paraId="5746AA3D" w14:textId="77777777" w:rsidTr="00051216">
        <w:trPr>
          <w:trHeight w:val="654"/>
        </w:trPr>
        <w:tc>
          <w:tcPr>
            <w:tcW w:w="675" w:type="dxa"/>
            <w:noWrap/>
            <w:vAlign w:val="center"/>
          </w:tcPr>
          <w:p w14:paraId="1E416B0C" w14:textId="77777777" w:rsidR="004330AC" w:rsidRPr="000F7490" w:rsidRDefault="004330AC" w:rsidP="004330AC">
            <w:pPr>
              <w:spacing w:line="254" w:lineRule="auto"/>
              <w:rPr>
                <w:szCs w:val="24"/>
                <w:lang w:eastAsia="en-US"/>
              </w:rPr>
            </w:pPr>
          </w:p>
        </w:tc>
        <w:tc>
          <w:tcPr>
            <w:tcW w:w="851" w:type="dxa"/>
            <w:gridSpan w:val="2"/>
            <w:noWrap/>
            <w:hideMark/>
          </w:tcPr>
          <w:p w14:paraId="4EB46461" w14:textId="77777777" w:rsidR="004330AC" w:rsidRPr="000F7490" w:rsidRDefault="004330AC" w:rsidP="004330AC">
            <w:pPr>
              <w:spacing w:line="256" w:lineRule="auto"/>
              <w:jc w:val="center"/>
              <w:rPr>
                <w:szCs w:val="24"/>
              </w:rPr>
            </w:pPr>
            <w:r w:rsidRPr="000F7490">
              <w:rPr>
                <w:szCs w:val="24"/>
              </w:rPr>
              <w:t>7</w:t>
            </w:r>
          </w:p>
        </w:tc>
        <w:tc>
          <w:tcPr>
            <w:tcW w:w="4856" w:type="dxa"/>
            <w:gridSpan w:val="11"/>
            <w:hideMark/>
          </w:tcPr>
          <w:p w14:paraId="797BBFD7" w14:textId="77777777" w:rsidR="004330AC" w:rsidRPr="000F7490" w:rsidRDefault="004330AC" w:rsidP="00051216">
            <w:pPr>
              <w:spacing w:line="256" w:lineRule="auto"/>
              <w:rPr>
                <w:szCs w:val="24"/>
              </w:rPr>
            </w:pPr>
            <w:r w:rsidRPr="000F7490">
              <w:rPr>
                <w:szCs w:val="24"/>
              </w:rPr>
              <w:t>Nuostatos, kad apskaitos prietaisai būtų įrengiami baigiant elektros tinklų operatoriaus rangos darbus, įteisinimas</w:t>
            </w:r>
          </w:p>
        </w:tc>
        <w:tc>
          <w:tcPr>
            <w:tcW w:w="1239" w:type="dxa"/>
            <w:tcBorders>
              <w:top w:val="nil"/>
              <w:left w:val="single" w:sz="4" w:space="0" w:color="C4BD97"/>
              <w:bottom w:val="nil"/>
              <w:right w:val="single" w:sz="4" w:space="0" w:color="C4BD97"/>
            </w:tcBorders>
            <w:noWrap/>
          </w:tcPr>
          <w:p w14:paraId="7F619534" w14:textId="77777777" w:rsidR="004330AC" w:rsidRDefault="004330AC" w:rsidP="004330AC">
            <w:pPr>
              <w:spacing w:line="256" w:lineRule="auto"/>
              <w:jc w:val="center"/>
              <w:rPr>
                <w:szCs w:val="24"/>
              </w:rPr>
            </w:pPr>
            <w:r w:rsidRPr="000F7490">
              <w:rPr>
                <w:szCs w:val="24"/>
              </w:rPr>
              <w:t xml:space="preserve">2017 m. </w:t>
            </w:r>
          </w:p>
          <w:p w14:paraId="703B74DB" w14:textId="3A87B496" w:rsidR="004330AC" w:rsidRPr="000F7490" w:rsidRDefault="004330AC" w:rsidP="00A96294">
            <w:pPr>
              <w:spacing w:line="256" w:lineRule="auto"/>
              <w:jc w:val="center"/>
              <w:rPr>
                <w:szCs w:val="24"/>
              </w:rPr>
            </w:pPr>
            <w:r w:rsidRPr="000F7490">
              <w:rPr>
                <w:szCs w:val="24"/>
              </w:rPr>
              <w:t>II ketv.</w:t>
            </w:r>
          </w:p>
        </w:tc>
        <w:tc>
          <w:tcPr>
            <w:tcW w:w="1666" w:type="dxa"/>
            <w:gridSpan w:val="2"/>
            <w:hideMark/>
          </w:tcPr>
          <w:p w14:paraId="33FEF696" w14:textId="21A5DA73" w:rsidR="004330AC" w:rsidRPr="000F7490" w:rsidRDefault="00584F51" w:rsidP="004330AC">
            <w:pPr>
              <w:spacing w:line="256" w:lineRule="auto"/>
              <w:jc w:val="center"/>
              <w:rPr>
                <w:szCs w:val="24"/>
              </w:rPr>
            </w:pPr>
            <w:r>
              <w:rPr>
                <w:szCs w:val="24"/>
              </w:rPr>
              <w:t>EM</w:t>
            </w:r>
          </w:p>
        </w:tc>
      </w:tr>
      <w:tr w:rsidR="004330AC" w:rsidRPr="000F7490" w14:paraId="18077205" w14:textId="77777777" w:rsidTr="00051216">
        <w:trPr>
          <w:trHeight w:val="750"/>
        </w:trPr>
        <w:tc>
          <w:tcPr>
            <w:tcW w:w="675" w:type="dxa"/>
            <w:noWrap/>
            <w:vAlign w:val="center"/>
            <w:hideMark/>
          </w:tcPr>
          <w:p w14:paraId="4CFDC68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EB5A66C" w14:textId="77777777" w:rsidR="004330AC" w:rsidRPr="000F7490" w:rsidRDefault="004330AC" w:rsidP="004330AC">
            <w:pPr>
              <w:spacing w:line="256" w:lineRule="auto"/>
              <w:jc w:val="center"/>
              <w:rPr>
                <w:szCs w:val="24"/>
              </w:rPr>
            </w:pPr>
            <w:r w:rsidRPr="000F7490">
              <w:rPr>
                <w:szCs w:val="24"/>
              </w:rPr>
              <w:t>8</w:t>
            </w:r>
          </w:p>
        </w:tc>
        <w:tc>
          <w:tcPr>
            <w:tcW w:w="4856" w:type="dxa"/>
            <w:gridSpan w:val="11"/>
            <w:hideMark/>
          </w:tcPr>
          <w:p w14:paraId="59BE495C" w14:textId="08054628" w:rsidR="004330AC" w:rsidRPr="000F7490" w:rsidRDefault="004330AC" w:rsidP="00A96294">
            <w:pPr>
              <w:spacing w:line="256" w:lineRule="auto"/>
              <w:rPr>
                <w:szCs w:val="24"/>
              </w:rPr>
            </w:pPr>
            <w:r w:rsidRPr="000F7490">
              <w:rPr>
                <w:szCs w:val="24"/>
              </w:rPr>
              <w:t>Juridinių asmenų nemokumo sistemos pertvarkymas</w:t>
            </w:r>
            <w:r w:rsidR="00A96294">
              <w:rPr>
                <w:szCs w:val="24"/>
              </w:rPr>
              <w:t>,</w:t>
            </w:r>
            <w:r w:rsidRPr="000F7490">
              <w:rPr>
                <w:szCs w:val="24"/>
              </w:rPr>
              <w:t xml:space="preserve"> konsoliduo</w:t>
            </w:r>
            <w:r w:rsidR="00A96294">
              <w:rPr>
                <w:szCs w:val="24"/>
              </w:rPr>
              <w:t>jant</w:t>
            </w:r>
            <w:r w:rsidRPr="000F7490">
              <w:rPr>
                <w:szCs w:val="24"/>
              </w:rPr>
              <w:t xml:space="preserve"> juridinių asmenų restruktūrizavimo ir bankroto teisinį reguliavimą, didin</w:t>
            </w:r>
            <w:r w:rsidR="00A96294">
              <w:rPr>
                <w:szCs w:val="24"/>
              </w:rPr>
              <w:t>ant</w:t>
            </w:r>
            <w:r w:rsidRPr="000F7490">
              <w:rPr>
                <w:szCs w:val="24"/>
              </w:rPr>
              <w:t xml:space="preserve"> nemokumo procesų efektyvumą</w:t>
            </w:r>
          </w:p>
        </w:tc>
        <w:tc>
          <w:tcPr>
            <w:tcW w:w="1239" w:type="dxa"/>
            <w:tcBorders>
              <w:top w:val="nil"/>
              <w:left w:val="single" w:sz="4" w:space="0" w:color="C4BD97"/>
              <w:bottom w:val="nil"/>
              <w:right w:val="single" w:sz="4" w:space="0" w:color="C4BD97"/>
            </w:tcBorders>
            <w:noWrap/>
            <w:hideMark/>
          </w:tcPr>
          <w:p w14:paraId="74113D3D"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hideMark/>
          </w:tcPr>
          <w:p w14:paraId="54673FCD" w14:textId="20C1CFBD" w:rsidR="004330AC" w:rsidRPr="000F7490" w:rsidRDefault="002E60DF" w:rsidP="004330AC">
            <w:pPr>
              <w:spacing w:line="256" w:lineRule="auto"/>
              <w:jc w:val="center"/>
              <w:rPr>
                <w:szCs w:val="24"/>
              </w:rPr>
            </w:pPr>
            <w:r>
              <w:rPr>
                <w:szCs w:val="24"/>
              </w:rPr>
              <w:t>FM</w:t>
            </w:r>
          </w:p>
        </w:tc>
      </w:tr>
      <w:tr w:rsidR="004330AC" w:rsidRPr="000F7490" w14:paraId="2229DD78" w14:textId="77777777" w:rsidTr="00745205">
        <w:trPr>
          <w:trHeight w:val="930"/>
        </w:trPr>
        <w:tc>
          <w:tcPr>
            <w:tcW w:w="675" w:type="dxa"/>
            <w:noWrap/>
            <w:vAlign w:val="center"/>
            <w:hideMark/>
          </w:tcPr>
          <w:p w14:paraId="70ADD56C" w14:textId="77777777" w:rsidR="004330AC" w:rsidRPr="000F7490" w:rsidRDefault="004330AC" w:rsidP="004330AC">
            <w:pPr>
              <w:keepNext/>
              <w:keepLines/>
              <w:spacing w:line="257" w:lineRule="auto"/>
              <w:rPr>
                <w:rFonts w:eastAsiaTheme="minorHAnsi"/>
                <w:szCs w:val="24"/>
                <w:lang w:eastAsia="en-US"/>
              </w:rPr>
            </w:pPr>
          </w:p>
        </w:tc>
        <w:tc>
          <w:tcPr>
            <w:tcW w:w="851" w:type="dxa"/>
            <w:gridSpan w:val="2"/>
            <w:noWrap/>
            <w:hideMark/>
          </w:tcPr>
          <w:p w14:paraId="57E1857F" w14:textId="77777777" w:rsidR="004330AC" w:rsidRPr="000F7490" w:rsidRDefault="004330AC" w:rsidP="00745205">
            <w:pPr>
              <w:keepNext/>
              <w:keepLines/>
              <w:spacing w:line="257" w:lineRule="auto"/>
              <w:jc w:val="center"/>
              <w:rPr>
                <w:szCs w:val="24"/>
              </w:rPr>
            </w:pPr>
            <w:r w:rsidRPr="000F7490">
              <w:rPr>
                <w:szCs w:val="24"/>
              </w:rPr>
              <w:t>9</w:t>
            </w:r>
          </w:p>
        </w:tc>
        <w:tc>
          <w:tcPr>
            <w:tcW w:w="4856" w:type="dxa"/>
            <w:gridSpan w:val="11"/>
            <w:hideMark/>
          </w:tcPr>
          <w:p w14:paraId="01CB3D52" w14:textId="2AD50E4F" w:rsidR="004330AC" w:rsidRPr="000F7490" w:rsidRDefault="004330AC" w:rsidP="00A96294">
            <w:pPr>
              <w:keepNext/>
              <w:keepLines/>
              <w:spacing w:line="257" w:lineRule="auto"/>
              <w:rPr>
                <w:szCs w:val="24"/>
              </w:rPr>
            </w:pPr>
            <w:r w:rsidRPr="000F7490">
              <w:rPr>
                <w:szCs w:val="24"/>
              </w:rPr>
              <w:t>Smulkiųjų inv</w:t>
            </w:r>
            <w:r w:rsidR="003F1426">
              <w:rPr>
                <w:szCs w:val="24"/>
              </w:rPr>
              <w:t>estuotojų apsaugos stiprinimas,</w:t>
            </w:r>
            <w:r w:rsidR="00A96294" w:rsidRPr="000F7490">
              <w:rPr>
                <w:szCs w:val="24"/>
              </w:rPr>
              <w:t xml:space="preserve"> </w:t>
            </w:r>
            <w:r w:rsidR="003F1426">
              <w:rPr>
                <w:szCs w:val="24"/>
              </w:rPr>
              <w:t xml:space="preserve"> </w:t>
            </w:r>
            <w:r w:rsidR="00A96294" w:rsidRPr="000F7490">
              <w:rPr>
                <w:szCs w:val="24"/>
              </w:rPr>
              <w:t>numat</w:t>
            </w:r>
            <w:r w:rsidR="00A96294">
              <w:rPr>
                <w:szCs w:val="24"/>
              </w:rPr>
              <w:t>ant</w:t>
            </w:r>
            <w:r w:rsidR="00A96294" w:rsidRPr="000F7490">
              <w:rPr>
                <w:szCs w:val="24"/>
              </w:rPr>
              <w:t xml:space="preserve"> teisės aktuose </w:t>
            </w:r>
            <w:r w:rsidRPr="000F7490">
              <w:rPr>
                <w:szCs w:val="24"/>
              </w:rPr>
              <w:t>akcininkų teis</w:t>
            </w:r>
            <w:r w:rsidR="00A96294">
              <w:rPr>
                <w:szCs w:val="24"/>
              </w:rPr>
              <w:t>ę</w:t>
            </w:r>
            <w:r w:rsidRPr="000F7490">
              <w:rPr>
                <w:szCs w:val="24"/>
              </w:rPr>
              <w:t xml:space="preserve"> susipažinti su visa aktualia visuotinio akcininkų susirinkimo darbotvarkės klausimo informacija </w:t>
            </w:r>
          </w:p>
        </w:tc>
        <w:tc>
          <w:tcPr>
            <w:tcW w:w="1239" w:type="dxa"/>
            <w:tcBorders>
              <w:top w:val="nil"/>
              <w:left w:val="single" w:sz="4" w:space="0" w:color="C4BD97"/>
              <w:bottom w:val="nil"/>
              <w:right w:val="single" w:sz="4" w:space="0" w:color="C4BD97"/>
            </w:tcBorders>
            <w:noWrap/>
            <w:hideMark/>
          </w:tcPr>
          <w:p w14:paraId="6CFC20A5" w14:textId="77777777" w:rsidR="004330AC" w:rsidRPr="000F7490" w:rsidRDefault="004330AC" w:rsidP="004330AC">
            <w:pPr>
              <w:keepNext/>
              <w:keepLines/>
              <w:spacing w:line="257" w:lineRule="auto"/>
              <w:rPr>
                <w:szCs w:val="24"/>
              </w:rPr>
            </w:pPr>
            <w:r w:rsidRPr="000F7490">
              <w:rPr>
                <w:szCs w:val="24"/>
              </w:rPr>
              <w:t>2017 m. IV ketv.</w:t>
            </w:r>
          </w:p>
        </w:tc>
        <w:tc>
          <w:tcPr>
            <w:tcW w:w="1666" w:type="dxa"/>
            <w:gridSpan w:val="2"/>
            <w:hideMark/>
          </w:tcPr>
          <w:p w14:paraId="1F7D3A14" w14:textId="53930F12" w:rsidR="004330AC" w:rsidRPr="000F7490" w:rsidRDefault="002E60DF" w:rsidP="004330AC">
            <w:pPr>
              <w:keepNext/>
              <w:keepLines/>
              <w:spacing w:line="257" w:lineRule="auto"/>
              <w:rPr>
                <w:szCs w:val="24"/>
              </w:rPr>
            </w:pPr>
            <w:r>
              <w:rPr>
                <w:szCs w:val="24"/>
              </w:rPr>
              <w:t>ŪM</w:t>
            </w:r>
            <w:r w:rsidR="004330AC" w:rsidRPr="000F7490">
              <w:rPr>
                <w:szCs w:val="24"/>
              </w:rPr>
              <w:t xml:space="preserve">, </w:t>
            </w:r>
            <w:r>
              <w:rPr>
                <w:szCs w:val="24"/>
              </w:rPr>
              <w:t>FM</w:t>
            </w:r>
          </w:p>
        </w:tc>
      </w:tr>
      <w:tr w:rsidR="004330AC" w:rsidRPr="000F7490" w14:paraId="393A31A4" w14:textId="77777777" w:rsidTr="00051216">
        <w:trPr>
          <w:trHeight w:val="705"/>
        </w:trPr>
        <w:tc>
          <w:tcPr>
            <w:tcW w:w="675" w:type="dxa"/>
            <w:noWrap/>
            <w:vAlign w:val="center"/>
            <w:hideMark/>
          </w:tcPr>
          <w:p w14:paraId="3B221405"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566CBF9" w14:textId="77777777" w:rsidR="004330AC" w:rsidRPr="000F7490" w:rsidRDefault="004330AC" w:rsidP="004330AC">
            <w:pPr>
              <w:spacing w:line="256" w:lineRule="auto"/>
              <w:jc w:val="center"/>
              <w:rPr>
                <w:szCs w:val="24"/>
              </w:rPr>
            </w:pPr>
            <w:r w:rsidRPr="000F7490">
              <w:rPr>
                <w:szCs w:val="24"/>
              </w:rPr>
              <w:t>10</w:t>
            </w:r>
          </w:p>
        </w:tc>
        <w:tc>
          <w:tcPr>
            <w:tcW w:w="4856" w:type="dxa"/>
            <w:gridSpan w:val="11"/>
            <w:hideMark/>
          </w:tcPr>
          <w:p w14:paraId="73ABE639" w14:textId="32DFD231" w:rsidR="004330AC" w:rsidRPr="000F7490" w:rsidRDefault="004330AC" w:rsidP="00A96294">
            <w:pPr>
              <w:spacing w:line="256" w:lineRule="auto"/>
              <w:rPr>
                <w:szCs w:val="24"/>
              </w:rPr>
            </w:pPr>
            <w:r w:rsidRPr="000F7490">
              <w:rPr>
                <w:szCs w:val="24"/>
              </w:rPr>
              <w:t>Teisinio reguliavimo, susijusio su įkeitimu, kaip prievolių užtikrinimo būdu, keitimo poreikio</w:t>
            </w:r>
            <w:r w:rsidR="00A96294" w:rsidRPr="000F7490">
              <w:rPr>
                <w:szCs w:val="24"/>
              </w:rPr>
              <w:t xml:space="preserve"> įvertinimas</w:t>
            </w:r>
            <w:r w:rsidRPr="000F7490">
              <w:rPr>
                <w:szCs w:val="24"/>
              </w:rPr>
              <w:t>, siekiant atitikti „Doing Business“ kredito gavimo rodiklio vertinimo kriterijus, ir siūlymų dėl tolesnio reglamentavimo ir (ar) kitų būtinų imtis veiksmų</w:t>
            </w:r>
            <w:r w:rsidR="009350A4">
              <w:rPr>
                <w:szCs w:val="24"/>
              </w:rPr>
              <w:t>, užtikrinančių</w:t>
            </w:r>
            <w:r w:rsidRPr="000F7490">
              <w:rPr>
                <w:szCs w:val="24"/>
              </w:rPr>
              <w:t xml:space="preserve"> gerosios praktikos šioje srityje įgyvendinimą</w:t>
            </w:r>
            <w:r w:rsidR="009350A4">
              <w:rPr>
                <w:szCs w:val="24"/>
              </w:rPr>
              <w:t>,</w:t>
            </w:r>
            <w:r w:rsidRPr="000F7490">
              <w:rPr>
                <w:szCs w:val="24"/>
              </w:rPr>
              <w:t xml:space="preserve"> pateikimas</w:t>
            </w:r>
            <w:r w:rsidR="009350A4">
              <w:rPr>
                <w:szCs w:val="24"/>
              </w:rPr>
              <w:t xml:space="preserve"> Vyriausybei</w:t>
            </w:r>
          </w:p>
        </w:tc>
        <w:tc>
          <w:tcPr>
            <w:tcW w:w="1239" w:type="dxa"/>
            <w:tcBorders>
              <w:top w:val="nil"/>
              <w:left w:val="single" w:sz="4" w:space="0" w:color="C4BD97"/>
              <w:bottom w:val="nil"/>
              <w:right w:val="single" w:sz="4" w:space="0" w:color="C4BD97"/>
            </w:tcBorders>
            <w:noWrap/>
            <w:hideMark/>
          </w:tcPr>
          <w:p w14:paraId="24ABFF96"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7578E01A" w14:textId="2791AC60" w:rsidR="004330AC" w:rsidRPr="000F7490" w:rsidRDefault="002E60DF" w:rsidP="004330AC">
            <w:pPr>
              <w:spacing w:line="256" w:lineRule="auto"/>
              <w:jc w:val="center"/>
              <w:rPr>
                <w:szCs w:val="24"/>
              </w:rPr>
            </w:pPr>
            <w:r>
              <w:rPr>
                <w:szCs w:val="24"/>
              </w:rPr>
              <w:t>TM</w:t>
            </w:r>
          </w:p>
        </w:tc>
      </w:tr>
      <w:tr w:rsidR="004330AC" w:rsidRPr="000F7490" w14:paraId="21FAB61C" w14:textId="77777777" w:rsidTr="00051216">
        <w:trPr>
          <w:trHeight w:val="960"/>
        </w:trPr>
        <w:tc>
          <w:tcPr>
            <w:tcW w:w="675" w:type="dxa"/>
            <w:tcBorders>
              <w:top w:val="nil"/>
              <w:left w:val="nil"/>
              <w:bottom w:val="single" w:sz="4" w:space="0" w:color="C4BD97"/>
              <w:right w:val="nil"/>
            </w:tcBorders>
            <w:noWrap/>
            <w:vAlign w:val="center"/>
            <w:hideMark/>
          </w:tcPr>
          <w:p w14:paraId="088F4583"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B6A5966" w14:textId="77777777" w:rsidR="004330AC" w:rsidRPr="000F7490" w:rsidRDefault="004330AC" w:rsidP="004330AC">
            <w:pPr>
              <w:spacing w:line="256" w:lineRule="auto"/>
              <w:jc w:val="center"/>
              <w:rPr>
                <w:szCs w:val="24"/>
              </w:rPr>
            </w:pPr>
            <w:r w:rsidRPr="000F7490">
              <w:rPr>
                <w:szCs w:val="24"/>
              </w:rPr>
              <w:t>11</w:t>
            </w:r>
          </w:p>
        </w:tc>
        <w:tc>
          <w:tcPr>
            <w:tcW w:w="4856" w:type="dxa"/>
            <w:gridSpan w:val="11"/>
            <w:tcBorders>
              <w:top w:val="nil"/>
              <w:left w:val="nil"/>
              <w:bottom w:val="single" w:sz="4" w:space="0" w:color="C4BD97"/>
              <w:right w:val="nil"/>
            </w:tcBorders>
            <w:hideMark/>
          </w:tcPr>
          <w:p w14:paraId="39F4A1B4" w14:textId="77777777" w:rsidR="004330AC" w:rsidRPr="000F7490" w:rsidRDefault="004330AC" w:rsidP="00051216">
            <w:pPr>
              <w:spacing w:line="256" w:lineRule="auto"/>
              <w:rPr>
                <w:szCs w:val="24"/>
              </w:rPr>
            </w:pPr>
            <w:r w:rsidRPr="000F7490">
              <w:rPr>
                <w:szCs w:val="24"/>
              </w:rPr>
              <w:t>Įkeisto turto registravimo teisinio reguliavimo peržiūra ir siūlymų dėl tolesnio reglamentavimo ir (ar) kitų būtinų imtis veiksmų, užtikrinančių gerosios praktikos šioje srityje įgyvendinimą, pateikimas Vyriausybei</w:t>
            </w:r>
          </w:p>
        </w:tc>
        <w:tc>
          <w:tcPr>
            <w:tcW w:w="1239" w:type="dxa"/>
            <w:tcBorders>
              <w:top w:val="nil"/>
              <w:left w:val="single" w:sz="4" w:space="0" w:color="C4BD97"/>
              <w:bottom w:val="single" w:sz="4" w:space="0" w:color="C4BD97"/>
              <w:right w:val="single" w:sz="4" w:space="0" w:color="C4BD97"/>
            </w:tcBorders>
            <w:noWrap/>
            <w:hideMark/>
          </w:tcPr>
          <w:p w14:paraId="78EC55C5"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1DA36F8A" w14:textId="6B073310" w:rsidR="004330AC" w:rsidRPr="000F7490" w:rsidRDefault="002E60DF" w:rsidP="004330AC">
            <w:pPr>
              <w:spacing w:line="256" w:lineRule="auto"/>
              <w:jc w:val="center"/>
              <w:rPr>
                <w:szCs w:val="24"/>
              </w:rPr>
            </w:pPr>
            <w:r>
              <w:rPr>
                <w:szCs w:val="24"/>
              </w:rPr>
              <w:t>TM</w:t>
            </w:r>
          </w:p>
        </w:tc>
      </w:tr>
      <w:tr w:rsidR="004330AC" w:rsidRPr="000F7490" w14:paraId="2BC8CB52" w14:textId="77777777" w:rsidTr="002F271B">
        <w:trPr>
          <w:trHeight w:val="315"/>
        </w:trPr>
        <w:tc>
          <w:tcPr>
            <w:tcW w:w="675" w:type="dxa"/>
            <w:noWrap/>
            <w:vAlign w:val="bottom"/>
            <w:hideMark/>
          </w:tcPr>
          <w:p w14:paraId="6A9ACE6F"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FEE681E"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081D210A"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608943D0"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0CFB71D6"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254AC81B"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40EB717A"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236D1B9B" w14:textId="77777777" w:rsidR="004330AC" w:rsidRPr="000F7490" w:rsidRDefault="004330AC" w:rsidP="004330AC">
            <w:pPr>
              <w:spacing w:line="256" w:lineRule="auto"/>
              <w:rPr>
                <w:rFonts w:eastAsiaTheme="minorHAnsi"/>
                <w:szCs w:val="24"/>
                <w:lang w:eastAsia="en-US"/>
              </w:rPr>
            </w:pPr>
          </w:p>
        </w:tc>
      </w:tr>
      <w:tr w:rsidR="004330AC" w:rsidRPr="000F7490" w14:paraId="45DA3B9D" w14:textId="77777777" w:rsidTr="002F271B">
        <w:trPr>
          <w:trHeight w:val="499"/>
        </w:trPr>
        <w:tc>
          <w:tcPr>
            <w:tcW w:w="1526" w:type="dxa"/>
            <w:gridSpan w:val="3"/>
            <w:tcBorders>
              <w:top w:val="nil"/>
              <w:left w:val="nil"/>
              <w:bottom w:val="single" w:sz="4" w:space="0" w:color="C4BD97"/>
              <w:right w:val="nil"/>
            </w:tcBorders>
            <w:noWrap/>
            <w:vAlign w:val="center"/>
            <w:hideMark/>
          </w:tcPr>
          <w:p w14:paraId="512CE39A"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42246A7B"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0A15BADE"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7EAE8361"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07F30AF1"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11F765D8"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5B0ABBFA" w14:textId="77777777" w:rsidR="004330AC" w:rsidRPr="000F7490" w:rsidRDefault="004330AC" w:rsidP="004330AC">
            <w:pPr>
              <w:spacing w:line="256" w:lineRule="auto"/>
              <w:rPr>
                <w:rFonts w:eastAsiaTheme="minorHAnsi"/>
                <w:szCs w:val="24"/>
                <w:lang w:eastAsia="en-US"/>
              </w:rPr>
            </w:pPr>
          </w:p>
        </w:tc>
      </w:tr>
      <w:tr w:rsidR="004330AC" w:rsidRPr="000F7490" w14:paraId="1A490769" w14:textId="77777777" w:rsidTr="00C26381">
        <w:trPr>
          <w:trHeight w:val="499"/>
        </w:trPr>
        <w:tc>
          <w:tcPr>
            <w:tcW w:w="3652" w:type="dxa"/>
            <w:gridSpan w:val="10"/>
            <w:tcBorders>
              <w:top w:val="single" w:sz="4" w:space="0" w:color="C4BD97"/>
              <w:left w:val="nil"/>
              <w:bottom w:val="nil"/>
              <w:right w:val="nil"/>
            </w:tcBorders>
            <w:vAlign w:val="center"/>
            <w:hideMark/>
          </w:tcPr>
          <w:p w14:paraId="602DCF0C" w14:textId="77777777" w:rsidR="004330AC" w:rsidRPr="000F7490" w:rsidRDefault="004330AC" w:rsidP="004330AC">
            <w:pPr>
              <w:spacing w:line="256" w:lineRule="auto"/>
              <w:rPr>
                <w:i/>
                <w:iCs/>
                <w:szCs w:val="24"/>
              </w:rPr>
            </w:pPr>
            <w:r w:rsidRPr="000F7490">
              <w:rPr>
                <w:i/>
                <w:iCs/>
                <w:szCs w:val="24"/>
              </w:rPr>
              <w:t>Pozicija pagal „Doing Business“ verslo pradžios rodiklį</w:t>
            </w:r>
          </w:p>
        </w:tc>
        <w:tc>
          <w:tcPr>
            <w:tcW w:w="1418" w:type="dxa"/>
            <w:vAlign w:val="center"/>
            <w:hideMark/>
          </w:tcPr>
          <w:p w14:paraId="586CF778" w14:textId="77777777" w:rsidR="004330AC" w:rsidRPr="000F7490" w:rsidRDefault="004330AC" w:rsidP="004330AC">
            <w:pPr>
              <w:spacing w:line="256" w:lineRule="auto"/>
              <w:jc w:val="center"/>
              <w:rPr>
                <w:i/>
                <w:iCs/>
                <w:szCs w:val="24"/>
              </w:rPr>
            </w:pPr>
            <w:r w:rsidRPr="000F7490">
              <w:rPr>
                <w:i/>
                <w:iCs/>
                <w:szCs w:val="24"/>
              </w:rPr>
              <w:t>29</w:t>
            </w:r>
          </w:p>
        </w:tc>
        <w:tc>
          <w:tcPr>
            <w:tcW w:w="1312" w:type="dxa"/>
            <w:gridSpan w:val="3"/>
            <w:vAlign w:val="center"/>
            <w:hideMark/>
          </w:tcPr>
          <w:p w14:paraId="675E96F3" w14:textId="77777777" w:rsidR="004330AC" w:rsidRPr="000F7490" w:rsidRDefault="004330AC" w:rsidP="004330AC">
            <w:pPr>
              <w:spacing w:line="256" w:lineRule="auto"/>
              <w:jc w:val="center"/>
              <w:rPr>
                <w:i/>
                <w:iCs/>
                <w:szCs w:val="24"/>
              </w:rPr>
            </w:pPr>
            <w:r w:rsidRPr="000F7490">
              <w:rPr>
                <w:i/>
                <w:iCs/>
                <w:szCs w:val="24"/>
              </w:rPr>
              <w:t>19</w:t>
            </w:r>
          </w:p>
        </w:tc>
        <w:tc>
          <w:tcPr>
            <w:tcW w:w="1239" w:type="dxa"/>
            <w:noWrap/>
            <w:vAlign w:val="center"/>
            <w:hideMark/>
          </w:tcPr>
          <w:p w14:paraId="32D1D8BF"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774E384" w14:textId="77777777" w:rsidR="004330AC" w:rsidRPr="000F7490" w:rsidRDefault="004330AC" w:rsidP="004330AC">
            <w:pPr>
              <w:spacing w:line="256" w:lineRule="auto"/>
              <w:rPr>
                <w:rFonts w:eastAsiaTheme="minorHAnsi"/>
                <w:szCs w:val="24"/>
                <w:lang w:eastAsia="en-US"/>
              </w:rPr>
            </w:pPr>
          </w:p>
        </w:tc>
      </w:tr>
      <w:tr w:rsidR="004330AC" w:rsidRPr="000F7490" w14:paraId="2D59DA34" w14:textId="77777777" w:rsidTr="00C26381">
        <w:trPr>
          <w:trHeight w:val="499"/>
        </w:trPr>
        <w:tc>
          <w:tcPr>
            <w:tcW w:w="3652" w:type="dxa"/>
            <w:gridSpan w:val="10"/>
            <w:vAlign w:val="center"/>
            <w:hideMark/>
          </w:tcPr>
          <w:p w14:paraId="7EAE136B" w14:textId="77777777" w:rsidR="004330AC" w:rsidRPr="000F7490" w:rsidRDefault="004330AC" w:rsidP="004330AC">
            <w:pPr>
              <w:spacing w:line="256" w:lineRule="auto"/>
              <w:rPr>
                <w:i/>
                <w:iCs/>
                <w:szCs w:val="24"/>
              </w:rPr>
            </w:pPr>
            <w:r w:rsidRPr="000F7490">
              <w:rPr>
                <w:i/>
                <w:iCs/>
                <w:szCs w:val="24"/>
              </w:rPr>
              <w:t>Pozicija pagal „Doing Business“ prisijungimo prie elektros tinklų rodiklį</w:t>
            </w:r>
          </w:p>
        </w:tc>
        <w:tc>
          <w:tcPr>
            <w:tcW w:w="1418" w:type="dxa"/>
            <w:vAlign w:val="center"/>
            <w:hideMark/>
          </w:tcPr>
          <w:p w14:paraId="772BECA0" w14:textId="77777777" w:rsidR="004330AC" w:rsidRPr="000F7490" w:rsidRDefault="004330AC" w:rsidP="004330AC">
            <w:pPr>
              <w:spacing w:line="256" w:lineRule="auto"/>
              <w:jc w:val="center"/>
              <w:rPr>
                <w:i/>
                <w:iCs/>
                <w:szCs w:val="24"/>
              </w:rPr>
            </w:pPr>
            <w:r w:rsidRPr="000F7490">
              <w:rPr>
                <w:i/>
                <w:iCs/>
                <w:szCs w:val="24"/>
              </w:rPr>
              <w:t>55</w:t>
            </w:r>
          </w:p>
        </w:tc>
        <w:tc>
          <w:tcPr>
            <w:tcW w:w="1312" w:type="dxa"/>
            <w:gridSpan w:val="3"/>
            <w:vAlign w:val="center"/>
            <w:hideMark/>
          </w:tcPr>
          <w:p w14:paraId="6B21A099" w14:textId="77777777" w:rsidR="004330AC" w:rsidRPr="000F7490" w:rsidRDefault="004330AC" w:rsidP="004330AC">
            <w:pPr>
              <w:spacing w:line="256" w:lineRule="auto"/>
              <w:jc w:val="center"/>
              <w:rPr>
                <w:i/>
                <w:iCs/>
                <w:szCs w:val="24"/>
              </w:rPr>
            </w:pPr>
            <w:r w:rsidRPr="000F7490">
              <w:rPr>
                <w:i/>
                <w:iCs/>
                <w:szCs w:val="24"/>
              </w:rPr>
              <w:t>20</w:t>
            </w:r>
          </w:p>
        </w:tc>
        <w:tc>
          <w:tcPr>
            <w:tcW w:w="1239" w:type="dxa"/>
            <w:noWrap/>
            <w:vAlign w:val="center"/>
            <w:hideMark/>
          </w:tcPr>
          <w:p w14:paraId="041AEBC5"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7D3A47C" w14:textId="77777777" w:rsidR="004330AC" w:rsidRPr="000F7490" w:rsidRDefault="004330AC" w:rsidP="004330AC">
            <w:pPr>
              <w:spacing w:line="256" w:lineRule="auto"/>
              <w:rPr>
                <w:rFonts w:eastAsiaTheme="minorHAnsi"/>
                <w:szCs w:val="24"/>
                <w:lang w:eastAsia="en-US"/>
              </w:rPr>
            </w:pPr>
          </w:p>
        </w:tc>
      </w:tr>
      <w:tr w:rsidR="004330AC" w:rsidRPr="000F7490" w14:paraId="1579CCF4" w14:textId="77777777" w:rsidTr="00C26381">
        <w:trPr>
          <w:trHeight w:val="499"/>
        </w:trPr>
        <w:tc>
          <w:tcPr>
            <w:tcW w:w="3652" w:type="dxa"/>
            <w:gridSpan w:val="10"/>
            <w:vAlign w:val="center"/>
            <w:hideMark/>
          </w:tcPr>
          <w:p w14:paraId="6B14B65C" w14:textId="77777777" w:rsidR="004330AC" w:rsidRPr="000F7490" w:rsidRDefault="004330AC" w:rsidP="004330AC">
            <w:pPr>
              <w:spacing w:line="256" w:lineRule="auto"/>
              <w:rPr>
                <w:i/>
                <w:iCs/>
                <w:szCs w:val="24"/>
              </w:rPr>
            </w:pPr>
            <w:r w:rsidRPr="000F7490">
              <w:rPr>
                <w:i/>
                <w:iCs/>
                <w:szCs w:val="24"/>
              </w:rPr>
              <w:t>Pozicija pagal „Doing Business“ kredito gavimo rodiklį</w:t>
            </w:r>
          </w:p>
        </w:tc>
        <w:tc>
          <w:tcPr>
            <w:tcW w:w="1418" w:type="dxa"/>
            <w:vAlign w:val="center"/>
            <w:hideMark/>
          </w:tcPr>
          <w:p w14:paraId="14A4CD7A" w14:textId="77777777" w:rsidR="004330AC" w:rsidRPr="000F7490" w:rsidRDefault="004330AC" w:rsidP="004330AC">
            <w:pPr>
              <w:spacing w:line="256" w:lineRule="auto"/>
              <w:jc w:val="center"/>
              <w:rPr>
                <w:i/>
                <w:iCs/>
                <w:szCs w:val="24"/>
              </w:rPr>
            </w:pPr>
            <w:r w:rsidRPr="000F7490">
              <w:rPr>
                <w:i/>
                <w:iCs/>
                <w:szCs w:val="24"/>
              </w:rPr>
              <w:t>32</w:t>
            </w:r>
          </w:p>
        </w:tc>
        <w:tc>
          <w:tcPr>
            <w:tcW w:w="1312" w:type="dxa"/>
            <w:gridSpan w:val="3"/>
            <w:vAlign w:val="center"/>
            <w:hideMark/>
          </w:tcPr>
          <w:p w14:paraId="116B8416" w14:textId="77777777" w:rsidR="004330AC" w:rsidRPr="000F7490" w:rsidRDefault="004330AC" w:rsidP="004330AC">
            <w:pPr>
              <w:spacing w:line="256" w:lineRule="auto"/>
              <w:jc w:val="center"/>
              <w:rPr>
                <w:i/>
                <w:iCs/>
                <w:szCs w:val="24"/>
              </w:rPr>
            </w:pPr>
            <w:r w:rsidRPr="000F7490">
              <w:rPr>
                <w:i/>
                <w:iCs/>
                <w:szCs w:val="24"/>
              </w:rPr>
              <w:t>22</w:t>
            </w:r>
          </w:p>
        </w:tc>
        <w:tc>
          <w:tcPr>
            <w:tcW w:w="1239" w:type="dxa"/>
            <w:noWrap/>
            <w:vAlign w:val="center"/>
            <w:hideMark/>
          </w:tcPr>
          <w:p w14:paraId="64B6ED66"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58BE3EBD" w14:textId="77777777" w:rsidR="004330AC" w:rsidRPr="000F7490" w:rsidRDefault="004330AC" w:rsidP="004330AC">
            <w:pPr>
              <w:spacing w:line="256" w:lineRule="auto"/>
              <w:rPr>
                <w:rFonts w:eastAsiaTheme="minorHAnsi"/>
                <w:szCs w:val="24"/>
                <w:lang w:eastAsia="en-US"/>
              </w:rPr>
            </w:pPr>
          </w:p>
        </w:tc>
      </w:tr>
      <w:tr w:rsidR="004330AC" w:rsidRPr="000F7490" w14:paraId="20731924" w14:textId="77777777" w:rsidTr="00C26381">
        <w:trPr>
          <w:trHeight w:val="675"/>
        </w:trPr>
        <w:tc>
          <w:tcPr>
            <w:tcW w:w="3652" w:type="dxa"/>
            <w:gridSpan w:val="10"/>
            <w:vAlign w:val="center"/>
            <w:hideMark/>
          </w:tcPr>
          <w:p w14:paraId="7CB85C84" w14:textId="77777777" w:rsidR="004330AC" w:rsidRPr="000F7490" w:rsidRDefault="004330AC" w:rsidP="004330AC">
            <w:pPr>
              <w:spacing w:line="256" w:lineRule="auto"/>
              <w:rPr>
                <w:i/>
                <w:iCs/>
                <w:szCs w:val="24"/>
              </w:rPr>
            </w:pPr>
            <w:r w:rsidRPr="000F7490">
              <w:rPr>
                <w:i/>
                <w:iCs/>
                <w:szCs w:val="24"/>
              </w:rPr>
              <w:t>Pozicija pagal „Doing Business“ smulkiųjų investuotojų apsaugos rodiklį</w:t>
            </w:r>
          </w:p>
        </w:tc>
        <w:tc>
          <w:tcPr>
            <w:tcW w:w="1418" w:type="dxa"/>
            <w:vAlign w:val="center"/>
            <w:hideMark/>
          </w:tcPr>
          <w:p w14:paraId="47C236C7" w14:textId="77777777" w:rsidR="004330AC" w:rsidRPr="000F7490" w:rsidRDefault="004330AC" w:rsidP="004330AC">
            <w:pPr>
              <w:spacing w:line="256" w:lineRule="auto"/>
              <w:jc w:val="center"/>
              <w:rPr>
                <w:i/>
                <w:iCs/>
                <w:szCs w:val="24"/>
              </w:rPr>
            </w:pPr>
            <w:r w:rsidRPr="000F7490">
              <w:rPr>
                <w:i/>
                <w:iCs/>
                <w:szCs w:val="24"/>
              </w:rPr>
              <w:t>51</w:t>
            </w:r>
          </w:p>
        </w:tc>
        <w:tc>
          <w:tcPr>
            <w:tcW w:w="1312" w:type="dxa"/>
            <w:gridSpan w:val="3"/>
            <w:vAlign w:val="center"/>
            <w:hideMark/>
          </w:tcPr>
          <w:p w14:paraId="00BC4FD5" w14:textId="77777777" w:rsidR="004330AC" w:rsidRPr="000F7490" w:rsidRDefault="004330AC" w:rsidP="004330AC">
            <w:pPr>
              <w:spacing w:line="256" w:lineRule="auto"/>
              <w:jc w:val="center"/>
              <w:rPr>
                <w:i/>
                <w:iCs/>
                <w:szCs w:val="24"/>
              </w:rPr>
            </w:pPr>
            <w:r w:rsidRPr="000F7490">
              <w:rPr>
                <w:i/>
                <w:iCs/>
                <w:szCs w:val="24"/>
              </w:rPr>
              <w:t>30</w:t>
            </w:r>
          </w:p>
        </w:tc>
        <w:tc>
          <w:tcPr>
            <w:tcW w:w="1239" w:type="dxa"/>
            <w:noWrap/>
            <w:vAlign w:val="center"/>
            <w:hideMark/>
          </w:tcPr>
          <w:p w14:paraId="534F4232"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22AB4B43" w14:textId="77777777" w:rsidR="004330AC" w:rsidRPr="000F7490" w:rsidRDefault="004330AC" w:rsidP="004330AC">
            <w:pPr>
              <w:spacing w:line="256" w:lineRule="auto"/>
              <w:rPr>
                <w:rFonts w:eastAsiaTheme="minorHAnsi"/>
                <w:szCs w:val="24"/>
                <w:lang w:eastAsia="en-US"/>
              </w:rPr>
            </w:pPr>
          </w:p>
        </w:tc>
      </w:tr>
      <w:tr w:rsidR="004330AC" w:rsidRPr="000F7490" w14:paraId="68FC933E" w14:textId="77777777" w:rsidTr="00C26381">
        <w:trPr>
          <w:trHeight w:val="499"/>
        </w:trPr>
        <w:tc>
          <w:tcPr>
            <w:tcW w:w="3652" w:type="dxa"/>
            <w:gridSpan w:val="10"/>
            <w:vAlign w:val="center"/>
            <w:hideMark/>
          </w:tcPr>
          <w:p w14:paraId="7A983EB6" w14:textId="77777777" w:rsidR="004330AC" w:rsidRPr="000F7490" w:rsidRDefault="004330AC" w:rsidP="004330AC">
            <w:pPr>
              <w:spacing w:line="256" w:lineRule="auto"/>
              <w:rPr>
                <w:i/>
                <w:iCs/>
                <w:szCs w:val="24"/>
              </w:rPr>
            </w:pPr>
            <w:r w:rsidRPr="000F7490">
              <w:rPr>
                <w:i/>
                <w:iCs/>
                <w:szCs w:val="24"/>
              </w:rPr>
              <w:t>Pozicija pagal „Doing Business“ mokesčių mokėjimo rodiklį</w:t>
            </w:r>
          </w:p>
        </w:tc>
        <w:tc>
          <w:tcPr>
            <w:tcW w:w="1418" w:type="dxa"/>
            <w:vAlign w:val="center"/>
            <w:hideMark/>
          </w:tcPr>
          <w:p w14:paraId="3DAAB4A5" w14:textId="77777777" w:rsidR="004330AC" w:rsidRPr="000F7490" w:rsidRDefault="004330AC" w:rsidP="004330AC">
            <w:pPr>
              <w:spacing w:line="256" w:lineRule="auto"/>
              <w:jc w:val="center"/>
              <w:rPr>
                <w:i/>
                <w:iCs/>
                <w:szCs w:val="24"/>
              </w:rPr>
            </w:pPr>
            <w:r w:rsidRPr="000F7490">
              <w:rPr>
                <w:i/>
                <w:iCs/>
                <w:szCs w:val="24"/>
              </w:rPr>
              <w:t>27</w:t>
            </w:r>
          </w:p>
        </w:tc>
        <w:tc>
          <w:tcPr>
            <w:tcW w:w="1312" w:type="dxa"/>
            <w:gridSpan w:val="3"/>
            <w:vAlign w:val="center"/>
            <w:hideMark/>
          </w:tcPr>
          <w:p w14:paraId="58E0E067" w14:textId="77777777" w:rsidR="004330AC" w:rsidRPr="000F7490" w:rsidRDefault="004330AC" w:rsidP="004330AC">
            <w:pPr>
              <w:spacing w:line="256" w:lineRule="auto"/>
              <w:jc w:val="center"/>
              <w:rPr>
                <w:i/>
                <w:iCs/>
                <w:szCs w:val="24"/>
              </w:rPr>
            </w:pPr>
            <w:r w:rsidRPr="000F7490">
              <w:rPr>
                <w:i/>
                <w:iCs/>
                <w:szCs w:val="24"/>
              </w:rPr>
              <w:t>22</w:t>
            </w:r>
          </w:p>
        </w:tc>
        <w:tc>
          <w:tcPr>
            <w:tcW w:w="1239" w:type="dxa"/>
            <w:noWrap/>
            <w:vAlign w:val="center"/>
            <w:hideMark/>
          </w:tcPr>
          <w:p w14:paraId="460DADAD"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5CCB305" w14:textId="77777777" w:rsidR="004330AC" w:rsidRPr="000F7490" w:rsidRDefault="004330AC" w:rsidP="004330AC">
            <w:pPr>
              <w:spacing w:line="256" w:lineRule="auto"/>
              <w:rPr>
                <w:rFonts w:eastAsiaTheme="minorHAnsi"/>
                <w:szCs w:val="24"/>
                <w:lang w:eastAsia="en-US"/>
              </w:rPr>
            </w:pPr>
          </w:p>
        </w:tc>
      </w:tr>
      <w:tr w:rsidR="004330AC" w:rsidRPr="000F7490" w14:paraId="76CCDD01" w14:textId="77777777" w:rsidTr="00C26381">
        <w:trPr>
          <w:trHeight w:val="499"/>
        </w:trPr>
        <w:tc>
          <w:tcPr>
            <w:tcW w:w="3652" w:type="dxa"/>
            <w:gridSpan w:val="10"/>
            <w:tcBorders>
              <w:top w:val="nil"/>
              <w:left w:val="nil"/>
              <w:bottom w:val="single" w:sz="8" w:space="0" w:color="auto"/>
              <w:right w:val="nil"/>
            </w:tcBorders>
            <w:vAlign w:val="center"/>
            <w:hideMark/>
          </w:tcPr>
          <w:p w14:paraId="3CA995DA" w14:textId="77777777" w:rsidR="004330AC" w:rsidRPr="000F7490" w:rsidRDefault="004330AC" w:rsidP="004330AC">
            <w:pPr>
              <w:spacing w:line="256" w:lineRule="auto"/>
              <w:rPr>
                <w:i/>
                <w:iCs/>
                <w:szCs w:val="24"/>
              </w:rPr>
            </w:pPr>
            <w:r w:rsidRPr="000F7490">
              <w:rPr>
                <w:i/>
                <w:iCs/>
                <w:szCs w:val="24"/>
              </w:rPr>
              <w:t>Pozicija pagal „Doing Business“ nemokumo sprendimo rodiklį</w:t>
            </w:r>
          </w:p>
        </w:tc>
        <w:tc>
          <w:tcPr>
            <w:tcW w:w="1418" w:type="dxa"/>
            <w:tcBorders>
              <w:top w:val="nil"/>
              <w:left w:val="nil"/>
              <w:bottom w:val="single" w:sz="8" w:space="0" w:color="auto"/>
              <w:right w:val="nil"/>
            </w:tcBorders>
            <w:vAlign w:val="center"/>
            <w:hideMark/>
          </w:tcPr>
          <w:p w14:paraId="50E6AE5A" w14:textId="77777777" w:rsidR="004330AC" w:rsidRPr="000F7490" w:rsidRDefault="004330AC" w:rsidP="004330AC">
            <w:pPr>
              <w:spacing w:line="256" w:lineRule="auto"/>
              <w:jc w:val="center"/>
              <w:rPr>
                <w:i/>
                <w:iCs/>
                <w:szCs w:val="24"/>
              </w:rPr>
            </w:pPr>
            <w:r w:rsidRPr="000F7490">
              <w:rPr>
                <w:i/>
                <w:iCs/>
                <w:szCs w:val="24"/>
              </w:rPr>
              <w:t>68</w:t>
            </w:r>
          </w:p>
        </w:tc>
        <w:tc>
          <w:tcPr>
            <w:tcW w:w="1312" w:type="dxa"/>
            <w:gridSpan w:val="3"/>
            <w:tcBorders>
              <w:top w:val="nil"/>
              <w:left w:val="nil"/>
              <w:bottom w:val="single" w:sz="8" w:space="0" w:color="auto"/>
              <w:right w:val="nil"/>
            </w:tcBorders>
            <w:vAlign w:val="center"/>
            <w:hideMark/>
          </w:tcPr>
          <w:p w14:paraId="3CBB8A96" w14:textId="77777777" w:rsidR="004330AC" w:rsidRPr="000F7490" w:rsidRDefault="004330AC" w:rsidP="004330AC">
            <w:pPr>
              <w:spacing w:line="256" w:lineRule="auto"/>
              <w:jc w:val="center"/>
              <w:rPr>
                <w:i/>
                <w:iCs/>
                <w:szCs w:val="24"/>
              </w:rPr>
            </w:pPr>
            <w:r w:rsidRPr="000F7490">
              <w:rPr>
                <w:i/>
                <w:iCs/>
                <w:szCs w:val="24"/>
              </w:rPr>
              <w:t>40</w:t>
            </w:r>
          </w:p>
        </w:tc>
        <w:tc>
          <w:tcPr>
            <w:tcW w:w="1239" w:type="dxa"/>
            <w:tcBorders>
              <w:top w:val="nil"/>
              <w:left w:val="nil"/>
              <w:bottom w:val="single" w:sz="8" w:space="0" w:color="auto"/>
              <w:right w:val="nil"/>
            </w:tcBorders>
            <w:noWrap/>
            <w:vAlign w:val="bottom"/>
            <w:hideMark/>
          </w:tcPr>
          <w:p w14:paraId="01C078CF"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4FE74848" w14:textId="77777777" w:rsidR="004330AC" w:rsidRPr="000F7490" w:rsidRDefault="004330AC" w:rsidP="004330AC">
            <w:pPr>
              <w:spacing w:line="256" w:lineRule="auto"/>
              <w:jc w:val="center"/>
              <w:rPr>
                <w:szCs w:val="24"/>
              </w:rPr>
            </w:pPr>
            <w:r w:rsidRPr="000F7490">
              <w:rPr>
                <w:szCs w:val="24"/>
              </w:rPr>
              <w:t> </w:t>
            </w:r>
          </w:p>
        </w:tc>
      </w:tr>
      <w:tr w:rsidR="004330AC" w:rsidRPr="000F7490" w14:paraId="56C03C0A" w14:textId="77777777" w:rsidTr="002F271B">
        <w:trPr>
          <w:trHeight w:val="23"/>
        </w:trPr>
        <w:tc>
          <w:tcPr>
            <w:tcW w:w="675" w:type="dxa"/>
            <w:vAlign w:val="center"/>
            <w:hideMark/>
          </w:tcPr>
          <w:p w14:paraId="2C4760F5"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95F5891"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69D58A0A"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401D99E5"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4AA5AE1F"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5115C37C" w14:textId="77777777" w:rsidR="004330AC" w:rsidRPr="000F7490" w:rsidRDefault="004330AC" w:rsidP="004330AC">
            <w:pPr>
              <w:spacing w:line="256" w:lineRule="auto"/>
              <w:rPr>
                <w:rFonts w:eastAsiaTheme="minorHAnsi"/>
                <w:szCs w:val="24"/>
                <w:lang w:eastAsia="en-US"/>
              </w:rPr>
            </w:pPr>
          </w:p>
        </w:tc>
        <w:tc>
          <w:tcPr>
            <w:tcW w:w="1239" w:type="dxa"/>
            <w:noWrap/>
            <w:hideMark/>
          </w:tcPr>
          <w:p w14:paraId="4AF95F49"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5BC95B4B" w14:textId="77777777" w:rsidR="004330AC" w:rsidRPr="000F7490" w:rsidRDefault="004330AC" w:rsidP="004330AC">
            <w:pPr>
              <w:spacing w:line="256" w:lineRule="auto"/>
              <w:rPr>
                <w:rFonts w:eastAsiaTheme="minorHAnsi"/>
                <w:szCs w:val="24"/>
                <w:lang w:eastAsia="en-US"/>
              </w:rPr>
            </w:pPr>
          </w:p>
        </w:tc>
      </w:tr>
      <w:tr w:rsidR="004330AC" w:rsidRPr="000F7490" w14:paraId="4493E495" w14:textId="77777777" w:rsidTr="002F271B">
        <w:trPr>
          <w:trHeight w:val="23"/>
        </w:trPr>
        <w:tc>
          <w:tcPr>
            <w:tcW w:w="675" w:type="dxa"/>
            <w:vAlign w:val="center"/>
          </w:tcPr>
          <w:p w14:paraId="27CC25C6" w14:textId="77777777" w:rsidR="004330AC" w:rsidRPr="000F7490" w:rsidRDefault="004330AC" w:rsidP="004330AC">
            <w:pPr>
              <w:spacing w:line="254" w:lineRule="auto"/>
              <w:rPr>
                <w:szCs w:val="24"/>
                <w:lang w:eastAsia="en-US"/>
              </w:rPr>
            </w:pPr>
          </w:p>
        </w:tc>
        <w:tc>
          <w:tcPr>
            <w:tcW w:w="851" w:type="dxa"/>
            <w:gridSpan w:val="2"/>
            <w:noWrap/>
            <w:vAlign w:val="center"/>
          </w:tcPr>
          <w:p w14:paraId="5DD1E41C" w14:textId="77777777" w:rsidR="004330AC" w:rsidRPr="000F7490" w:rsidRDefault="004330AC" w:rsidP="004330AC">
            <w:pPr>
              <w:spacing w:line="254" w:lineRule="auto"/>
              <w:rPr>
                <w:szCs w:val="24"/>
                <w:lang w:eastAsia="en-US"/>
              </w:rPr>
            </w:pPr>
          </w:p>
        </w:tc>
        <w:tc>
          <w:tcPr>
            <w:tcW w:w="1817" w:type="dxa"/>
            <w:gridSpan w:val="4"/>
            <w:vAlign w:val="center"/>
          </w:tcPr>
          <w:p w14:paraId="5828F570" w14:textId="77777777" w:rsidR="004330AC" w:rsidRPr="000F7490" w:rsidRDefault="004330AC" w:rsidP="004330AC">
            <w:pPr>
              <w:spacing w:line="254" w:lineRule="auto"/>
              <w:rPr>
                <w:szCs w:val="24"/>
                <w:lang w:eastAsia="en-US"/>
              </w:rPr>
            </w:pPr>
          </w:p>
        </w:tc>
        <w:tc>
          <w:tcPr>
            <w:tcW w:w="309" w:type="dxa"/>
            <w:gridSpan w:val="3"/>
            <w:vAlign w:val="center"/>
          </w:tcPr>
          <w:p w14:paraId="365CBFC7" w14:textId="77777777" w:rsidR="004330AC" w:rsidRPr="000F7490" w:rsidRDefault="004330AC" w:rsidP="004330AC">
            <w:pPr>
              <w:spacing w:line="254" w:lineRule="auto"/>
              <w:rPr>
                <w:szCs w:val="24"/>
                <w:lang w:eastAsia="en-US"/>
              </w:rPr>
            </w:pPr>
          </w:p>
        </w:tc>
        <w:tc>
          <w:tcPr>
            <w:tcW w:w="1418" w:type="dxa"/>
            <w:vAlign w:val="center"/>
          </w:tcPr>
          <w:p w14:paraId="1F35F2F6" w14:textId="77777777" w:rsidR="004330AC" w:rsidRPr="000F7490" w:rsidRDefault="004330AC" w:rsidP="004330AC">
            <w:pPr>
              <w:spacing w:line="254" w:lineRule="auto"/>
              <w:rPr>
                <w:szCs w:val="24"/>
                <w:lang w:eastAsia="en-US"/>
              </w:rPr>
            </w:pPr>
          </w:p>
        </w:tc>
        <w:tc>
          <w:tcPr>
            <w:tcW w:w="1312" w:type="dxa"/>
            <w:gridSpan w:val="3"/>
            <w:noWrap/>
            <w:vAlign w:val="center"/>
          </w:tcPr>
          <w:p w14:paraId="73B68DA6" w14:textId="77777777" w:rsidR="004330AC" w:rsidRPr="000F7490" w:rsidRDefault="004330AC" w:rsidP="004330AC">
            <w:pPr>
              <w:spacing w:line="254" w:lineRule="auto"/>
              <w:rPr>
                <w:szCs w:val="24"/>
                <w:lang w:eastAsia="en-US"/>
              </w:rPr>
            </w:pPr>
          </w:p>
        </w:tc>
        <w:tc>
          <w:tcPr>
            <w:tcW w:w="1239" w:type="dxa"/>
            <w:noWrap/>
          </w:tcPr>
          <w:p w14:paraId="3D6501AE" w14:textId="77777777" w:rsidR="004330AC" w:rsidRPr="000F7490" w:rsidRDefault="004330AC" w:rsidP="004330AC">
            <w:pPr>
              <w:spacing w:line="254" w:lineRule="auto"/>
              <w:rPr>
                <w:szCs w:val="24"/>
                <w:lang w:eastAsia="en-US"/>
              </w:rPr>
            </w:pPr>
          </w:p>
        </w:tc>
        <w:tc>
          <w:tcPr>
            <w:tcW w:w="1666" w:type="dxa"/>
            <w:gridSpan w:val="2"/>
            <w:vAlign w:val="center"/>
          </w:tcPr>
          <w:p w14:paraId="66FE4B19" w14:textId="77777777" w:rsidR="004330AC" w:rsidRPr="000F7490" w:rsidRDefault="004330AC" w:rsidP="004330AC">
            <w:pPr>
              <w:spacing w:line="254" w:lineRule="auto"/>
              <w:rPr>
                <w:szCs w:val="24"/>
                <w:lang w:eastAsia="en-US"/>
              </w:rPr>
            </w:pPr>
          </w:p>
        </w:tc>
      </w:tr>
      <w:tr w:rsidR="009350A4" w:rsidRPr="000F7490" w14:paraId="331ADC65" w14:textId="77777777" w:rsidTr="002F271B">
        <w:trPr>
          <w:trHeight w:val="23"/>
        </w:trPr>
        <w:tc>
          <w:tcPr>
            <w:tcW w:w="675" w:type="dxa"/>
            <w:vAlign w:val="center"/>
          </w:tcPr>
          <w:p w14:paraId="5D188303" w14:textId="77777777" w:rsidR="009350A4" w:rsidRPr="000F7490" w:rsidRDefault="009350A4" w:rsidP="004330AC">
            <w:pPr>
              <w:spacing w:line="254" w:lineRule="auto"/>
              <w:rPr>
                <w:szCs w:val="24"/>
                <w:lang w:eastAsia="en-US"/>
              </w:rPr>
            </w:pPr>
          </w:p>
        </w:tc>
        <w:tc>
          <w:tcPr>
            <w:tcW w:w="851" w:type="dxa"/>
            <w:gridSpan w:val="2"/>
            <w:noWrap/>
            <w:vAlign w:val="center"/>
          </w:tcPr>
          <w:p w14:paraId="1066EE33" w14:textId="77777777" w:rsidR="009350A4" w:rsidRPr="000F7490" w:rsidRDefault="009350A4" w:rsidP="004330AC">
            <w:pPr>
              <w:spacing w:line="254" w:lineRule="auto"/>
              <w:rPr>
                <w:szCs w:val="24"/>
                <w:lang w:eastAsia="en-US"/>
              </w:rPr>
            </w:pPr>
          </w:p>
        </w:tc>
        <w:tc>
          <w:tcPr>
            <w:tcW w:w="1817" w:type="dxa"/>
            <w:gridSpan w:val="4"/>
            <w:vAlign w:val="center"/>
          </w:tcPr>
          <w:p w14:paraId="57CCC16A" w14:textId="77777777" w:rsidR="009350A4" w:rsidRPr="000F7490" w:rsidRDefault="009350A4" w:rsidP="004330AC">
            <w:pPr>
              <w:spacing w:line="254" w:lineRule="auto"/>
              <w:rPr>
                <w:szCs w:val="24"/>
                <w:lang w:eastAsia="en-US"/>
              </w:rPr>
            </w:pPr>
          </w:p>
        </w:tc>
        <w:tc>
          <w:tcPr>
            <w:tcW w:w="309" w:type="dxa"/>
            <w:gridSpan w:val="3"/>
            <w:vAlign w:val="center"/>
          </w:tcPr>
          <w:p w14:paraId="6524E3C3" w14:textId="77777777" w:rsidR="009350A4" w:rsidRPr="000F7490" w:rsidRDefault="009350A4" w:rsidP="004330AC">
            <w:pPr>
              <w:spacing w:line="254" w:lineRule="auto"/>
              <w:rPr>
                <w:szCs w:val="24"/>
                <w:lang w:eastAsia="en-US"/>
              </w:rPr>
            </w:pPr>
          </w:p>
        </w:tc>
        <w:tc>
          <w:tcPr>
            <w:tcW w:w="1418" w:type="dxa"/>
            <w:vAlign w:val="center"/>
          </w:tcPr>
          <w:p w14:paraId="53428B07" w14:textId="77777777" w:rsidR="009350A4" w:rsidRPr="000F7490" w:rsidRDefault="009350A4" w:rsidP="004330AC">
            <w:pPr>
              <w:spacing w:line="254" w:lineRule="auto"/>
              <w:rPr>
                <w:szCs w:val="24"/>
                <w:lang w:eastAsia="en-US"/>
              </w:rPr>
            </w:pPr>
          </w:p>
        </w:tc>
        <w:tc>
          <w:tcPr>
            <w:tcW w:w="1312" w:type="dxa"/>
            <w:gridSpan w:val="3"/>
            <w:noWrap/>
            <w:vAlign w:val="center"/>
          </w:tcPr>
          <w:p w14:paraId="3ADC678E" w14:textId="77777777" w:rsidR="009350A4" w:rsidRPr="000F7490" w:rsidRDefault="009350A4" w:rsidP="004330AC">
            <w:pPr>
              <w:spacing w:line="254" w:lineRule="auto"/>
              <w:rPr>
                <w:szCs w:val="24"/>
                <w:lang w:eastAsia="en-US"/>
              </w:rPr>
            </w:pPr>
          </w:p>
        </w:tc>
        <w:tc>
          <w:tcPr>
            <w:tcW w:w="1239" w:type="dxa"/>
            <w:noWrap/>
          </w:tcPr>
          <w:p w14:paraId="347D8E86" w14:textId="77777777" w:rsidR="009350A4" w:rsidRPr="000F7490" w:rsidRDefault="009350A4" w:rsidP="004330AC">
            <w:pPr>
              <w:spacing w:line="254" w:lineRule="auto"/>
              <w:rPr>
                <w:szCs w:val="24"/>
                <w:lang w:eastAsia="en-US"/>
              </w:rPr>
            </w:pPr>
          </w:p>
        </w:tc>
        <w:tc>
          <w:tcPr>
            <w:tcW w:w="1666" w:type="dxa"/>
            <w:gridSpan w:val="2"/>
            <w:vAlign w:val="center"/>
          </w:tcPr>
          <w:p w14:paraId="4FD17FA6" w14:textId="77777777" w:rsidR="009350A4" w:rsidRPr="000F7490" w:rsidRDefault="009350A4" w:rsidP="004330AC">
            <w:pPr>
              <w:spacing w:line="254" w:lineRule="auto"/>
              <w:rPr>
                <w:szCs w:val="24"/>
                <w:lang w:eastAsia="en-US"/>
              </w:rPr>
            </w:pPr>
          </w:p>
        </w:tc>
      </w:tr>
      <w:tr w:rsidR="004330AC" w:rsidRPr="000F7490" w14:paraId="55E238B1"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78B5148C" w14:textId="77777777" w:rsidR="004330AC" w:rsidRPr="000F7490" w:rsidRDefault="004330AC" w:rsidP="004330AC">
            <w:pPr>
              <w:spacing w:line="256" w:lineRule="auto"/>
              <w:rPr>
                <w:b/>
                <w:bCs/>
                <w:szCs w:val="24"/>
              </w:rPr>
            </w:pPr>
            <w:r w:rsidRPr="000F7490">
              <w:rPr>
                <w:b/>
                <w:bCs/>
                <w:szCs w:val="24"/>
              </w:rPr>
              <w:t>4.2.2. Darbas. Reguliavimo naštos verslui mažinimas</w:t>
            </w:r>
          </w:p>
        </w:tc>
      </w:tr>
      <w:tr w:rsidR="004330AC" w:rsidRPr="000F7490" w14:paraId="1860E97F" w14:textId="77777777" w:rsidTr="009350A4">
        <w:trPr>
          <w:trHeight w:val="739"/>
        </w:trPr>
        <w:tc>
          <w:tcPr>
            <w:tcW w:w="675" w:type="dxa"/>
            <w:noWrap/>
            <w:vAlign w:val="center"/>
            <w:hideMark/>
          </w:tcPr>
          <w:p w14:paraId="62A5C5A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C9B777A" w14:textId="77777777" w:rsidR="004330AC" w:rsidRPr="000F7490" w:rsidRDefault="004330AC" w:rsidP="004330AC">
            <w:pPr>
              <w:spacing w:line="256" w:lineRule="auto"/>
              <w:jc w:val="center"/>
              <w:rPr>
                <w:szCs w:val="24"/>
              </w:rPr>
            </w:pPr>
            <w:r w:rsidRPr="000F7490">
              <w:rPr>
                <w:szCs w:val="24"/>
              </w:rPr>
              <w:t>1</w:t>
            </w:r>
          </w:p>
        </w:tc>
        <w:tc>
          <w:tcPr>
            <w:tcW w:w="4856" w:type="dxa"/>
            <w:gridSpan w:val="11"/>
          </w:tcPr>
          <w:p w14:paraId="43432975" w14:textId="323D1A28" w:rsidR="004330AC" w:rsidRPr="000F7490" w:rsidRDefault="004330AC" w:rsidP="009350A4">
            <w:pPr>
              <w:spacing w:line="256" w:lineRule="auto"/>
              <w:rPr>
                <w:szCs w:val="24"/>
              </w:rPr>
            </w:pPr>
            <w:r w:rsidRPr="005F1A96">
              <w:rPr>
                <w:szCs w:val="24"/>
              </w:rPr>
              <w:t xml:space="preserve">Mažiausiai 2 pasirinktuose sektoriuose, įvertinus atitinkamą valdymo sritį reglamentuojančius teisės aktus, </w:t>
            </w:r>
            <w:r>
              <w:rPr>
                <w:szCs w:val="24"/>
              </w:rPr>
              <w:t>priemonių, mažinančių</w:t>
            </w:r>
            <w:r w:rsidRPr="005F1A96">
              <w:rPr>
                <w:szCs w:val="24"/>
              </w:rPr>
              <w:t xml:space="preserve"> reguliavimo naštą verslui</w:t>
            </w:r>
            <w:r>
              <w:rPr>
                <w:szCs w:val="24"/>
              </w:rPr>
              <w:t>,</w:t>
            </w:r>
            <w:r w:rsidRPr="005F1A96">
              <w:rPr>
                <w:szCs w:val="24"/>
              </w:rPr>
              <w:t xml:space="preserve"> </w:t>
            </w:r>
            <w:r>
              <w:rPr>
                <w:szCs w:val="24"/>
              </w:rPr>
              <w:t>nustatymas</w:t>
            </w:r>
          </w:p>
        </w:tc>
        <w:tc>
          <w:tcPr>
            <w:tcW w:w="1239" w:type="dxa"/>
            <w:tcBorders>
              <w:top w:val="nil"/>
              <w:left w:val="single" w:sz="4" w:space="0" w:color="C4BD97"/>
              <w:bottom w:val="nil"/>
              <w:right w:val="single" w:sz="4" w:space="0" w:color="C4BD97"/>
            </w:tcBorders>
            <w:noWrap/>
            <w:hideMark/>
          </w:tcPr>
          <w:p w14:paraId="029A58CE" w14:textId="1B6943E9" w:rsidR="004330AC" w:rsidRPr="000F7490" w:rsidRDefault="004330AC" w:rsidP="004330AC">
            <w:pPr>
              <w:spacing w:line="256" w:lineRule="auto"/>
              <w:jc w:val="center"/>
              <w:rPr>
                <w:szCs w:val="24"/>
              </w:rPr>
            </w:pPr>
            <w:r w:rsidRPr="000F7490">
              <w:rPr>
                <w:szCs w:val="24"/>
              </w:rPr>
              <w:t>2020 m. II ketv.</w:t>
            </w:r>
          </w:p>
        </w:tc>
        <w:tc>
          <w:tcPr>
            <w:tcW w:w="1666" w:type="dxa"/>
            <w:gridSpan w:val="2"/>
            <w:hideMark/>
          </w:tcPr>
          <w:p w14:paraId="764D8E81" w14:textId="49DE9885" w:rsidR="004330AC" w:rsidRPr="000F7490" w:rsidRDefault="002E60DF" w:rsidP="004330AC">
            <w:pPr>
              <w:spacing w:line="256" w:lineRule="auto"/>
              <w:jc w:val="center"/>
              <w:rPr>
                <w:szCs w:val="24"/>
              </w:rPr>
            </w:pPr>
            <w:r>
              <w:rPr>
                <w:szCs w:val="24"/>
              </w:rPr>
              <w:t>ŪM</w:t>
            </w:r>
            <w:r w:rsidR="004330AC" w:rsidRPr="000F7490">
              <w:rPr>
                <w:szCs w:val="24"/>
              </w:rPr>
              <w:t xml:space="preserve">, </w:t>
            </w:r>
            <w:r>
              <w:rPr>
                <w:szCs w:val="24"/>
              </w:rPr>
              <w:t>SAM</w:t>
            </w:r>
            <w:r w:rsidR="004330AC" w:rsidRPr="000F7490">
              <w:rPr>
                <w:szCs w:val="24"/>
              </w:rPr>
              <w:t xml:space="preserve">, </w:t>
            </w:r>
            <w:r w:rsidR="00584F51">
              <w:rPr>
                <w:szCs w:val="24"/>
              </w:rPr>
              <w:t>AM</w:t>
            </w:r>
            <w:r w:rsidR="004330AC">
              <w:rPr>
                <w:szCs w:val="24"/>
              </w:rPr>
              <w:t xml:space="preserve">, </w:t>
            </w:r>
            <w:r w:rsidR="00584F51">
              <w:rPr>
                <w:szCs w:val="24"/>
              </w:rPr>
              <w:t>SM</w:t>
            </w:r>
          </w:p>
        </w:tc>
      </w:tr>
      <w:tr w:rsidR="004330AC" w:rsidRPr="000F7490" w14:paraId="18914D0F" w14:textId="77777777" w:rsidTr="009350A4">
        <w:trPr>
          <w:trHeight w:val="739"/>
        </w:trPr>
        <w:tc>
          <w:tcPr>
            <w:tcW w:w="675" w:type="dxa"/>
            <w:tcBorders>
              <w:top w:val="nil"/>
              <w:left w:val="nil"/>
              <w:bottom w:val="single" w:sz="4" w:space="0" w:color="C4BD97"/>
              <w:right w:val="nil"/>
            </w:tcBorders>
            <w:noWrap/>
            <w:vAlign w:val="center"/>
            <w:hideMark/>
          </w:tcPr>
          <w:p w14:paraId="4D2B68A4"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155A2F20" w14:textId="618EB15F" w:rsidR="004330AC" w:rsidRPr="000F7490" w:rsidRDefault="004330AC" w:rsidP="004330AC">
            <w:pPr>
              <w:spacing w:line="256" w:lineRule="auto"/>
              <w:jc w:val="center"/>
              <w:rPr>
                <w:szCs w:val="24"/>
              </w:rPr>
            </w:pPr>
            <w:r>
              <w:rPr>
                <w:szCs w:val="24"/>
              </w:rPr>
              <w:t>2</w:t>
            </w:r>
          </w:p>
        </w:tc>
        <w:tc>
          <w:tcPr>
            <w:tcW w:w="4856" w:type="dxa"/>
            <w:gridSpan w:val="11"/>
            <w:tcBorders>
              <w:top w:val="nil"/>
              <w:left w:val="nil"/>
              <w:bottom w:val="single" w:sz="4" w:space="0" w:color="C4BD97"/>
              <w:right w:val="nil"/>
            </w:tcBorders>
            <w:hideMark/>
          </w:tcPr>
          <w:p w14:paraId="3FCEA668" w14:textId="4F8F7BA4" w:rsidR="004330AC" w:rsidRPr="000F7490" w:rsidRDefault="004330AC" w:rsidP="00A96294">
            <w:pPr>
              <w:spacing w:line="256" w:lineRule="auto"/>
              <w:rPr>
                <w:szCs w:val="24"/>
              </w:rPr>
            </w:pPr>
            <w:r w:rsidRPr="000F7490">
              <w:rPr>
                <w:szCs w:val="24"/>
              </w:rPr>
              <w:t>Viešojo administravimo įstatymo pakeitimas siekiant numatyti informacijos apie visas ūkio subjektams išduodamas licencijas kaupimą Licencijų informacinėje sistemoje</w:t>
            </w:r>
          </w:p>
        </w:tc>
        <w:tc>
          <w:tcPr>
            <w:tcW w:w="1239" w:type="dxa"/>
            <w:tcBorders>
              <w:top w:val="nil"/>
              <w:left w:val="single" w:sz="4" w:space="0" w:color="C4BD97"/>
              <w:bottom w:val="single" w:sz="4" w:space="0" w:color="C4BD97"/>
              <w:right w:val="single" w:sz="4" w:space="0" w:color="C4BD97"/>
            </w:tcBorders>
            <w:noWrap/>
            <w:hideMark/>
          </w:tcPr>
          <w:p w14:paraId="75D2BE11"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30D28DA9" w14:textId="2728F4D6" w:rsidR="004330AC" w:rsidRPr="000F7490" w:rsidRDefault="002E60DF" w:rsidP="004330AC">
            <w:pPr>
              <w:spacing w:line="256" w:lineRule="auto"/>
              <w:jc w:val="center"/>
              <w:rPr>
                <w:szCs w:val="24"/>
              </w:rPr>
            </w:pPr>
            <w:r>
              <w:rPr>
                <w:szCs w:val="24"/>
              </w:rPr>
              <w:t>ŪM</w:t>
            </w:r>
          </w:p>
        </w:tc>
      </w:tr>
      <w:tr w:rsidR="004330AC" w:rsidRPr="000F7490" w14:paraId="7E20FE8F" w14:textId="77777777" w:rsidTr="002F271B">
        <w:trPr>
          <w:trHeight w:val="315"/>
        </w:trPr>
        <w:tc>
          <w:tcPr>
            <w:tcW w:w="675" w:type="dxa"/>
            <w:noWrap/>
            <w:vAlign w:val="bottom"/>
            <w:hideMark/>
          </w:tcPr>
          <w:p w14:paraId="194608ED"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ED122B9"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282DD6A5"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01903DB4"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159BD9FE"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17069036"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71D729AA"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666503C" w14:textId="77777777" w:rsidR="004330AC" w:rsidRPr="000F7490" w:rsidRDefault="004330AC" w:rsidP="004330AC">
            <w:pPr>
              <w:spacing w:line="256" w:lineRule="auto"/>
              <w:rPr>
                <w:rFonts w:eastAsiaTheme="minorHAnsi"/>
                <w:szCs w:val="24"/>
                <w:lang w:eastAsia="en-US"/>
              </w:rPr>
            </w:pPr>
          </w:p>
        </w:tc>
      </w:tr>
      <w:tr w:rsidR="004330AC" w:rsidRPr="000F7490" w14:paraId="33965352" w14:textId="77777777" w:rsidTr="002F271B">
        <w:trPr>
          <w:trHeight w:val="499"/>
        </w:trPr>
        <w:tc>
          <w:tcPr>
            <w:tcW w:w="1526" w:type="dxa"/>
            <w:gridSpan w:val="3"/>
            <w:tcBorders>
              <w:top w:val="nil"/>
              <w:left w:val="nil"/>
              <w:bottom w:val="single" w:sz="4" w:space="0" w:color="C4BD97"/>
              <w:right w:val="nil"/>
            </w:tcBorders>
            <w:noWrap/>
            <w:vAlign w:val="center"/>
            <w:hideMark/>
          </w:tcPr>
          <w:p w14:paraId="52D2C250"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7A755565"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0259F7D6"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noWrap/>
            <w:vAlign w:val="center"/>
            <w:hideMark/>
          </w:tcPr>
          <w:p w14:paraId="50856ED5"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noWrap/>
            <w:vAlign w:val="center"/>
            <w:hideMark/>
          </w:tcPr>
          <w:p w14:paraId="29F9D406"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7047B136"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096645F4" w14:textId="77777777" w:rsidR="004330AC" w:rsidRPr="000F7490" w:rsidRDefault="004330AC" w:rsidP="004330AC">
            <w:pPr>
              <w:spacing w:line="256" w:lineRule="auto"/>
              <w:rPr>
                <w:rFonts w:eastAsiaTheme="minorHAnsi"/>
                <w:szCs w:val="24"/>
                <w:lang w:eastAsia="en-US"/>
              </w:rPr>
            </w:pPr>
          </w:p>
        </w:tc>
      </w:tr>
      <w:tr w:rsidR="004330AC" w:rsidRPr="000F7490" w14:paraId="714DB477" w14:textId="77777777" w:rsidTr="00E21E08">
        <w:trPr>
          <w:trHeight w:val="499"/>
        </w:trPr>
        <w:tc>
          <w:tcPr>
            <w:tcW w:w="3652" w:type="dxa"/>
            <w:gridSpan w:val="10"/>
            <w:tcBorders>
              <w:top w:val="single" w:sz="4" w:space="0" w:color="C4BD97"/>
              <w:left w:val="nil"/>
              <w:bottom w:val="single" w:sz="8" w:space="0" w:color="auto"/>
              <w:right w:val="nil"/>
            </w:tcBorders>
            <w:vAlign w:val="center"/>
            <w:hideMark/>
          </w:tcPr>
          <w:p w14:paraId="290734AD" w14:textId="77777777" w:rsidR="004330AC" w:rsidRPr="000F7490" w:rsidRDefault="004330AC" w:rsidP="004330AC">
            <w:pPr>
              <w:spacing w:line="256" w:lineRule="auto"/>
              <w:rPr>
                <w:i/>
                <w:iCs/>
                <w:szCs w:val="24"/>
              </w:rPr>
            </w:pPr>
            <w:r w:rsidRPr="000F7490">
              <w:rPr>
                <w:i/>
                <w:iCs/>
                <w:szCs w:val="24"/>
              </w:rPr>
              <w:t>Prisitaikymo naštos ūkio subjektams sumažinimas, mln. Eur</w:t>
            </w:r>
          </w:p>
        </w:tc>
        <w:tc>
          <w:tcPr>
            <w:tcW w:w="1418" w:type="dxa"/>
            <w:tcBorders>
              <w:top w:val="nil"/>
              <w:left w:val="nil"/>
              <w:bottom w:val="single" w:sz="8" w:space="0" w:color="auto"/>
              <w:right w:val="nil"/>
            </w:tcBorders>
            <w:vAlign w:val="center"/>
            <w:hideMark/>
          </w:tcPr>
          <w:p w14:paraId="147C9A0E" w14:textId="77777777" w:rsidR="004330AC" w:rsidRPr="000F7490" w:rsidRDefault="004330AC" w:rsidP="004330AC">
            <w:pPr>
              <w:spacing w:line="256" w:lineRule="auto"/>
              <w:jc w:val="center"/>
              <w:rPr>
                <w:i/>
                <w:iCs/>
                <w:szCs w:val="24"/>
              </w:rPr>
            </w:pPr>
            <w:r w:rsidRPr="000F7490">
              <w:rPr>
                <w:i/>
                <w:iCs/>
                <w:szCs w:val="24"/>
              </w:rPr>
              <w:t>–</w:t>
            </w:r>
          </w:p>
        </w:tc>
        <w:tc>
          <w:tcPr>
            <w:tcW w:w="1312" w:type="dxa"/>
            <w:gridSpan w:val="3"/>
            <w:tcBorders>
              <w:top w:val="nil"/>
              <w:left w:val="nil"/>
              <w:bottom w:val="single" w:sz="8" w:space="0" w:color="auto"/>
              <w:right w:val="nil"/>
            </w:tcBorders>
            <w:vAlign w:val="center"/>
            <w:hideMark/>
          </w:tcPr>
          <w:p w14:paraId="0B2ED053" w14:textId="77777777" w:rsidR="004330AC" w:rsidRPr="000F7490" w:rsidRDefault="004330AC" w:rsidP="004330AC">
            <w:pPr>
              <w:spacing w:line="256" w:lineRule="auto"/>
              <w:jc w:val="center"/>
              <w:rPr>
                <w:i/>
                <w:iCs/>
                <w:szCs w:val="24"/>
              </w:rPr>
            </w:pPr>
            <w:r w:rsidRPr="000F7490">
              <w:rPr>
                <w:i/>
                <w:iCs/>
                <w:szCs w:val="24"/>
              </w:rPr>
              <w:t>1</w:t>
            </w:r>
          </w:p>
        </w:tc>
        <w:tc>
          <w:tcPr>
            <w:tcW w:w="1239" w:type="dxa"/>
            <w:tcBorders>
              <w:top w:val="nil"/>
              <w:left w:val="nil"/>
              <w:bottom w:val="single" w:sz="8" w:space="0" w:color="auto"/>
              <w:right w:val="nil"/>
            </w:tcBorders>
            <w:noWrap/>
            <w:vAlign w:val="bottom"/>
            <w:hideMark/>
          </w:tcPr>
          <w:p w14:paraId="1DFAAD56"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34D88406" w14:textId="77777777" w:rsidR="004330AC" w:rsidRPr="000F7490" w:rsidRDefault="004330AC" w:rsidP="004330AC">
            <w:pPr>
              <w:spacing w:line="256" w:lineRule="auto"/>
              <w:jc w:val="center"/>
              <w:rPr>
                <w:szCs w:val="24"/>
              </w:rPr>
            </w:pPr>
            <w:r w:rsidRPr="000F7490">
              <w:rPr>
                <w:szCs w:val="24"/>
              </w:rPr>
              <w:t> </w:t>
            </w:r>
          </w:p>
        </w:tc>
      </w:tr>
      <w:tr w:rsidR="004330AC" w:rsidRPr="000F7490" w14:paraId="19BCF04E" w14:textId="77777777" w:rsidTr="00E21E08">
        <w:trPr>
          <w:trHeight w:val="499"/>
        </w:trPr>
        <w:tc>
          <w:tcPr>
            <w:tcW w:w="3652" w:type="dxa"/>
            <w:gridSpan w:val="10"/>
            <w:tcBorders>
              <w:top w:val="single" w:sz="8" w:space="0" w:color="auto"/>
              <w:left w:val="nil"/>
              <w:right w:val="nil"/>
            </w:tcBorders>
            <w:vAlign w:val="center"/>
          </w:tcPr>
          <w:p w14:paraId="748D5377" w14:textId="77777777" w:rsidR="004330AC" w:rsidRPr="000F7490" w:rsidRDefault="004330AC" w:rsidP="004330AC">
            <w:pPr>
              <w:spacing w:line="256" w:lineRule="auto"/>
              <w:rPr>
                <w:i/>
                <w:iCs/>
                <w:szCs w:val="24"/>
              </w:rPr>
            </w:pPr>
          </w:p>
        </w:tc>
        <w:tc>
          <w:tcPr>
            <w:tcW w:w="1418" w:type="dxa"/>
            <w:tcBorders>
              <w:top w:val="single" w:sz="8" w:space="0" w:color="auto"/>
              <w:left w:val="nil"/>
              <w:right w:val="nil"/>
            </w:tcBorders>
            <w:vAlign w:val="center"/>
          </w:tcPr>
          <w:p w14:paraId="6CC7EE32" w14:textId="77777777" w:rsidR="004330AC" w:rsidRPr="000F7490" w:rsidRDefault="004330AC" w:rsidP="004330AC">
            <w:pPr>
              <w:spacing w:line="256" w:lineRule="auto"/>
              <w:jc w:val="center"/>
              <w:rPr>
                <w:i/>
                <w:iCs/>
                <w:szCs w:val="24"/>
              </w:rPr>
            </w:pPr>
          </w:p>
        </w:tc>
        <w:tc>
          <w:tcPr>
            <w:tcW w:w="1312" w:type="dxa"/>
            <w:gridSpan w:val="3"/>
            <w:tcBorders>
              <w:top w:val="single" w:sz="8" w:space="0" w:color="auto"/>
              <w:left w:val="nil"/>
              <w:right w:val="nil"/>
            </w:tcBorders>
            <w:vAlign w:val="center"/>
          </w:tcPr>
          <w:p w14:paraId="4D09D8A4" w14:textId="77777777" w:rsidR="004330AC" w:rsidRPr="000F7490" w:rsidRDefault="004330AC" w:rsidP="004330AC">
            <w:pPr>
              <w:spacing w:line="256" w:lineRule="auto"/>
              <w:jc w:val="center"/>
              <w:rPr>
                <w:i/>
                <w:iCs/>
                <w:szCs w:val="24"/>
              </w:rPr>
            </w:pPr>
          </w:p>
        </w:tc>
        <w:tc>
          <w:tcPr>
            <w:tcW w:w="1239" w:type="dxa"/>
            <w:tcBorders>
              <w:top w:val="single" w:sz="8" w:space="0" w:color="auto"/>
              <w:left w:val="nil"/>
              <w:right w:val="nil"/>
            </w:tcBorders>
            <w:noWrap/>
            <w:vAlign w:val="bottom"/>
          </w:tcPr>
          <w:p w14:paraId="0DC8FBC0" w14:textId="77777777" w:rsidR="004330AC" w:rsidRPr="000F7490" w:rsidRDefault="004330AC" w:rsidP="004330AC">
            <w:pPr>
              <w:spacing w:line="256" w:lineRule="auto"/>
              <w:rPr>
                <w:szCs w:val="24"/>
              </w:rPr>
            </w:pPr>
          </w:p>
        </w:tc>
        <w:tc>
          <w:tcPr>
            <w:tcW w:w="1666" w:type="dxa"/>
            <w:gridSpan w:val="2"/>
            <w:tcBorders>
              <w:top w:val="single" w:sz="8" w:space="0" w:color="auto"/>
              <w:left w:val="nil"/>
              <w:right w:val="nil"/>
            </w:tcBorders>
            <w:vAlign w:val="center"/>
          </w:tcPr>
          <w:p w14:paraId="726EA500" w14:textId="77777777" w:rsidR="004330AC" w:rsidRPr="000F7490" w:rsidRDefault="004330AC" w:rsidP="004330AC">
            <w:pPr>
              <w:spacing w:line="256" w:lineRule="auto"/>
              <w:jc w:val="center"/>
              <w:rPr>
                <w:szCs w:val="24"/>
              </w:rPr>
            </w:pPr>
          </w:p>
        </w:tc>
      </w:tr>
      <w:tr w:rsidR="004330AC" w:rsidRPr="000F7490" w14:paraId="5EB0D556" w14:textId="77777777" w:rsidTr="00E21E08">
        <w:trPr>
          <w:trHeight w:val="23"/>
        </w:trPr>
        <w:tc>
          <w:tcPr>
            <w:tcW w:w="675" w:type="dxa"/>
            <w:vAlign w:val="center"/>
            <w:hideMark/>
          </w:tcPr>
          <w:p w14:paraId="4D1134B6"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28201125"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713E88E9"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071755FF"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254ADB26"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43C60D88"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2001F43F"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0603E690" w14:textId="77777777" w:rsidR="004330AC" w:rsidRPr="000F7490" w:rsidRDefault="004330AC" w:rsidP="004330AC">
            <w:pPr>
              <w:spacing w:line="256" w:lineRule="auto"/>
              <w:rPr>
                <w:rFonts w:eastAsiaTheme="minorHAnsi"/>
                <w:szCs w:val="24"/>
                <w:lang w:eastAsia="en-US"/>
              </w:rPr>
            </w:pPr>
          </w:p>
        </w:tc>
      </w:tr>
      <w:tr w:rsidR="004330AC" w:rsidRPr="000F7490" w14:paraId="1D5B0508" w14:textId="77777777" w:rsidTr="002F271B">
        <w:trPr>
          <w:trHeight w:val="23"/>
        </w:trPr>
        <w:tc>
          <w:tcPr>
            <w:tcW w:w="675" w:type="dxa"/>
            <w:vAlign w:val="center"/>
            <w:hideMark/>
          </w:tcPr>
          <w:p w14:paraId="40F538D5"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A920F22"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705B5754"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7B321265"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4AF8A7A6"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404467FE"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1B564934"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5842FFC5" w14:textId="77777777" w:rsidR="004330AC" w:rsidRPr="000F7490" w:rsidRDefault="004330AC" w:rsidP="004330AC">
            <w:pPr>
              <w:spacing w:line="256" w:lineRule="auto"/>
              <w:rPr>
                <w:rFonts w:eastAsiaTheme="minorHAnsi"/>
                <w:szCs w:val="24"/>
                <w:lang w:eastAsia="en-US"/>
              </w:rPr>
            </w:pPr>
          </w:p>
        </w:tc>
      </w:tr>
      <w:tr w:rsidR="004330AC" w:rsidRPr="000F7490" w14:paraId="7A48B2B3"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47DCBCED" w14:textId="77777777" w:rsidR="004330AC" w:rsidRPr="000F7490" w:rsidRDefault="004330AC" w:rsidP="004330AC">
            <w:pPr>
              <w:keepNext/>
              <w:keepLines/>
              <w:spacing w:before="120" w:after="120" w:line="256" w:lineRule="auto"/>
              <w:rPr>
                <w:b/>
                <w:bCs/>
                <w:szCs w:val="24"/>
              </w:rPr>
            </w:pPr>
            <w:r w:rsidRPr="000F7490">
              <w:rPr>
                <w:b/>
                <w:bCs/>
                <w:szCs w:val="24"/>
              </w:rPr>
              <w:t>4.2.3. Darbas. Įmonių ir bendrovių teisinio reglamentavimo peržiūra, siekiant sukurti palankesnę aplinką SVV ekosistemai</w:t>
            </w:r>
          </w:p>
        </w:tc>
      </w:tr>
      <w:tr w:rsidR="004330AC" w:rsidRPr="000F7490" w14:paraId="77CB4A1F" w14:textId="77777777" w:rsidTr="002F271B">
        <w:trPr>
          <w:trHeight w:val="739"/>
        </w:trPr>
        <w:tc>
          <w:tcPr>
            <w:tcW w:w="675" w:type="dxa"/>
            <w:noWrap/>
            <w:vAlign w:val="center"/>
            <w:hideMark/>
          </w:tcPr>
          <w:p w14:paraId="51FC7EBA"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E968F98" w14:textId="77777777" w:rsidR="004330AC" w:rsidRPr="000F7490" w:rsidRDefault="004330AC" w:rsidP="004330AC">
            <w:pPr>
              <w:keepNext/>
              <w:keepLines/>
              <w:spacing w:line="256" w:lineRule="auto"/>
              <w:jc w:val="center"/>
              <w:rPr>
                <w:szCs w:val="24"/>
              </w:rPr>
            </w:pPr>
            <w:r w:rsidRPr="000F7490">
              <w:rPr>
                <w:szCs w:val="24"/>
              </w:rPr>
              <w:t>1</w:t>
            </w:r>
          </w:p>
        </w:tc>
        <w:tc>
          <w:tcPr>
            <w:tcW w:w="4856" w:type="dxa"/>
            <w:gridSpan w:val="11"/>
            <w:hideMark/>
          </w:tcPr>
          <w:p w14:paraId="510F94E2" w14:textId="77777777" w:rsidR="004330AC" w:rsidRPr="000F7490" w:rsidRDefault="004330AC" w:rsidP="004330AC">
            <w:pPr>
              <w:keepNext/>
              <w:keepLines/>
              <w:spacing w:line="256" w:lineRule="auto"/>
              <w:rPr>
                <w:szCs w:val="24"/>
              </w:rPr>
            </w:pPr>
            <w:r w:rsidRPr="000F7490">
              <w:rPr>
                <w:szCs w:val="24"/>
              </w:rPr>
              <w:t>Galimybių taikyti socialinio draudimo įmokų „lubas“ (maksimalius dydžius) analizė ir atitinkamų teisės aktų pakeitimų projektų parengimas</w:t>
            </w:r>
          </w:p>
        </w:tc>
        <w:tc>
          <w:tcPr>
            <w:tcW w:w="1239" w:type="dxa"/>
            <w:tcBorders>
              <w:top w:val="nil"/>
              <w:left w:val="single" w:sz="4" w:space="0" w:color="C4BD97"/>
              <w:bottom w:val="nil"/>
              <w:right w:val="single" w:sz="4" w:space="0" w:color="C4BD97"/>
            </w:tcBorders>
            <w:noWrap/>
            <w:hideMark/>
          </w:tcPr>
          <w:p w14:paraId="5DCF73B2" w14:textId="77777777" w:rsidR="004330AC" w:rsidRPr="000F7490" w:rsidRDefault="004330AC" w:rsidP="004330AC">
            <w:pPr>
              <w:keepNext/>
              <w:keepLines/>
              <w:spacing w:line="256" w:lineRule="auto"/>
              <w:jc w:val="center"/>
              <w:rPr>
                <w:szCs w:val="24"/>
              </w:rPr>
            </w:pPr>
            <w:r w:rsidRPr="000F7490">
              <w:rPr>
                <w:szCs w:val="24"/>
              </w:rPr>
              <w:t>2018 m. IV ketv.</w:t>
            </w:r>
          </w:p>
        </w:tc>
        <w:tc>
          <w:tcPr>
            <w:tcW w:w="1666" w:type="dxa"/>
            <w:gridSpan w:val="2"/>
            <w:hideMark/>
          </w:tcPr>
          <w:p w14:paraId="7A966C72" w14:textId="1F554673" w:rsidR="004330AC" w:rsidRPr="000F7490" w:rsidRDefault="002E60DF" w:rsidP="004330AC">
            <w:pPr>
              <w:keepNext/>
              <w:keepLines/>
              <w:spacing w:line="256" w:lineRule="auto"/>
              <w:jc w:val="center"/>
              <w:rPr>
                <w:szCs w:val="24"/>
              </w:rPr>
            </w:pPr>
            <w:r>
              <w:rPr>
                <w:szCs w:val="24"/>
              </w:rPr>
              <w:t>SADM</w:t>
            </w:r>
            <w:r w:rsidR="004330AC" w:rsidRPr="000F7490">
              <w:rPr>
                <w:szCs w:val="24"/>
              </w:rPr>
              <w:t xml:space="preserve">, </w:t>
            </w:r>
            <w:r>
              <w:rPr>
                <w:szCs w:val="24"/>
              </w:rPr>
              <w:t>ŪM</w:t>
            </w:r>
            <w:r w:rsidR="004330AC" w:rsidRPr="000F7490">
              <w:rPr>
                <w:szCs w:val="24"/>
              </w:rPr>
              <w:t xml:space="preserve">, </w:t>
            </w:r>
            <w:r>
              <w:rPr>
                <w:szCs w:val="24"/>
              </w:rPr>
              <w:t>FM</w:t>
            </w:r>
          </w:p>
        </w:tc>
      </w:tr>
      <w:tr w:rsidR="004330AC" w:rsidRPr="000F7490" w14:paraId="1B006B82" w14:textId="77777777" w:rsidTr="002F271B">
        <w:trPr>
          <w:trHeight w:val="739"/>
        </w:trPr>
        <w:tc>
          <w:tcPr>
            <w:tcW w:w="675" w:type="dxa"/>
            <w:tcBorders>
              <w:top w:val="nil"/>
              <w:left w:val="nil"/>
              <w:bottom w:val="single" w:sz="4" w:space="0" w:color="C4BD97"/>
              <w:right w:val="nil"/>
            </w:tcBorders>
            <w:noWrap/>
            <w:vAlign w:val="center"/>
            <w:hideMark/>
          </w:tcPr>
          <w:p w14:paraId="4CE77914"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71CCACE" w14:textId="77777777" w:rsidR="004330AC" w:rsidRPr="000F7490" w:rsidRDefault="004330AC" w:rsidP="004330AC">
            <w:pPr>
              <w:spacing w:line="256" w:lineRule="auto"/>
              <w:jc w:val="center"/>
              <w:rPr>
                <w:szCs w:val="24"/>
              </w:rPr>
            </w:pPr>
            <w:r w:rsidRPr="000F7490">
              <w:rPr>
                <w:szCs w:val="24"/>
              </w:rPr>
              <w:t>2</w:t>
            </w:r>
          </w:p>
        </w:tc>
        <w:tc>
          <w:tcPr>
            <w:tcW w:w="4856" w:type="dxa"/>
            <w:gridSpan w:val="11"/>
            <w:tcBorders>
              <w:top w:val="nil"/>
              <w:left w:val="nil"/>
              <w:bottom w:val="single" w:sz="4" w:space="0" w:color="C4BD97"/>
              <w:right w:val="nil"/>
            </w:tcBorders>
            <w:hideMark/>
          </w:tcPr>
          <w:p w14:paraId="569D392B" w14:textId="661F7F2D" w:rsidR="004330AC" w:rsidRPr="000F7490" w:rsidRDefault="004330AC" w:rsidP="004330AC">
            <w:pPr>
              <w:spacing w:line="256" w:lineRule="auto"/>
              <w:rPr>
                <w:szCs w:val="24"/>
              </w:rPr>
            </w:pPr>
            <w:r w:rsidRPr="000F7490">
              <w:rPr>
                <w:szCs w:val="24"/>
              </w:rPr>
              <w:t>Verslumo skatinimo gerosios patirties pavyzdžių savivaldy</w:t>
            </w:r>
            <w:r>
              <w:rPr>
                <w:szCs w:val="24"/>
              </w:rPr>
              <w:t xml:space="preserve">bėse analizė ir rekomendacinių </w:t>
            </w:r>
            <w:r w:rsidRPr="000F7490">
              <w:rPr>
                <w:szCs w:val="24"/>
              </w:rPr>
              <w:t xml:space="preserve">gairių visoms savivaldybėms </w:t>
            </w:r>
            <w:r w:rsidRPr="000F7490">
              <w:rPr>
                <w:szCs w:val="24"/>
              </w:rPr>
              <w:lastRenderedPageBreak/>
              <w:t>parengimas</w:t>
            </w:r>
          </w:p>
        </w:tc>
        <w:tc>
          <w:tcPr>
            <w:tcW w:w="1239" w:type="dxa"/>
            <w:tcBorders>
              <w:top w:val="nil"/>
              <w:left w:val="single" w:sz="4" w:space="0" w:color="C4BD97"/>
              <w:bottom w:val="single" w:sz="4" w:space="0" w:color="C4BD97"/>
              <w:right w:val="single" w:sz="4" w:space="0" w:color="C4BD97"/>
            </w:tcBorders>
            <w:noWrap/>
            <w:hideMark/>
          </w:tcPr>
          <w:p w14:paraId="68A71BE2" w14:textId="77777777" w:rsidR="004330AC" w:rsidRPr="000F7490" w:rsidRDefault="004330AC" w:rsidP="004330AC">
            <w:pPr>
              <w:spacing w:line="256" w:lineRule="auto"/>
              <w:jc w:val="center"/>
              <w:rPr>
                <w:szCs w:val="24"/>
              </w:rPr>
            </w:pPr>
            <w:r w:rsidRPr="000F7490">
              <w:rPr>
                <w:szCs w:val="24"/>
              </w:rPr>
              <w:lastRenderedPageBreak/>
              <w:t>2018 m. IV ketv.</w:t>
            </w:r>
          </w:p>
        </w:tc>
        <w:tc>
          <w:tcPr>
            <w:tcW w:w="1666" w:type="dxa"/>
            <w:gridSpan w:val="2"/>
            <w:tcBorders>
              <w:top w:val="nil"/>
              <w:left w:val="nil"/>
              <w:bottom w:val="single" w:sz="4" w:space="0" w:color="C4BD97"/>
              <w:right w:val="nil"/>
            </w:tcBorders>
            <w:hideMark/>
          </w:tcPr>
          <w:p w14:paraId="6DE59134" w14:textId="258103CA" w:rsidR="004330AC" w:rsidRPr="000F7490" w:rsidRDefault="002E60DF" w:rsidP="004330AC">
            <w:pPr>
              <w:spacing w:line="256" w:lineRule="auto"/>
              <w:jc w:val="center"/>
              <w:rPr>
                <w:szCs w:val="24"/>
              </w:rPr>
            </w:pPr>
            <w:r>
              <w:rPr>
                <w:szCs w:val="24"/>
              </w:rPr>
              <w:t>ŪM</w:t>
            </w:r>
          </w:p>
        </w:tc>
      </w:tr>
      <w:tr w:rsidR="004330AC" w:rsidRPr="000F7490" w14:paraId="3DF76EA2" w14:textId="77777777" w:rsidTr="002F271B">
        <w:trPr>
          <w:trHeight w:val="315"/>
        </w:trPr>
        <w:tc>
          <w:tcPr>
            <w:tcW w:w="675" w:type="dxa"/>
            <w:noWrap/>
            <w:vAlign w:val="bottom"/>
            <w:hideMark/>
          </w:tcPr>
          <w:p w14:paraId="7A291830"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591F1F6"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1AFC1C0C"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54CCBC3E"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4D5E8617"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3E4B0BF4"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6016632F"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55E7F038" w14:textId="77777777" w:rsidR="004330AC" w:rsidRPr="000F7490" w:rsidRDefault="004330AC" w:rsidP="004330AC">
            <w:pPr>
              <w:spacing w:line="256" w:lineRule="auto"/>
              <w:rPr>
                <w:rFonts w:eastAsiaTheme="minorHAnsi"/>
                <w:szCs w:val="24"/>
                <w:lang w:eastAsia="en-US"/>
              </w:rPr>
            </w:pPr>
          </w:p>
        </w:tc>
      </w:tr>
      <w:tr w:rsidR="004330AC" w:rsidRPr="000F7490" w14:paraId="406F6AF9" w14:textId="77777777" w:rsidTr="002F271B">
        <w:trPr>
          <w:trHeight w:val="499"/>
        </w:trPr>
        <w:tc>
          <w:tcPr>
            <w:tcW w:w="1526" w:type="dxa"/>
            <w:gridSpan w:val="3"/>
            <w:tcBorders>
              <w:top w:val="nil"/>
              <w:left w:val="nil"/>
              <w:bottom w:val="single" w:sz="4" w:space="0" w:color="C4BD97"/>
              <w:right w:val="nil"/>
            </w:tcBorders>
            <w:noWrap/>
            <w:vAlign w:val="center"/>
            <w:hideMark/>
          </w:tcPr>
          <w:p w14:paraId="585C11F8" w14:textId="77777777" w:rsidR="004330AC" w:rsidRPr="000F7490" w:rsidRDefault="004330AC" w:rsidP="00E21E08">
            <w:pPr>
              <w:keepNext/>
              <w:keepLines/>
              <w:spacing w:line="257"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5F2A3E1E" w14:textId="77777777" w:rsidR="004330AC" w:rsidRPr="000F7490" w:rsidRDefault="004330AC" w:rsidP="00E21E08">
            <w:pPr>
              <w:keepNext/>
              <w:keepLines/>
              <w:spacing w:line="257"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729DFBBB" w14:textId="77777777" w:rsidR="004330AC" w:rsidRPr="000F7490" w:rsidRDefault="004330AC" w:rsidP="00E21E08">
            <w:pPr>
              <w:keepNext/>
              <w:keepLines/>
              <w:spacing w:line="257"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31CF3849" w14:textId="77777777" w:rsidR="004330AC" w:rsidRPr="000F7490" w:rsidRDefault="004330AC" w:rsidP="00E21E08">
            <w:pPr>
              <w:keepNext/>
              <w:keepLines/>
              <w:spacing w:line="257"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75AF0C07" w14:textId="77777777" w:rsidR="004330AC" w:rsidRPr="000F7490" w:rsidRDefault="004330AC" w:rsidP="00E21E08">
            <w:pPr>
              <w:keepNext/>
              <w:keepLines/>
              <w:spacing w:line="257" w:lineRule="auto"/>
              <w:jc w:val="center"/>
              <w:rPr>
                <w:b/>
                <w:bCs/>
                <w:szCs w:val="24"/>
              </w:rPr>
            </w:pPr>
            <w:r w:rsidRPr="000F7490">
              <w:rPr>
                <w:b/>
                <w:bCs/>
                <w:szCs w:val="24"/>
              </w:rPr>
              <w:t>2020 m.</w:t>
            </w:r>
          </w:p>
        </w:tc>
        <w:tc>
          <w:tcPr>
            <w:tcW w:w="1239" w:type="dxa"/>
            <w:noWrap/>
            <w:vAlign w:val="center"/>
            <w:hideMark/>
          </w:tcPr>
          <w:p w14:paraId="576D5BA2" w14:textId="77777777" w:rsidR="004330AC" w:rsidRPr="000F7490" w:rsidRDefault="004330AC" w:rsidP="00E21E08">
            <w:pPr>
              <w:keepNext/>
              <w:keepLines/>
              <w:spacing w:line="257" w:lineRule="auto"/>
              <w:rPr>
                <w:rFonts w:eastAsiaTheme="minorHAnsi"/>
                <w:szCs w:val="24"/>
                <w:lang w:eastAsia="en-US"/>
              </w:rPr>
            </w:pPr>
          </w:p>
        </w:tc>
        <w:tc>
          <w:tcPr>
            <w:tcW w:w="1666" w:type="dxa"/>
            <w:gridSpan w:val="2"/>
            <w:vAlign w:val="center"/>
            <w:hideMark/>
          </w:tcPr>
          <w:p w14:paraId="19612FB1" w14:textId="77777777" w:rsidR="004330AC" w:rsidRPr="000F7490" w:rsidRDefault="004330AC" w:rsidP="00E21E08">
            <w:pPr>
              <w:keepNext/>
              <w:keepLines/>
              <w:spacing w:line="257" w:lineRule="auto"/>
              <w:rPr>
                <w:rFonts w:eastAsiaTheme="minorHAnsi"/>
                <w:szCs w:val="24"/>
                <w:lang w:eastAsia="en-US"/>
              </w:rPr>
            </w:pPr>
          </w:p>
        </w:tc>
      </w:tr>
      <w:tr w:rsidR="004330AC" w:rsidRPr="000F7490" w14:paraId="1E20B5EE" w14:textId="77777777" w:rsidTr="00C26381">
        <w:trPr>
          <w:trHeight w:val="499"/>
        </w:trPr>
        <w:tc>
          <w:tcPr>
            <w:tcW w:w="3652" w:type="dxa"/>
            <w:gridSpan w:val="10"/>
            <w:tcBorders>
              <w:top w:val="single" w:sz="4" w:space="0" w:color="C4BD97"/>
              <w:left w:val="nil"/>
              <w:bottom w:val="single" w:sz="8" w:space="0" w:color="auto"/>
              <w:right w:val="nil"/>
            </w:tcBorders>
            <w:vAlign w:val="center"/>
            <w:hideMark/>
          </w:tcPr>
          <w:p w14:paraId="0D67ABDA" w14:textId="77777777" w:rsidR="004330AC" w:rsidRPr="000F7490" w:rsidRDefault="004330AC" w:rsidP="00E21E08">
            <w:pPr>
              <w:keepNext/>
              <w:keepLines/>
              <w:spacing w:line="257" w:lineRule="auto"/>
              <w:rPr>
                <w:i/>
                <w:iCs/>
                <w:szCs w:val="24"/>
              </w:rPr>
            </w:pPr>
            <w:r w:rsidRPr="000F7490">
              <w:rPr>
                <w:i/>
                <w:iCs/>
                <w:szCs w:val="24"/>
              </w:rPr>
              <w:t>Veikiančių mažų ir vidutinių įmonių skaičius, tenkantis 1 tūkst. gyventojų</w:t>
            </w:r>
          </w:p>
        </w:tc>
        <w:tc>
          <w:tcPr>
            <w:tcW w:w="1418" w:type="dxa"/>
            <w:tcBorders>
              <w:top w:val="nil"/>
              <w:left w:val="nil"/>
              <w:bottom w:val="single" w:sz="8" w:space="0" w:color="auto"/>
              <w:right w:val="nil"/>
            </w:tcBorders>
            <w:vAlign w:val="center"/>
            <w:hideMark/>
          </w:tcPr>
          <w:p w14:paraId="5D38720E" w14:textId="77777777" w:rsidR="004330AC" w:rsidRPr="000F7490" w:rsidRDefault="004330AC" w:rsidP="00E21E08">
            <w:pPr>
              <w:keepNext/>
              <w:keepLines/>
              <w:spacing w:line="257" w:lineRule="auto"/>
              <w:jc w:val="center"/>
              <w:rPr>
                <w:i/>
                <w:iCs/>
                <w:szCs w:val="24"/>
              </w:rPr>
            </w:pPr>
            <w:r w:rsidRPr="000F7490">
              <w:rPr>
                <w:i/>
                <w:iCs/>
                <w:szCs w:val="24"/>
              </w:rPr>
              <w:t>27</w:t>
            </w:r>
          </w:p>
        </w:tc>
        <w:tc>
          <w:tcPr>
            <w:tcW w:w="1312" w:type="dxa"/>
            <w:gridSpan w:val="3"/>
            <w:tcBorders>
              <w:top w:val="nil"/>
              <w:left w:val="nil"/>
              <w:bottom w:val="single" w:sz="8" w:space="0" w:color="auto"/>
              <w:right w:val="nil"/>
            </w:tcBorders>
            <w:vAlign w:val="center"/>
            <w:hideMark/>
          </w:tcPr>
          <w:p w14:paraId="597C7533" w14:textId="77777777" w:rsidR="004330AC" w:rsidRPr="000F7490" w:rsidRDefault="004330AC" w:rsidP="00E21E08">
            <w:pPr>
              <w:keepNext/>
              <w:keepLines/>
              <w:spacing w:line="257" w:lineRule="auto"/>
              <w:jc w:val="center"/>
              <w:rPr>
                <w:i/>
                <w:iCs/>
                <w:szCs w:val="24"/>
              </w:rPr>
            </w:pPr>
            <w:r w:rsidRPr="000F7490">
              <w:rPr>
                <w:i/>
                <w:iCs/>
                <w:szCs w:val="24"/>
              </w:rPr>
              <w:t>29</w:t>
            </w:r>
          </w:p>
        </w:tc>
        <w:tc>
          <w:tcPr>
            <w:tcW w:w="1239" w:type="dxa"/>
            <w:tcBorders>
              <w:top w:val="nil"/>
              <w:left w:val="nil"/>
              <w:bottom w:val="single" w:sz="8" w:space="0" w:color="auto"/>
              <w:right w:val="nil"/>
            </w:tcBorders>
            <w:noWrap/>
            <w:vAlign w:val="center"/>
            <w:hideMark/>
          </w:tcPr>
          <w:p w14:paraId="16A917DF" w14:textId="77777777" w:rsidR="004330AC" w:rsidRPr="000F7490" w:rsidRDefault="004330AC" w:rsidP="00E21E08">
            <w:pPr>
              <w:keepNext/>
              <w:keepLines/>
              <w:spacing w:line="257"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70058087" w14:textId="77777777" w:rsidR="004330AC" w:rsidRPr="000F7490" w:rsidRDefault="004330AC" w:rsidP="00E21E08">
            <w:pPr>
              <w:keepNext/>
              <w:keepLines/>
              <w:spacing w:line="257" w:lineRule="auto"/>
              <w:jc w:val="center"/>
              <w:rPr>
                <w:szCs w:val="24"/>
              </w:rPr>
            </w:pPr>
            <w:r w:rsidRPr="000F7490">
              <w:rPr>
                <w:szCs w:val="24"/>
              </w:rPr>
              <w:t> </w:t>
            </w:r>
          </w:p>
        </w:tc>
      </w:tr>
      <w:tr w:rsidR="004330AC" w:rsidRPr="000F7490" w14:paraId="47AD9608" w14:textId="77777777" w:rsidTr="002F271B">
        <w:trPr>
          <w:trHeight w:val="23"/>
        </w:trPr>
        <w:tc>
          <w:tcPr>
            <w:tcW w:w="675" w:type="dxa"/>
            <w:vAlign w:val="center"/>
            <w:hideMark/>
          </w:tcPr>
          <w:p w14:paraId="67F01ABD"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13EB61B"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5DDCDD6F"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7D27CAEE"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7AA10F6F"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0FDA02A6"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39A44E61"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F5FC24A" w14:textId="77777777" w:rsidR="004330AC" w:rsidRPr="000F7490" w:rsidRDefault="004330AC" w:rsidP="004330AC">
            <w:pPr>
              <w:spacing w:line="256" w:lineRule="auto"/>
              <w:rPr>
                <w:rFonts w:eastAsiaTheme="minorHAnsi"/>
                <w:szCs w:val="24"/>
                <w:lang w:eastAsia="en-US"/>
              </w:rPr>
            </w:pPr>
          </w:p>
        </w:tc>
      </w:tr>
      <w:tr w:rsidR="004330AC" w:rsidRPr="000F7490" w14:paraId="08C929CD" w14:textId="77777777" w:rsidTr="002F271B">
        <w:trPr>
          <w:trHeight w:val="23"/>
        </w:trPr>
        <w:tc>
          <w:tcPr>
            <w:tcW w:w="675" w:type="dxa"/>
            <w:vAlign w:val="center"/>
          </w:tcPr>
          <w:p w14:paraId="69618234" w14:textId="77777777" w:rsidR="004330AC" w:rsidRPr="000F7490" w:rsidRDefault="004330AC" w:rsidP="004330AC">
            <w:pPr>
              <w:spacing w:line="254" w:lineRule="auto"/>
              <w:rPr>
                <w:szCs w:val="24"/>
                <w:lang w:eastAsia="en-US"/>
              </w:rPr>
            </w:pPr>
          </w:p>
        </w:tc>
        <w:tc>
          <w:tcPr>
            <w:tcW w:w="851" w:type="dxa"/>
            <w:gridSpan w:val="2"/>
            <w:noWrap/>
            <w:vAlign w:val="center"/>
          </w:tcPr>
          <w:p w14:paraId="5CCCE1CD" w14:textId="77777777" w:rsidR="004330AC" w:rsidRPr="000F7490" w:rsidRDefault="004330AC" w:rsidP="004330AC">
            <w:pPr>
              <w:spacing w:line="254" w:lineRule="auto"/>
              <w:rPr>
                <w:szCs w:val="24"/>
                <w:lang w:eastAsia="en-US"/>
              </w:rPr>
            </w:pPr>
          </w:p>
        </w:tc>
        <w:tc>
          <w:tcPr>
            <w:tcW w:w="1817" w:type="dxa"/>
            <w:gridSpan w:val="4"/>
            <w:vAlign w:val="center"/>
          </w:tcPr>
          <w:p w14:paraId="3AFF584E" w14:textId="77777777" w:rsidR="004330AC" w:rsidRPr="000F7490" w:rsidRDefault="004330AC" w:rsidP="004330AC">
            <w:pPr>
              <w:spacing w:line="254" w:lineRule="auto"/>
              <w:rPr>
                <w:szCs w:val="24"/>
                <w:lang w:eastAsia="en-US"/>
              </w:rPr>
            </w:pPr>
          </w:p>
        </w:tc>
        <w:tc>
          <w:tcPr>
            <w:tcW w:w="309" w:type="dxa"/>
            <w:gridSpan w:val="3"/>
            <w:vAlign w:val="center"/>
          </w:tcPr>
          <w:p w14:paraId="70EB7236" w14:textId="77777777" w:rsidR="004330AC" w:rsidRPr="000F7490" w:rsidRDefault="004330AC" w:rsidP="004330AC">
            <w:pPr>
              <w:spacing w:line="254" w:lineRule="auto"/>
              <w:rPr>
                <w:szCs w:val="24"/>
                <w:lang w:eastAsia="en-US"/>
              </w:rPr>
            </w:pPr>
          </w:p>
        </w:tc>
        <w:tc>
          <w:tcPr>
            <w:tcW w:w="1418" w:type="dxa"/>
            <w:vAlign w:val="center"/>
          </w:tcPr>
          <w:p w14:paraId="13898592" w14:textId="77777777" w:rsidR="004330AC" w:rsidRPr="000F7490" w:rsidRDefault="004330AC" w:rsidP="004330AC">
            <w:pPr>
              <w:spacing w:line="254" w:lineRule="auto"/>
              <w:rPr>
                <w:szCs w:val="24"/>
                <w:lang w:eastAsia="en-US"/>
              </w:rPr>
            </w:pPr>
          </w:p>
        </w:tc>
        <w:tc>
          <w:tcPr>
            <w:tcW w:w="1312" w:type="dxa"/>
            <w:gridSpan w:val="3"/>
            <w:noWrap/>
            <w:vAlign w:val="center"/>
          </w:tcPr>
          <w:p w14:paraId="1DD5E092" w14:textId="77777777" w:rsidR="004330AC" w:rsidRPr="000F7490" w:rsidRDefault="004330AC" w:rsidP="004330AC">
            <w:pPr>
              <w:spacing w:line="254" w:lineRule="auto"/>
              <w:rPr>
                <w:szCs w:val="24"/>
                <w:lang w:eastAsia="en-US"/>
              </w:rPr>
            </w:pPr>
          </w:p>
        </w:tc>
        <w:tc>
          <w:tcPr>
            <w:tcW w:w="1239" w:type="dxa"/>
            <w:noWrap/>
            <w:vAlign w:val="bottom"/>
          </w:tcPr>
          <w:p w14:paraId="31151329" w14:textId="77777777" w:rsidR="004330AC" w:rsidRPr="000F7490" w:rsidRDefault="004330AC" w:rsidP="004330AC">
            <w:pPr>
              <w:spacing w:line="254" w:lineRule="auto"/>
              <w:rPr>
                <w:szCs w:val="24"/>
                <w:lang w:eastAsia="en-US"/>
              </w:rPr>
            </w:pPr>
          </w:p>
        </w:tc>
        <w:tc>
          <w:tcPr>
            <w:tcW w:w="1666" w:type="dxa"/>
            <w:gridSpan w:val="2"/>
            <w:vAlign w:val="center"/>
          </w:tcPr>
          <w:p w14:paraId="108CE8BC" w14:textId="77777777" w:rsidR="004330AC" w:rsidRPr="000F7490" w:rsidRDefault="004330AC" w:rsidP="004330AC">
            <w:pPr>
              <w:spacing w:line="254" w:lineRule="auto"/>
              <w:rPr>
                <w:szCs w:val="24"/>
                <w:lang w:eastAsia="en-US"/>
              </w:rPr>
            </w:pPr>
          </w:p>
        </w:tc>
      </w:tr>
      <w:tr w:rsidR="009350A4" w:rsidRPr="000F7490" w14:paraId="0DD98FBF" w14:textId="77777777" w:rsidTr="002F271B">
        <w:trPr>
          <w:trHeight w:val="23"/>
        </w:trPr>
        <w:tc>
          <w:tcPr>
            <w:tcW w:w="675" w:type="dxa"/>
            <w:vAlign w:val="center"/>
          </w:tcPr>
          <w:p w14:paraId="484B4AFD" w14:textId="77777777" w:rsidR="009350A4" w:rsidRPr="000F7490" w:rsidRDefault="009350A4" w:rsidP="004330AC">
            <w:pPr>
              <w:spacing w:line="254" w:lineRule="auto"/>
              <w:rPr>
                <w:szCs w:val="24"/>
                <w:lang w:eastAsia="en-US"/>
              </w:rPr>
            </w:pPr>
          </w:p>
        </w:tc>
        <w:tc>
          <w:tcPr>
            <w:tcW w:w="851" w:type="dxa"/>
            <w:gridSpan w:val="2"/>
            <w:noWrap/>
            <w:vAlign w:val="center"/>
          </w:tcPr>
          <w:p w14:paraId="0B88A3F4" w14:textId="77777777" w:rsidR="009350A4" w:rsidRPr="000F7490" w:rsidRDefault="009350A4" w:rsidP="004330AC">
            <w:pPr>
              <w:spacing w:line="254" w:lineRule="auto"/>
              <w:rPr>
                <w:szCs w:val="24"/>
                <w:lang w:eastAsia="en-US"/>
              </w:rPr>
            </w:pPr>
          </w:p>
        </w:tc>
        <w:tc>
          <w:tcPr>
            <w:tcW w:w="1817" w:type="dxa"/>
            <w:gridSpan w:val="4"/>
            <w:vAlign w:val="center"/>
          </w:tcPr>
          <w:p w14:paraId="14068B87" w14:textId="77777777" w:rsidR="009350A4" w:rsidRPr="000F7490" w:rsidRDefault="009350A4" w:rsidP="004330AC">
            <w:pPr>
              <w:spacing w:line="254" w:lineRule="auto"/>
              <w:rPr>
                <w:szCs w:val="24"/>
                <w:lang w:eastAsia="en-US"/>
              </w:rPr>
            </w:pPr>
          </w:p>
        </w:tc>
        <w:tc>
          <w:tcPr>
            <w:tcW w:w="309" w:type="dxa"/>
            <w:gridSpan w:val="3"/>
            <w:vAlign w:val="center"/>
          </w:tcPr>
          <w:p w14:paraId="5A23833F" w14:textId="77777777" w:rsidR="009350A4" w:rsidRPr="000F7490" w:rsidRDefault="009350A4" w:rsidP="004330AC">
            <w:pPr>
              <w:spacing w:line="254" w:lineRule="auto"/>
              <w:rPr>
                <w:szCs w:val="24"/>
                <w:lang w:eastAsia="en-US"/>
              </w:rPr>
            </w:pPr>
          </w:p>
        </w:tc>
        <w:tc>
          <w:tcPr>
            <w:tcW w:w="1418" w:type="dxa"/>
            <w:vAlign w:val="center"/>
          </w:tcPr>
          <w:p w14:paraId="1F6EF37C" w14:textId="77777777" w:rsidR="009350A4" w:rsidRPr="000F7490" w:rsidRDefault="009350A4" w:rsidP="004330AC">
            <w:pPr>
              <w:spacing w:line="254" w:lineRule="auto"/>
              <w:rPr>
                <w:szCs w:val="24"/>
                <w:lang w:eastAsia="en-US"/>
              </w:rPr>
            </w:pPr>
          </w:p>
        </w:tc>
        <w:tc>
          <w:tcPr>
            <w:tcW w:w="1312" w:type="dxa"/>
            <w:gridSpan w:val="3"/>
            <w:noWrap/>
            <w:vAlign w:val="center"/>
          </w:tcPr>
          <w:p w14:paraId="7E7FAF97" w14:textId="77777777" w:rsidR="009350A4" w:rsidRPr="000F7490" w:rsidRDefault="009350A4" w:rsidP="004330AC">
            <w:pPr>
              <w:spacing w:line="254" w:lineRule="auto"/>
              <w:rPr>
                <w:szCs w:val="24"/>
                <w:lang w:eastAsia="en-US"/>
              </w:rPr>
            </w:pPr>
          </w:p>
        </w:tc>
        <w:tc>
          <w:tcPr>
            <w:tcW w:w="1239" w:type="dxa"/>
            <w:noWrap/>
            <w:vAlign w:val="bottom"/>
          </w:tcPr>
          <w:p w14:paraId="03802201" w14:textId="77777777" w:rsidR="009350A4" w:rsidRPr="000F7490" w:rsidRDefault="009350A4" w:rsidP="004330AC">
            <w:pPr>
              <w:spacing w:line="254" w:lineRule="auto"/>
              <w:rPr>
                <w:szCs w:val="24"/>
                <w:lang w:eastAsia="en-US"/>
              </w:rPr>
            </w:pPr>
          </w:p>
        </w:tc>
        <w:tc>
          <w:tcPr>
            <w:tcW w:w="1666" w:type="dxa"/>
            <w:gridSpan w:val="2"/>
            <w:vAlign w:val="center"/>
          </w:tcPr>
          <w:p w14:paraId="65A53470" w14:textId="77777777" w:rsidR="009350A4" w:rsidRPr="000F7490" w:rsidRDefault="009350A4" w:rsidP="004330AC">
            <w:pPr>
              <w:spacing w:line="254" w:lineRule="auto"/>
              <w:rPr>
                <w:szCs w:val="24"/>
                <w:lang w:eastAsia="en-US"/>
              </w:rPr>
            </w:pPr>
          </w:p>
        </w:tc>
      </w:tr>
      <w:tr w:rsidR="004330AC" w:rsidRPr="000F7490" w14:paraId="6A492061" w14:textId="77777777" w:rsidTr="000F7490">
        <w:trPr>
          <w:trHeight w:val="480"/>
        </w:trPr>
        <w:tc>
          <w:tcPr>
            <w:tcW w:w="9287" w:type="dxa"/>
            <w:gridSpan w:val="17"/>
            <w:tcBorders>
              <w:top w:val="single" w:sz="8" w:space="0" w:color="auto"/>
              <w:left w:val="nil"/>
              <w:bottom w:val="nil"/>
              <w:right w:val="nil"/>
            </w:tcBorders>
            <w:shd w:val="clear" w:color="auto" w:fill="F2F2F2"/>
            <w:vAlign w:val="center"/>
            <w:hideMark/>
          </w:tcPr>
          <w:p w14:paraId="2855451D" w14:textId="77777777" w:rsidR="004330AC" w:rsidRPr="000F7490" w:rsidRDefault="004330AC" w:rsidP="004330AC">
            <w:pPr>
              <w:spacing w:before="120" w:after="120" w:line="256" w:lineRule="auto"/>
              <w:rPr>
                <w:b/>
                <w:bCs/>
                <w:szCs w:val="24"/>
              </w:rPr>
            </w:pPr>
            <w:r w:rsidRPr="000F7490">
              <w:rPr>
                <w:b/>
                <w:bCs/>
                <w:szCs w:val="24"/>
              </w:rPr>
              <w:t>4.2.4. Darbas. Didelės ir didesnės pridėtinės vertės pramonės ir paslaugų sektorių skatinimo eksportuoti į tikslines užsienio rinkas sistemos sukūrimas ir įdiegimas</w:t>
            </w:r>
          </w:p>
        </w:tc>
      </w:tr>
      <w:tr w:rsidR="004330AC" w:rsidRPr="000F7490" w14:paraId="0DBE147E" w14:textId="77777777" w:rsidTr="009350A4">
        <w:trPr>
          <w:trHeight w:val="23"/>
        </w:trPr>
        <w:tc>
          <w:tcPr>
            <w:tcW w:w="675" w:type="dxa"/>
            <w:noWrap/>
            <w:vAlign w:val="center"/>
            <w:hideMark/>
          </w:tcPr>
          <w:p w14:paraId="126C27F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A45284F"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2A283DC9" w14:textId="77777777" w:rsidR="004330AC" w:rsidRPr="000F7490" w:rsidRDefault="004330AC" w:rsidP="004330AC">
            <w:pPr>
              <w:spacing w:line="256" w:lineRule="auto"/>
              <w:rPr>
                <w:szCs w:val="24"/>
              </w:rPr>
            </w:pPr>
            <w:r w:rsidRPr="000F7490">
              <w:rPr>
                <w:szCs w:val="24"/>
              </w:rPr>
              <w:t>Vieno langelio koordinavimo ir komunikacijos sistemos tikslinėms eksporto rinkoms įdiegimas</w:t>
            </w:r>
          </w:p>
        </w:tc>
        <w:tc>
          <w:tcPr>
            <w:tcW w:w="1239" w:type="dxa"/>
            <w:tcBorders>
              <w:top w:val="nil"/>
              <w:left w:val="single" w:sz="4" w:space="0" w:color="C4BD97"/>
              <w:bottom w:val="nil"/>
              <w:right w:val="single" w:sz="4" w:space="0" w:color="C4BD97"/>
            </w:tcBorders>
            <w:noWrap/>
            <w:hideMark/>
          </w:tcPr>
          <w:p w14:paraId="64D70EC0"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295DC793" w14:textId="4BD3DD4C" w:rsidR="004330AC" w:rsidRPr="000F7490" w:rsidRDefault="002E60DF" w:rsidP="004330AC">
            <w:pPr>
              <w:spacing w:line="256" w:lineRule="auto"/>
              <w:jc w:val="center"/>
              <w:rPr>
                <w:szCs w:val="24"/>
              </w:rPr>
            </w:pPr>
            <w:r>
              <w:rPr>
                <w:szCs w:val="24"/>
              </w:rPr>
              <w:t>ŪM</w:t>
            </w:r>
          </w:p>
        </w:tc>
      </w:tr>
      <w:tr w:rsidR="004330AC" w:rsidRPr="000F7490" w14:paraId="02E18915" w14:textId="77777777" w:rsidTr="009350A4">
        <w:trPr>
          <w:trHeight w:val="23"/>
        </w:trPr>
        <w:tc>
          <w:tcPr>
            <w:tcW w:w="675" w:type="dxa"/>
            <w:noWrap/>
            <w:vAlign w:val="center"/>
            <w:hideMark/>
          </w:tcPr>
          <w:p w14:paraId="5024E13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1DFF037"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770F3888" w14:textId="77777777" w:rsidR="004330AC" w:rsidRPr="000F7490" w:rsidRDefault="004330AC" w:rsidP="004330AC">
            <w:pPr>
              <w:spacing w:line="256" w:lineRule="auto"/>
              <w:rPr>
                <w:szCs w:val="24"/>
              </w:rPr>
            </w:pPr>
            <w:r w:rsidRPr="000F7490">
              <w:rPr>
                <w:szCs w:val="24"/>
              </w:rPr>
              <w:t>Naujų mokymo programų prekės ženklų ir eksporto kompetencijų plėtros klausimais, reikalingų eksporto srityje dirbančių žmogiškųjų išteklių kompetencijoms ugdyti (regionai, Vilnius, Kaunas, Klaipėda), organizavimas</w:t>
            </w:r>
          </w:p>
        </w:tc>
        <w:tc>
          <w:tcPr>
            <w:tcW w:w="1239" w:type="dxa"/>
            <w:tcBorders>
              <w:top w:val="nil"/>
              <w:left w:val="single" w:sz="4" w:space="0" w:color="C4BD97"/>
              <w:bottom w:val="nil"/>
              <w:right w:val="single" w:sz="4" w:space="0" w:color="C4BD97"/>
            </w:tcBorders>
            <w:noWrap/>
            <w:hideMark/>
          </w:tcPr>
          <w:p w14:paraId="1DF8AF59" w14:textId="77777777" w:rsidR="004330AC" w:rsidRPr="000F7490" w:rsidRDefault="004330AC" w:rsidP="004330AC">
            <w:pPr>
              <w:spacing w:line="256" w:lineRule="auto"/>
              <w:jc w:val="center"/>
              <w:rPr>
                <w:szCs w:val="24"/>
              </w:rPr>
            </w:pPr>
            <w:r w:rsidRPr="000F7490">
              <w:rPr>
                <w:szCs w:val="24"/>
              </w:rPr>
              <w:t>2019 m. IV ketv.</w:t>
            </w:r>
          </w:p>
        </w:tc>
        <w:tc>
          <w:tcPr>
            <w:tcW w:w="1666" w:type="dxa"/>
            <w:gridSpan w:val="2"/>
            <w:hideMark/>
          </w:tcPr>
          <w:p w14:paraId="686B9936" w14:textId="62703BF7" w:rsidR="004330AC" w:rsidRPr="000F7490" w:rsidRDefault="002E60DF" w:rsidP="004330AC">
            <w:pPr>
              <w:spacing w:line="256" w:lineRule="auto"/>
              <w:jc w:val="center"/>
              <w:rPr>
                <w:szCs w:val="24"/>
              </w:rPr>
            </w:pPr>
            <w:r>
              <w:rPr>
                <w:szCs w:val="24"/>
              </w:rPr>
              <w:t>ŪM</w:t>
            </w:r>
          </w:p>
        </w:tc>
      </w:tr>
      <w:tr w:rsidR="004330AC" w:rsidRPr="000F7490" w14:paraId="103BAD54" w14:textId="77777777" w:rsidTr="009350A4">
        <w:trPr>
          <w:trHeight w:val="23"/>
        </w:trPr>
        <w:tc>
          <w:tcPr>
            <w:tcW w:w="675" w:type="dxa"/>
            <w:noWrap/>
            <w:vAlign w:val="center"/>
            <w:hideMark/>
          </w:tcPr>
          <w:p w14:paraId="2154A3A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716F9EA"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577E51FC" w14:textId="47A313C1" w:rsidR="004330AC" w:rsidRPr="000F7490" w:rsidRDefault="004330AC" w:rsidP="00A96294">
            <w:pPr>
              <w:spacing w:line="256" w:lineRule="auto"/>
              <w:rPr>
                <w:szCs w:val="24"/>
              </w:rPr>
            </w:pPr>
            <w:r w:rsidRPr="000F7490">
              <w:rPr>
                <w:szCs w:val="24"/>
              </w:rPr>
              <w:t>Bendradarbiavimo su Lietuvos diaspora ir diasporos profesionalų tinklu sistemos</w:t>
            </w:r>
            <w:r w:rsidR="00A96294" w:rsidRPr="000F7490">
              <w:rPr>
                <w:szCs w:val="24"/>
              </w:rPr>
              <w:t xml:space="preserve"> sukūrimas</w:t>
            </w:r>
            <w:r w:rsidRPr="000F7490">
              <w:rPr>
                <w:szCs w:val="24"/>
              </w:rPr>
              <w:t>, pristatant Lietu</w:t>
            </w:r>
            <w:r w:rsidR="00A96294">
              <w:rPr>
                <w:szCs w:val="24"/>
              </w:rPr>
              <w:t>vą tikslinėse eksporto rinkose</w:t>
            </w:r>
          </w:p>
        </w:tc>
        <w:tc>
          <w:tcPr>
            <w:tcW w:w="1239" w:type="dxa"/>
            <w:tcBorders>
              <w:top w:val="nil"/>
              <w:left w:val="single" w:sz="4" w:space="0" w:color="C4BD97"/>
              <w:bottom w:val="nil"/>
              <w:right w:val="single" w:sz="4" w:space="0" w:color="C4BD97"/>
            </w:tcBorders>
            <w:noWrap/>
            <w:hideMark/>
          </w:tcPr>
          <w:p w14:paraId="241C116E"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63D57D7A" w14:textId="1022730A" w:rsidR="004330AC" w:rsidRPr="000F7490" w:rsidRDefault="002E60DF" w:rsidP="004330AC">
            <w:pPr>
              <w:spacing w:line="256" w:lineRule="auto"/>
              <w:jc w:val="center"/>
              <w:rPr>
                <w:szCs w:val="24"/>
              </w:rPr>
            </w:pPr>
            <w:r>
              <w:rPr>
                <w:szCs w:val="24"/>
              </w:rPr>
              <w:t>ŪM</w:t>
            </w:r>
          </w:p>
        </w:tc>
      </w:tr>
      <w:tr w:rsidR="004330AC" w:rsidRPr="000F7490" w14:paraId="57F835D5" w14:textId="77777777" w:rsidTr="009350A4">
        <w:trPr>
          <w:trHeight w:val="23"/>
        </w:trPr>
        <w:tc>
          <w:tcPr>
            <w:tcW w:w="675" w:type="dxa"/>
            <w:noWrap/>
            <w:vAlign w:val="center"/>
            <w:hideMark/>
          </w:tcPr>
          <w:p w14:paraId="5C753A9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855B336"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2AC8D7DD" w14:textId="77777777" w:rsidR="004330AC" w:rsidRPr="000F7490" w:rsidRDefault="004330AC" w:rsidP="004330AC">
            <w:pPr>
              <w:spacing w:line="256" w:lineRule="auto"/>
              <w:rPr>
                <w:szCs w:val="24"/>
              </w:rPr>
            </w:pPr>
            <w:r w:rsidRPr="000F7490">
              <w:rPr>
                <w:szCs w:val="24"/>
              </w:rPr>
              <w:t>Kontaktų paieškos užsienyje mechanizmo, kuris leistų pritraukti konkrečių paslaugų / prekių užsakovus į Lietuvą, sukūrimas</w:t>
            </w:r>
          </w:p>
        </w:tc>
        <w:tc>
          <w:tcPr>
            <w:tcW w:w="1239" w:type="dxa"/>
            <w:tcBorders>
              <w:top w:val="nil"/>
              <w:left w:val="single" w:sz="4" w:space="0" w:color="C4BD97"/>
              <w:bottom w:val="nil"/>
              <w:right w:val="single" w:sz="4" w:space="0" w:color="C4BD97"/>
            </w:tcBorders>
            <w:noWrap/>
            <w:hideMark/>
          </w:tcPr>
          <w:p w14:paraId="760E0A6E"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hideMark/>
          </w:tcPr>
          <w:p w14:paraId="13B3134D" w14:textId="71BED5D7" w:rsidR="004330AC" w:rsidRPr="000F7490" w:rsidRDefault="002E60DF" w:rsidP="004330AC">
            <w:pPr>
              <w:spacing w:line="256" w:lineRule="auto"/>
              <w:jc w:val="center"/>
              <w:rPr>
                <w:szCs w:val="24"/>
              </w:rPr>
            </w:pPr>
            <w:r>
              <w:rPr>
                <w:szCs w:val="24"/>
              </w:rPr>
              <w:t>ŪM</w:t>
            </w:r>
          </w:p>
        </w:tc>
      </w:tr>
      <w:tr w:rsidR="004330AC" w:rsidRPr="000F7490" w14:paraId="7F392B4E" w14:textId="77777777" w:rsidTr="009350A4">
        <w:trPr>
          <w:trHeight w:val="23"/>
        </w:trPr>
        <w:tc>
          <w:tcPr>
            <w:tcW w:w="675" w:type="dxa"/>
            <w:noWrap/>
            <w:vAlign w:val="center"/>
            <w:hideMark/>
          </w:tcPr>
          <w:p w14:paraId="6836037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B2F08CC"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567178E3" w14:textId="77777777" w:rsidR="004330AC" w:rsidRPr="000F7490" w:rsidRDefault="004330AC" w:rsidP="004330AC">
            <w:pPr>
              <w:spacing w:line="256" w:lineRule="auto"/>
              <w:rPr>
                <w:szCs w:val="24"/>
              </w:rPr>
            </w:pPr>
            <w:r w:rsidRPr="000F7490">
              <w:rPr>
                <w:szCs w:val="24"/>
              </w:rPr>
              <w:t>Priemonės, kuri leistų įmonėms rasti viešųjų pirkimų užsienyje ir tinkamai jiems pasirengti, sukūrimas ir įdiegimas</w:t>
            </w:r>
          </w:p>
        </w:tc>
        <w:tc>
          <w:tcPr>
            <w:tcW w:w="1239" w:type="dxa"/>
            <w:tcBorders>
              <w:top w:val="nil"/>
              <w:left w:val="single" w:sz="4" w:space="0" w:color="C4BD97"/>
              <w:bottom w:val="nil"/>
              <w:right w:val="single" w:sz="4" w:space="0" w:color="C4BD97"/>
            </w:tcBorders>
            <w:noWrap/>
            <w:hideMark/>
          </w:tcPr>
          <w:p w14:paraId="10BB1E3A" w14:textId="77777777" w:rsidR="004330AC" w:rsidRDefault="004330AC" w:rsidP="004330AC">
            <w:pPr>
              <w:spacing w:line="256" w:lineRule="auto"/>
              <w:jc w:val="center"/>
              <w:rPr>
                <w:szCs w:val="24"/>
              </w:rPr>
            </w:pPr>
            <w:r w:rsidRPr="000F7490">
              <w:rPr>
                <w:szCs w:val="24"/>
              </w:rPr>
              <w:t xml:space="preserve">2018 m. </w:t>
            </w:r>
          </w:p>
          <w:p w14:paraId="5A378331" w14:textId="77777777" w:rsidR="004330AC" w:rsidRPr="000F7490" w:rsidRDefault="004330AC" w:rsidP="004330AC">
            <w:pPr>
              <w:spacing w:line="256" w:lineRule="auto"/>
              <w:jc w:val="center"/>
              <w:rPr>
                <w:szCs w:val="24"/>
              </w:rPr>
            </w:pPr>
            <w:r w:rsidRPr="000F7490">
              <w:rPr>
                <w:szCs w:val="24"/>
              </w:rPr>
              <w:t>II ketv.</w:t>
            </w:r>
          </w:p>
        </w:tc>
        <w:tc>
          <w:tcPr>
            <w:tcW w:w="1666" w:type="dxa"/>
            <w:gridSpan w:val="2"/>
            <w:hideMark/>
          </w:tcPr>
          <w:p w14:paraId="1EB0C9C4" w14:textId="4DDAFE39" w:rsidR="004330AC" w:rsidRPr="000F7490" w:rsidRDefault="002E60DF" w:rsidP="004330AC">
            <w:pPr>
              <w:spacing w:line="256" w:lineRule="auto"/>
              <w:jc w:val="center"/>
              <w:rPr>
                <w:szCs w:val="24"/>
              </w:rPr>
            </w:pPr>
            <w:r>
              <w:rPr>
                <w:szCs w:val="24"/>
              </w:rPr>
              <w:t>ŪM</w:t>
            </w:r>
          </w:p>
        </w:tc>
      </w:tr>
      <w:tr w:rsidR="004330AC" w:rsidRPr="000F7490" w14:paraId="68494093" w14:textId="77777777" w:rsidTr="000C38DE">
        <w:trPr>
          <w:trHeight w:val="23"/>
        </w:trPr>
        <w:tc>
          <w:tcPr>
            <w:tcW w:w="675" w:type="dxa"/>
            <w:tcBorders>
              <w:top w:val="nil"/>
              <w:left w:val="nil"/>
              <w:right w:val="nil"/>
            </w:tcBorders>
            <w:noWrap/>
            <w:vAlign w:val="center"/>
            <w:hideMark/>
          </w:tcPr>
          <w:p w14:paraId="4F3F5E00"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right w:val="nil"/>
            </w:tcBorders>
            <w:noWrap/>
            <w:hideMark/>
          </w:tcPr>
          <w:p w14:paraId="4D05F9D8" w14:textId="77777777" w:rsidR="004330AC" w:rsidRPr="000F7490" w:rsidRDefault="004330AC" w:rsidP="004330AC">
            <w:pPr>
              <w:spacing w:line="256" w:lineRule="auto"/>
              <w:jc w:val="center"/>
              <w:rPr>
                <w:szCs w:val="24"/>
              </w:rPr>
            </w:pPr>
            <w:r w:rsidRPr="000F7490">
              <w:rPr>
                <w:szCs w:val="24"/>
              </w:rPr>
              <w:t>6</w:t>
            </w:r>
          </w:p>
        </w:tc>
        <w:tc>
          <w:tcPr>
            <w:tcW w:w="4856" w:type="dxa"/>
            <w:gridSpan w:val="11"/>
            <w:tcBorders>
              <w:top w:val="nil"/>
              <w:left w:val="nil"/>
              <w:right w:val="nil"/>
            </w:tcBorders>
            <w:hideMark/>
          </w:tcPr>
          <w:p w14:paraId="794EB71F" w14:textId="77777777" w:rsidR="004330AC" w:rsidRPr="000F7490" w:rsidRDefault="004330AC" w:rsidP="004330AC">
            <w:pPr>
              <w:spacing w:line="256" w:lineRule="auto"/>
              <w:rPr>
                <w:szCs w:val="24"/>
              </w:rPr>
            </w:pPr>
            <w:r w:rsidRPr="000F7490">
              <w:rPr>
                <w:szCs w:val="24"/>
              </w:rPr>
              <w:t>Profesionalių Lietuvos kultūros ir kūrybinių produktų ir paslaugų eksporto paskatų sistemos sukūrimas ir išbandymas</w:t>
            </w:r>
          </w:p>
        </w:tc>
        <w:tc>
          <w:tcPr>
            <w:tcW w:w="1239" w:type="dxa"/>
            <w:tcBorders>
              <w:top w:val="nil"/>
              <w:left w:val="single" w:sz="4" w:space="0" w:color="C4BD97"/>
              <w:right w:val="single" w:sz="4" w:space="0" w:color="C4BD97"/>
            </w:tcBorders>
            <w:noWrap/>
            <w:hideMark/>
          </w:tcPr>
          <w:p w14:paraId="5BD4106E"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tcBorders>
              <w:top w:val="nil"/>
              <w:left w:val="nil"/>
              <w:right w:val="nil"/>
            </w:tcBorders>
            <w:hideMark/>
          </w:tcPr>
          <w:p w14:paraId="718722A6" w14:textId="27543AD2" w:rsidR="004330AC" w:rsidRPr="000F7490" w:rsidRDefault="00584F51" w:rsidP="004330AC">
            <w:pPr>
              <w:spacing w:line="256" w:lineRule="auto"/>
              <w:jc w:val="center"/>
              <w:rPr>
                <w:szCs w:val="24"/>
              </w:rPr>
            </w:pPr>
            <w:r>
              <w:rPr>
                <w:szCs w:val="24"/>
              </w:rPr>
              <w:t>KM</w:t>
            </w:r>
            <w:r w:rsidR="004330AC" w:rsidRPr="000F7490">
              <w:rPr>
                <w:szCs w:val="24"/>
              </w:rPr>
              <w:t xml:space="preserve">, </w:t>
            </w:r>
            <w:r w:rsidR="002E60DF">
              <w:rPr>
                <w:szCs w:val="24"/>
              </w:rPr>
              <w:t>ŪM</w:t>
            </w:r>
          </w:p>
        </w:tc>
      </w:tr>
      <w:tr w:rsidR="004330AC" w:rsidRPr="000F7490" w14:paraId="65ABAC88" w14:textId="77777777" w:rsidTr="009350A4">
        <w:trPr>
          <w:trHeight w:val="23"/>
        </w:trPr>
        <w:tc>
          <w:tcPr>
            <w:tcW w:w="675" w:type="dxa"/>
            <w:tcBorders>
              <w:top w:val="nil"/>
              <w:left w:val="nil"/>
              <w:bottom w:val="single" w:sz="4" w:space="0" w:color="C4BD97"/>
              <w:right w:val="nil"/>
            </w:tcBorders>
            <w:noWrap/>
            <w:vAlign w:val="center"/>
          </w:tcPr>
          <w:p w14:paraId="53F5CED7" w14:textId="77777777" w:rsidR="004330AC" w:rsidRPr="000F7490" w:rsidRDefault="004330AC" w:rsidP="004330AC">
            <w:pPr>
              <w:spacing w:line="256" w:lineRule="auto"/>
              <w:rPr>
                <w:szCs w:val="24"/>
              </w:rPr>
            </w:pPr>
          </w:p>
        </w:tc>
        <w:tc>
          <w:tcPr>
            <w:tcW w:w="851" w:type="dxa"/>
            <w:gridSpan w:val="2"/>
            <w:tcBorders>
              <w:top w:val="nil"/>
              <w:left w:val="nil"/>
              <w:bottom w:val="single" w:sz="4" w:space="0" w:color="C4BD97"/>
              <w:right w:val="nil"/>
            </w:tcBorders>
            <w:noWrap/>
            <w:hideMark/>
          </w:tcPr>
          <w:p w14:paraId="180CF5CF" w14:textId="41BC441E" w:rsidR="004330AC" w:rsidRPr="000F7490" w:rsidRDefault="004330AC" w:rsidP="004330AC">
            <w:pPr>
              <w:spacing w:line="256" w:lineRule="auto"/>
              <w:jc w:val="center"/>
              <w:rPr>
                <w:szCs w:val="24"/>
              </w:rPr>
            </w:pPr>
            <w:r>
              <w:rPr>
                <w:szCs w:val="24"/>
              </w:rPr>
              <w:t>7</w:t>
            </w:r>
          </w:p>
        </w:tc>
        <w:tc>
          <w:tcPr>
            <w:tcW w:w="4856" w:type="dxa"/>
            <w:gridSpan w:val="11"/>
            <w:tcBorders>
              <w:top w:val="nil"/>
              <w:left w:val="nil"/>
              <w:bottom w:val="single" w:sz="4" w:space="0" w:color="C4BD97"/>
              <w:right w:val="nil"/>
            </w:tcBorders>
            <w:hideMark/>
          </w:tcPr>
          <w:p w14:paraId="443EC8A9" w14:textId="4B7EB86C" w:rsidR="004330AC" w:rsidRPr="000F7490" w:rsidRDefault="004330AC" w:rsidP="004330AC">
            <w:pPr>
              <w:spacing w:line="256" w:lineRule="auto"/>
              <w:rPr>
                <w:szCs w:val="24"/>
              </w:rPr>
            </w:pPr>
            <w:r w:rsidRPr="000F7490">
              <w:rPr>
                <w:bCs/>
                <w:szCs w:val="24"/>
              </w:rPr>
              <w:t>Konferencinio turi</w:t>
            </w:r>
            <w:r w:rsidR="009350A4">
              <w:rPr>
                <w:bCs/>
                <w:szCs w:val="24"/>
              </w:rPr>
              <w:t>zmo paslaugų plėtros skatinimas</w:t>
            </w:r>
            <w:r w:rsidRPr="000F7490">
              <w:rPr>
                <w:bCs/>
                <w:szCs w:val="24"/>
              </w:rPr>
              <w:t xml:space="preserve"> įgyvendinant rinkodaros priemones</w:t>
            </w:r>
          </w:p>
        </w:tc>
        <w:tc>
          <w:tcPr>
            <w:tcW w:w="1239" w:type="dxa"/>
            <w:tcBorders>
              <w:top w:val="nil"/>
              <w:left w:val="single" w:sz="4" w:space="0" w:color="C4BD97"/>
              <w:bottom w:val="single" w:sz="4" w:space="0" w:color="C4BD97"/>
              <w:right w:val="single" w:sz="4" w:space="0" w:color="C4BD97"/>
            </w:tcBorders>
            <w:noWrap/>
            <w:hideMark/>
          </w:tcPr>
          <w:p w14:paraId="37A4D9A8"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4A3EC8D7" w14:textId="36332D39" w:rsidR="004330AC" w:rsidRPr="000F7490" w:rsidRDefault="002E60DF" w:rsidP="004330AC">
            <w:pPr>
              <w:spacing w:line="256" w:lineRule="auto"/>
              <w:jc w:val="center"/>
              <w:rPr>
                <w:szCs w:val="24"/>
              </w:rPr>
            </w:pPr>
            <w:r>
              <w:rPr>
                <w:szCs w:val="24"/>
              </w:rPr>
              <w:t>ŪM</w:t>
            </w:r>
          </w:p>
        </w:tc>
      </w:tr>
      <w:tr w:rsidR="004330AC" w:rsidRPr="000F7490" w14:paraId="0EE22706" w14:textId="77777777" w:rsidTr="002F271B">
        <w:trPr>
          <w:trHeight w:val="315"/>
        </w:trPr>
        <w:tc>
          <w:tcPr>
            <w:tcW w:w="675" w:type="dxa"/>
            <w:noWrap/>
            <w:vAlign w:val="bottom"/>
            <w:hideMark/>
          </w:tcPr>
          <w:p w14:paraId="0606C1BD"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C432B74"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47E6D908"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7E20E437"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4EE009CA"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03E4754F"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6E7512E4"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C62A1B4" w14:textId="77777777" w:rsidR="004330AC" w:rsidRPr="000F7490" w:rsidRDefault="004330AC" w:rsidP="004330AC">
            <w:pPr>
              <w:spacing w:line="256" w:lineRule="auto"/>
              <w:rPr>
                <w:rFonts w:eastAsiaTheme="minorHAnsi"/>
                <w:szCs w:val="24"/>
                <w:lang w:eastAsia="en-US"/>
              </w:rPr>
            </w:pPr>
          </w:p>
        </w:tc>
      </w:tr>
      <w:tr w:rsidR="004330AC" w:rsidRPr="000F7490" w14:paraId="6FFE4CB9" w14:textId="77777777" w:rsidTr="002F271B">
        <w:trPr>
          <w:trHeight w:val="499"/>
        </w:trPr>
        <w:tc>
          <w:tcPr>
            <w:tcW w:w="1526" w:type="dxa"/>
            <w:gridSpan w:val="3"/>
            <w:tcBorders>
              <w:top w:val="nil"/>
              <w:left w:val="nil"/>
              <w:bottom w:val="single" w:sz="4" w:space="0" w:color="C4BD97"/>
              <w:right w:val="nil"/>
            </w:tcBorders>
            <w:noWrap/>
            <w:vAlign w:val="center"/>
            <w:hideMark/>
          </w:tcPr>
          <w:p w14:paraId="14FFC03D"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327E9A56"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3DF3953B"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44B0D6EB"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4F31D115"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452EF90E"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615738A" w14:textId="77777777" w:rsidR="004330AC" w:rsidRPr="000F7490" w:rsidRDefault="004330AC" w:rsidP="004330AC">
            <w:pPr>
              <w:spacing w:line="256" w:lineRule="auto"/>
              <w:rPr>
                <w:rFonts w:eastAsiaTheme="minorHAnsi"/>
                <w:szCs w:val="24"/>
                <w:lang w:eastAsia="en-US"/>
              </w:rPr>
            </w:pPr>
          </w:p>
        </w:tc>
      </w:tr>
      <w:tr w:rsidR="004330AC" w:rsidRPr="000F7490" w14:paraId="42C189EE" w14:textId="77777777" w:rsidTr="00C26381">
        <w:trPr>
          <w:trHeight w:val="795"/>
        </w:trPr>
        <w:tc>
          <w:tcPr>
            <w:tcW w:w="3652" w:type="dxa"/>
            <w:gridSpan w:val="10"/>
            <w:tcBorders>
              <w:top w:val="single" w:sz="4" w:space="0" w:color="C4BD97"/>
              <w:left w:val="nil"/>
              <w:bottom w:val="nil"/>
              <w:right w:val="nil"/>
            </w:tcBorders>
            <w:vAlign w:val="center"/>
            <w:hideMark/>
          </w:tcPr>
          <w:p w14:paraId="09D23C03" w14:textId="77777777" w:rsidR="004330AC" w:rsidRPr="00E21E08" w:rsidRDefault="004330AC" w:rsidP="004330AC">
            <w:pPr>
              <w:spacing w:line="256" w:lineRule="auto"/>
              <w:rPr>
                <w:i/>
                <w:iCs/>
                <w:spacing w:val="-4"/>
                <w:szCs w:val="24"/>
              </w:rPr>
            </w:pPr>
            <w:r w:rsidRPr="00E21E08">
              <w:rPr>
                <w:i/>
                <w:iCs/>
                <w:spacing w:val="-4"/>
                <w:szCs w:val="24"/>
              </w:rPr>
              <w:t>Lietuviškos kilmės prekių (be energetinių produktų) eksporto į tikslines eksporto rinkas padidėjimas kasmet, skaičiuojant nuo prieš tai buvusių metų lygio, proc.</w:t>
            </w:r>
          </w:p>
        </w:tc>
        <w:tc>
          <w:tcPr>
            <w:tcW w:w="1418" w:type="dxa"/>
            <w:vAlign w:val="center"/>
            <w:hideMark/>
          </w:tcPr>
          <w:p w14:paraId="6154FAA8" w14:textId="77777777" w:rsidR="004330AC" w:rsidRPr="000F7490" w:rsidRDefault="004330AC" w:rsidP="004330AC">
            <w:pPr>
              <w:spacing w:line="256" w:lineRule="auto"/>
              <w:jc w:val="center"/>
              <w:rPr>
                <w:i/>
                <w:iCs/>
                <w:szCs w:val="24"/>
              </w:rPr>
            </w:pPr>
            <w:r w:rsidRPr="000F7490">
              <w:rPr>
                <w:i/>
                <w:iCs/>
                <w:szCs w:val="24"/>
              </w:rPr>
              <w:t>–</w:t>
            </w:r>
          </w:p>
        </w:tc>
        <w:tc>
          <w:tcPr>
            <w:tcW w:w="1312" w:type="dxa"/>
            <w:gridSpan w:val="3"/>
            <w:vAlign w:val="center"/>
            <w:hideMark/>
          </w:tcPr>
          <w:p w14:paraId="1420E862" w14:textId="77777777" w:rsidR="004330AC" w:rsidRPr="000F7490" w:rsidRDefault="004330AC" w:rsidP="004330AC">
            <w:pPr>
              <w:spacing w:line="256" w:lineRule="auto"/>
              <w:jc w:val="center"/>
              <w:rPr>
                <w:i/>
                <w:iCs/>
                <w:szCs w:val="24"/>
              </w:rPr>
            </w:pPr>
            <w:r w:rsidRPr="000F7490">
              <w:rPr>
                <w:i/>
                <w:iCs/>
                <w:szCs w:val="24"/>
              </w:rPr>
              <w:t>4</w:t>
            </w:r>
          </w:p>
        </w:tc>
        <w:tc>
          <w:tcPr>
            <w:tcW w:w="1239" w:type="dxa"/>
            <w:noWrap/>
            <w:vAlign w:val="center"/>
            <w:hideMark/>
          </w:tcPr>
          <w:p w14:paraId="4D7FB9EA"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80C1655" w14:textId="77777777" w:rsidR="004330AC" w:rsidRPr="000F7490" w:rsidRDefault="004330AC" w:rsidP="004330AC">
            <w:pPr>
              <w:spacing w:line="256" w:lineRule="auto"/>
              <w:rPr>
                <w:rFonts w:eastAsiaTheme="minorHAnsi"/>
                <w:szCs w:val="24"/>
                <w:lang w:eastAsia="en-US"/>
              </w:rPr>
            </w:pPr>
          </w:p>
        </w:tc>
      </w:tr>
      <w:tr w:rsidR="004330AC" w:rsidRPr="000F7490" w14:paraId="217BF820" w14:textId="77777777" w:rsidTr="00C26381">
        <w:trPr>
          <w:trHeight w:val="855"/>
        </w:trPr>
        <w:tc>
          <w:tcPr>
            <w:tcW w:w="3652" w:type="dxa"/>
            <w:gridSpan w:val="10"/>
            <w:vAlign w:val="center"/>
            <w:hideMark/>
          </w:tcPr>
          <w:p w14:paraId="15D53B24" w14:textId="77777777" w:rsidR="004330AC" w:rsidRPr="000F7490" w:rsidRDefault="004330AC" w:rsidP="004330AC">
            <w:pPr>
              <w:spacing w:line="256" w:lineRule="auto"/>
              <w:rPr>
                <w:i/>
                <w:iCs/>
                <w:szCs w:val="24"/>
              </w:rPr>
            </w:pPr>
            <w:r w:rsidRPr="000F7490">
              <w:rPr>
                <w:i/>
                <w:iCs/>
                <w:szCs w:val="24"/>
              </w:rPr>
              <w:t xml:space="preserve">Lietuviškos kilmės paslaugų eksporto į tikslines eksporto rinkas padidėjimas kasmet, skaičiuojant </w:t>
            </w:r>
            <w:r w:rsidRPr="000F7490">
              <w:rPr>
                <w:i/>
                <w:iCs/>
                <w:szCs w:val="24"/>
              </w:rPr>
              <w:lastRenderedPageBreak/>
              <w:t>nuo prieš tai buvusių metų lygio, proc.</w:t>
            </w:r>
          </w:p>
        </w:tc>
        <w:tc>
          <w:tcPr>
            <w:tcW w:w="1418" w:type="dxa"/>
            <w:vAlign w:val="center"/>
            <w:hideMark/>
          </w:tcPr>
          <w:p w14:paraId="304A9917" w14:textId="77777777" w:rsidR="004330AC" w:rsidRPr="000F7490" w:rsidRDefault="004330AC" w:rsidP="004330AC">
            <w:pPr>
              <w:spacing w:line="256" w:lineRule="auto"/>
              <w:jc w:val="center"/>
              <w:rPr>
                <w:i/>
                <w:iCs/>
                <w:szCs w:val="24"/>
              </w:rPr>
            </w:pPr>
            <w:r w:rsidRPr="000F7490">
              <w:rPr>
                <w:i/>
                <w:iCs/>
                <w:szCs w:val="24"/>
              </w:rPr>
              <w:lastRenderedPageBreak/>
              <w:t>–</w:t>
            </w:r>
          </w:p>
        </w:tc>
        <w:tc>
          <w:tcPr>
            <w:tcW w:w="1312" w:type="dxa"/>
            <w:gridSpan w:val="3"/>
            <w:vAlign w:val="center"/>
            <w:hideMark/>
          </w:tcPr>
          <w:p w14:paraId="38DFC5FF" w14:textId="77777777" w:rsidR="004330AC" w:rsidRPr="000F7490" w:rsidRDefault="004330AC" w:rsidP="004330AC">
            <w:pPr>
              <w:spacing w:line="256" w:lineRule="auto"/>
              <w:jc w:val="center"/>
              <w:rPr>
                <w:i/>
                <w:iCs/>
                <w:szCs w:val="24"/>
              </w:rPr>
            </w:pPr>
            <w:r w:rsidRPr="000F7490">
              <w:rPr>
                <w:i/>
                <w:iCs/>
                <w:szCs w:val="24"/>
              </w:rPr>
              <w:t>6</w:t>
            </w:r>
          </w:p>
        </w:tc>
        <w:tc>
          <w:tcPr>
            <w:tcW w:w="1239" w:type="dxa"/>
            <w:noWrap/>
            <w:vAlign w:val="center"/>
            <w:hideMark/>
          </w:tcPr>
          <w:p w14:paraId="7BBB9BC7"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75420D2" w14:textId="77777777" w:rsidR="004330AC" w:rsidRPr="000F7490" w:rsidRDefault="004330AC" w:rsidP="004330AC">
            <w:pPr>
              <w:spacing w:line="256" w:lineRule="auto"/>
              <w:rPr>
                <w:rFonts w:eastAsiaTheme="minorHAnsi"/>
                <w:szCs w:val="24"/>
                <w:lang w:eastAsia="en-US"/>
              </w:rPr>
            </w:pPr>
          </w:p>
        </w:tc>
      </w:tr>
      <w:tr w:rsidR="004330AC" w:rsidRPr="000F7490" w14:paraId="334C69B2" w14:textId="77777777" w:rsidTr="00C26381">
        <w:trPr>
          <w:trHeight w:val="499"/>
        </w:trPr>
        <w:tc>
          <w:tcPr>
            <w:tcW w:w="3652" w:type="dxa"/>
            <w:gridSpan w:val="10"/>
            <w:tcBorders>
              <w:top w:val="nil"/>
              <w:left w:val="nil"/>
              <w:bottom w:val="single" w:sz="8" w:space="0" w:color="auto"/>
              <w:right w:val="nil"/>
            </w:tcBorders>
            <w:vAlign w:val="center"/>
            <w:hideMark/>
          </w:tcPr>
          <w:p w14:paraId="2BEAA351" w14:textId="77777777" w:rsidR="004330AC" w:rsidRPr="000F7490" w:rsidRDefault="004330AC" w:rsidP="004330AC">
            <w:pPr>
              <w:spacing w:line="256" w:lineRule="auto"/>
              <w:rPr>
                <w:i/>
                <w:iCs/>
                <w:szCs w:val="24"/>
              </w:rPr>
            </w:pPr>
            <w:r w:rsidRPr="000F7490">
              <w:rPr>
                <w:i/>
                <w:iCs/>
                <w:szCs w:val="24"/>
              </w:rPr>
              <w:lastRenderedPageBreak/>
              <w:t>Įmonių skaičius eksportuotojų duomenų bazėje</w:t>
            </w:r>
          </w:p>
        </w:tc>
        <w:tc>
          <w:tcPr>
            <w:tcW w:w="1418" w:type="dxa"/>
            <w:tcBorders>
              <w:top w:val="nil"/>
              <w:left w:val="nil"/>
              <w:bottom w:val="single" w:sz="8" w:space="0" w:color="auto"/>
              <w:right w:val="nil"/>
            </w:tcBorders>
            <w:vAlign w:val="center"/>
            <w:hideMark/>
          </w:tcPr>
          <w:p w14:paraId="63881D09" w14:textId="77777777" w:rsidR="004330AC" w:rsidRPr="000F7490" w:rsidRDefault="004330AC" w:rsidP="004330AC">
            <w:pPr>
              <w:spacing w:line="256" w:lineRule="auto"/>
              <w:jc w:val="center"/>
              <w:rPr>
                <w:i/>
                <w:iCs/>
                <w:szCs w:val="24"/>
              </w:rPr>
            </w:pPr>
            <w:r w:rsidRPr="000F7490">
              <w:rPr>
                <w:i/>
                <w:iCs/>
                <w:szCs w:val="24"/>
              </w:rPr>
              <w:t>1 354</w:t>
            </w:r>
          </w:p>
        </w:tc>
        <w:tc>
          <w:tcPr>
            <w:tcW w:w="1312" w:type="dxa"/>
            <w:gridSpan w:val="3"/>
            <w:tcBorders>
              <w:top w:val="nil"/>
              <w:left w:val="nil"/>
              <w:bottom w:val="single" w:sz="8" w:space="0" w:color="auto"/>
              <w:right w:val="nil"/>
            </w:tcBorders>
            <w:vAlign w:val="center"/>
            <w:hideMark/>
          </w:tcPr>
          <w:p w14:paraId="77CECE77" w14:textId="77777777" w:rsidR="004330AC" w:rsidRPr="000F7490" w:rsidRDefault="004330AC" w:rsidP="004330AC">
            <w:pPr>
              <w:spacing w:line="256" w:lineRule="auto"/>
              <w:jc w:val="center"/>
              <w:rPr>
                <w:i/>
                <w:iCs/>
                <w:szCs w:val="24"/>
              </w:rPr>
            </w:pPr>
            <w:r w:rsidRPr="000F7490">
              <w:rPr>
                <w:i/>
                <w:iCs/>
                <w:szCs w:val="24"/>
              </w:rPr>
              <w:t>2 500</w:t>
            </w:r>
          </w:p>
        </w:tc>
        <w:tc>
          <w:tcPr>
            <w:tcW w:w="1239" w:type="dxa"/>
            <w:tcBorders>
              <w:top w:val="nil"/>
              <w:left w:val="nil"/>
              <w:bottom w:val="single" w:sz="8" w:space="0" w:color="auto"/>
              <w:right w:val="nil"/>
            </w:tcBorders>
            <w:noWrap/>
            <w:vAlign w:val="center"/>
            <w:hideMark/>
          </w:tcPr>
          <w:p w14:paraId="53D39028"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764E4225" w14:textId="77777777" w:rsidR="004330AC" w:rsidRPr="000F7490" w:rsidRDefault="004330AC" w:rsidP="004330AC">
            <w:pPr>
              <w:spacing w:line="256" w:lineRule="auto"/>
              <w:jc w:val="center"/>
              <w:rPr>
                <w:szCs w:val="24"/>
              </w:rPr>
            </w:pPr>
            <w:r w:rsidRPr="000F7490">
              <w:rPr>
                <w:szCs w:val="24"/>
              </w:rPr>
              <w:t> </w:t>
            </w:r>
          </w:p>
        </w:tc>
      </w:tr>
      <w:tr w:rsidR="004330AC" w:rsidRPr="000F7490" w14:paraId="11BC076E" w14:textId="77777777" w:rsidTr="000F7490">
        <w:trPr>
          <w:trHeight w:val="480"/>
        </w:trPr>
        <w:tc>
          <w:tcPr>
            <w:tcW w:w="9287" w:type="dxa"/>
            <w:gridSpan w:val="17"/>
            <w:tcBorders>
              <w:top w:val="single" w:sz="8" w:space="0" w:color="auto"/>
              <w:left w:val="nil"/>
              <w:bottom w:val="nil"/>
              <w:right w:val="nil"/>
            </w:tcBorders>
            <w:shd w:val="clear" w:color="auto" w:fill="F2F2F2"/>
            <w:vAlign w:val="center"/>
            <w:hideMark/>
          </w:tcPr>
          <w:p w14:paraId="0279B25B" w14:textId="77777777" w:rsidR="004330AC" w:rsidRPr="000F7490" w:rsidRDefault="004330AC" w:rsidP="004330AC">
            <w:pPr>
              <w:spacing w:before="120" w:after="120" w:line="256" w:lineRule="auto"/>
              <w:rPr>
                <w:b/>
                <w:bCs/>
                <w:szCs w:val="24"/>
              </w:rPr>
            </w:pPr>
            <w:r w:rsidRPr="000F7490">
              <w:rPr>
                <w:b/>
                <w:bCs/>
                <w:szCs w:val="24"/>
              </w:rPr>
              <w:t>4.2.5. Darbas. Investicijų pritraukimo organizacinės struktūros perorientavimas ir specialių priemonių įdiegimas skatinant investicijas nacionaliniu ir regioniniu lygiais</w:t>
            </w:r>
          </w:p>
        </w:tc>
      </w:tr>
      <w:tr w:rsidR="004330AC" w:rsidRPr="000F7490" w14:paraId="4922BA1E" w14:textId="77777777" w:rsidTr="002F271B">
        <w:trPr>
          <w:trHeight w:val="1230"/>
        </w:trPr>
        <w:tc>
          <w:tcPr>
            <w:tcW w:w="675" w:type="dxa"/>
            <w:noWrap/>
            <w:vAlign w:val="center"/>
            <w:hideMark/>
          </w:tcPr>
          <w:p w14:paraId="7575CD8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35B4262"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1F0E913B" w14:textId="77777777" w:rsidR="004330AC" w:rsidRPr="000F7490" w:rsidRDefault="004330AC" w:rsidP="004330AC">
            <w:pPr>
              <w:spacing w:line="256" w:lineRule="auto"/>
              <w:rPr>
                <w:szCs w:val="24"/>
              </w:rPr>
            </w:pPr>
            <w:r w:rsidRPr="000F7490">
              <w:rPr>
                <w:szCs w:val="24"/>
              </w:rPr>
              <w:t>Verslo aptarnavimo sistemos modelio, kurį naudotų didžiosios savivaldybės ir valstybės bei savivaldybės valdomos infrastruktūros įmonės, aptarnaudamos verslo klientus gamybos investicijoms aktualiose procedūrose, sukūrimas</w:t>
            </w:r>
          </w:p>
        </w:tc>
        <w:tc>
          <w:tcPr>
            <w:tcW w:w="1239" w:type="dxa"/>
            <w:tcBorders>
              <w:top w:val="nil"/>
              <w:left w:val="single" w:sz="4" w:space="0" w:color="C4BD97"/>
              <w:bottom w:val="nil"/>
              <w:right w:val="single" w:sz="4" w:space="0" w:color="C4BD97"/>
            </w:tcBorders>
            <w:noWrap/>
            <w:hideMark/>
          </w:tcPr>
          <w:p w14:paraId="0CE63FEE"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hideMark/>
          </w:tcPr>
          <w:p w14:paraId="782F497A" w14:textId="0685A84A" w:rsidR="004330AC" w:rsidRPr="000F7490" w:rsidRDefault="002E60DF" w:rsidP="004330AC">
            <w:pPr>
              <w:spacing w:line="256" w:lineRule="auto"/>
              <w:jc w:val="center"/>
              <w:rPr>
                <w:szCs w:val="24"/>
              </w:rPr>
            </w:pPr>
            <w:r>
              <w:rPr>
                <w:szCs w:val="24"/>
              </w:rPr>
              <w:t>ŪM</w:t>
            </w:r>
          </w:p>
        </w:tc>
      </w:tr>
      <w:tr w:rsidR="004330AC" w:rsidRPr="000F7490" w14:paraId="1FD59254" w14:textId="77777777" w:rsidTr="000C38DE">
        <w:trPr>
          <w:trHeight w:val="1230"/>
        </w:trPr>
        <w:tc>
          <w:tcPr>
            <w:tcW w:w="675" w:type="dxa"/>
            <w:noWrap/>
            <w:vAlign w:val="center"/>
            <w:hideMark/>
          </w:tcPr>
          <w:p w14:paraId="544AE0D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7A0B767"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4BA8CAB3" w14:textId="1CE272AB" w:rsidR="004330AC" w:rsidRPr="000F7490" w:rsidRDefault="003F1426" w:rsidP="004330AC">
            <w:pPr>
              <w:spacing w:line="256" w:lineRule="auto"/>
              <w:rPr>
                <w:szCs w:val="24"/>
              </w:rPr>
            </w:pPr>
            <w:r>
              <w:rPr>
                <w:szCs w:val="24"/>
              </w:rPr>
              <w:t>P</w:t>
            </w:r>
            <w:r w:rsidR="004330AC" w:rsidRPr="000F7490">
              <w:rPr>
                <w:szCs w:val="24"/>
              </w:rPr>
              <w:t xml:space="preserve">alankių prisijungimo prie elektros tinklų sąlygų </w:t>
            </w:r>
            <w:r>
              <w:rPr>
                <w:szCs w:val="24"/>
              </w:rPr>
              <w:t xml:space="preserve">pramonės vartotojams </w:t>
            </w:r>
            <w:r w:rsidR="004330AC" w:rsidRPr="000F7490">
              <w:rPr>
                <w:szCs w:val="24"/>
              </w:rPr>
              <w:t xml:space="preserve">sudarymas siekiant nustatyti, kad vartotojas moka 10 proc. prijungimo išlaidų </w:t>
            </w:r>
            <w:r w:rsidR="004330AC">
              <w:rPr>
                <w:szCs w:val="24"/>
              </w:rPr>
              <w:t>dalį, jeigu jis įsipareigoja 10 </w:t>
            </w:r>
            <w:r w:rsidR="004330AC" w:rsidRPr="000F7490">
              <w:rPr>
                <w:szCs w:val="24"/>
              </w:rPr>
              <w:t>metų nemažinti užsakytos elektros įrenginių leistinosios naudoti galios</w:t>
            </w:r>
          </w:p>
        </w:tc>
        <w:tc>
          <w:tcPr>
            <w:tcW w:w="1239" w:type="dxa"/>
            <w:tcBorders>
              <w:top w:val="nil"/>
              <w:left w:val="single" w:sz="4" w:space="0" w:color="C4BD97"/>
              <w:right w:val="single" w:sz="4" w:space="0" w:color="C4BD97"/>
            </w:tcBorders>
            <w:noWrap/>
            <w:hideMark/>
          </w:tcPr>
          <w:p w14:paraId="25751E87"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1920F14B" w14:textId="6E68D4EE" w:rsidR="004330AC" w:rsidRPr="000F7490" w:rsidRDefault="00584F51" w:rsidP="004330AC">
            <w:pPr>
              <w:spacing w:line="256" w:lineRule="auto"/>
              <w:jc w:val="center"/>
              <w:rPr>
                <w:szCs w:val="24"/>
              </w:rPr>
            </w:pPr>
            <w:r>
              <w:rPr>
                <w:szCs w:val="24"/>
              </w:rPr>
              <w:t>EM</w:t>
            </w:r>
            <w:r w:rsidR="004330AC" w:rsidRPr="000F7490">
              <w:rPr>
                <w:szCs w:val="24"/>
              </w:rPr>
              <w:t xml:space="preserve">, </w:t>
            </w:r>
            <w:r w:rsidR="002E60DF">
              <w:rPr>
                <w:szCs w:val="24"/>
              </w:rPr>
              <w:t>ŪM</w:t>
            </w:r>
          </w:p>
        </w:tc>
      </w:tr>
      <w:tr w:rsidR="004330AC" w:rsidRPr="000F7490" w14:paraId="323A09CA" w14:textId="77777777" w:rsidTr="000C38DE">
        <w:trPr>
          <w:trHeight w:val="1425"/>
        </w:trPr>
        <w:tc>
          <w:tcPr>
            <w:tcW w:w="675" w:type="dxa"/>
            <w:tcBorders>
              <w:bottom w:val="single" w:sz="4" w:space="0" w:color="C4BC96" w:themeColor="background2" w:themeShade="BF"/>
            </w:tcBorders>
            <w:noWrap/>
            <w:vAlign w:val="center"/>
            <w:hideMark/>
          </w:tcPr>
          <w:p w14:paraId="5F5B7050" w14:textId="77777777" w:rsidR="004330AC" w:rsidRPr="000F7490" w:rsidRDefault="004330AC" w:rsidP="004330AC">
            <w:pPr>
              <w:spacing w:line="256" w:lineRule="auto"/>
              <w:rPr>
                <w:rFonts w:eastAsiaTheme="minorHAnsi"/>
                <w:szCs w:val="24"/>
                <w:lang w:eastAsia="en-US"/>
              </w:rPr>
            </w:pPr>
          </w:p>
        </w:tc>
        <w:tc>
          <w:tcPr>
            <w:tcW w:w="851" w:type="dxa"/>
            <w:gridSpan w:val="2"/>
            <w:tcBorders>
              <w:bottom w:val="single" w:sz="4" w:space="0" w:color="C4BC96" w:themeColor="background2" w:themeShade="BF"/>
            </w:tcBorders>
            <w:noWrap/>
            <w:hideMark/>
          </w:tcPr>
          <w:p w14:paraId="51F0980F" w14:textId="77777777" w:rsidR="004330AC" w:rsidRPr="000F7490" w:rsidRDefault="004330AC" w:rsidP="004330AC">
            <w:pPr>
              <w:spacing w:line="256" w:lineRule="auto"/>
              <w:jc w:val="center"/>
              <w:rPr>
                <w:szCs w:val="24"/>
              </w:rPr>
            </w:pPr>
            <w:r w:rsidRPr="000F7490">
              <w:rPr>
                <w:szCs w:val="24"/>
              </w:rPr>
              <w:t>3</w:t>
            </w:r>
          </w:p>
        </w:tc>
        <w:tc>
          <w:tcPr>
            <w:tcW w:w="4856" w:type="dxa"/>
            <w:gridSpan w:val="11"/>
            <w:tcBorders>
              <w:bottom w:val="single" w:sz="4" w:space="0" w:color="C4BC96" w:themeColor="background2" w:themeShade="BF"/>
            </w:tcBorders>
            <w:hideMark/>
          </w:tcPr>
          <w:p w14:paraId="16065FFA" w14:textId="2FCD35ED" w:rsidR="004330AC" w:rsidRPr="000F7490" w:rsidRDefault="004330AC" w:rsidP="00A96294">
            <w:pPr>
              <w:spacing w:line="256" w:lineRule="auto"/>
              <w:rPr>
                <w:szCs w:val="24"/>
              </w:rPr>
            </w:pPr>
            <w:r w:rsidRPr="000F7490">
              <w:rPr>
                <w:szCs w:val="24"/>
              </w:rPr>
              <w:t>Sanitarinių apsaugos zonų (SAZ) reglamentavimo atsisakymas siekiant įstatymais nustatyti, kad ūkinės veiklos skleidžiama tarša už žemės sklypo, kuria</w:t>
            </w:r>
            <w:r>
              <w:rPr>
                <w:szCs w:val="24"/>
              </w:rPr>
              <w:t>me vykdoma ūkinė veikla, ribų</w:t>
            </w:r>
            <w:r w:rsidR="004B5148">
              <w:rPr>
                <w:szCs w:val="24"/>
              </w:rPr>
              <w:t xml:space="preserve"> </w:t>
            </w:r>
            <w:r>
              <w:rPr>
                <w:szCs w:val="24"/>
              </w:rPr>
              <w:t>ne</w:t>
            </w:r>
            <w:r w:rsidRPr="000F7490">
              <w:rPr>
                <w:szCs w:val="24"/>
              </w:rPr>
              <w:t>viršyt</w:t>
            </w:r>
            <w:r>
              <w:rPr>
                <w:szCs w:val="24"/>
              </w:rPr>
              <w:t>ų</w:t>
            </w:r>
            <w:r w:rsidRPr="000F7490">
              <w:rPr>
                <w:szCs w:val="24"/>
              </w:rPr>
              <w:t xml:space="preserve"> visuomenės sveikatos saugos, aplinkos apsaugos normatyvų ir standartų, šių nuostatų įgyvendinimo ste</w:t>
            </w:r>
            <w:r>
              <w:rPr>
                <w:szCs w:val="24"/>
              </w:rPr>
              <w:t>bėsenos ir priežiūros mechanizmo įtvirtinimas</w:t>
            </w:r>
          </w:p>
        </w:tc>
        <w:tc>
          <w:tcPr>
            <w:tcW w:w="1239" w:type="dxa"/>
            <w:tcBorders>
              <w:top w:val="nil"/>
              <w:left w:val="single" w:sz="4" w:space="0" w:color="C4BD97"/>
              <w:bottom w:val="single" w:sz="4" w:space="0" w:color="C4BC96" w:themeColor="background2" w:themeShade="BF"/>
              <w:right w:val="single" w:sz="4" w:space="0" w:color="C4BD97"/>
            </w:tcBorders>
            <w:noWrap/>
            <w:hideMark/>
          </w:tcPr>
          <w:p w14:paraId="0D9CBC36" w14:textId="77777777" w:rsidR="004330AC" w:rsidRPr="000F7490" w:rsidRDefault="004330AC" w:rsidP="004330AC">
            <w:pPr>
              <w:spacing w:line="256" w:lineRule="auto"/>
              <w:jc w:val="center"/>
              <w:rPr>
                <w:szCs w:val="24"/>
              </w:rPr>
            </w:pPr>
            <w:r w:rsidRPr="000F7490">
              <w:rPr>
                <w:szCs w:val="24"/>
              </w:rPr>
              <w:t>2019 m. I ketv.</w:t>
            </w:r>
          </w:p>
        </w:tc>
        <w:tc>
          <w:tcPr>
            <w:tcW w:w="1666" w:type="dxa"/>
            <w:gridSpan w:val="2"/>
            <w:tcBorders>
              <w:bottom w:val="single" w:sz="4" w:space="0" w:color="C4BC96" w:themeColor="background2" w:themeShade="BF"/>
            </w:tcBorders>
            <w:hideMark/>
          </w:tcPr>
          <w:p w14:paraId="50ED148B" w14:textId="2E874520" w:rsidR="004330AC" w:rsidRPr="000F7490" w:rsidRDefault="00584F51" w:rsidP="004330AC">
            <w:pPr>
              <w:spacing w:line="256" w:lineRule="auto"/>
              <w:jc w:val="center"/>
              <w:rPr>
                <w:szCs w:val="24"/>
              </w:rPr>
            </w:pPr>
            <w:r>
              <w:rPr>
                <w:szCs w:val="24"/>
              </w:rPr>
              <w:t>AM</w:t>
            </w:r>
            <w:r w:rsidR="004330AC" w:rsidRPr="000F7490">
              <w:rPr>
                <w:szCs w:val="24"/>
              </w:rPr>
              <w:t xml:space="preserve">, </w:t>
            </w:r>
            <w:r w:rsidR="002E60DF">
              <w:rPr>
                <w:szCs w:val="24"/>
              </w:rPr>
              <w:t>SAM</w:t>
            </w:r>
            <w:r w:rsidR="004330AC" w:rsidRPr="000F7490">
              <w:rPr>
                <w:szCs w:val="24"/>
              </w:rPr>
              <w:t xml:space="preserve">, </w:t>
            </w:r>
            <w:r>
              <w:rPr>
                <w:szCs w:val="24"/>
              </w:rPr>
              <w:t>ŽŪM</w:t>
            </w:r>
            <w:r w:rsidR="004330AC" w:rsidRPr="000F7490">
              <w:rPr>
                <w:szCs w:val="24"/>
              </w:rPr>
              <w:t xml:space="preserve">, </w:t>
            </w:r>
            <w:r w:rsidR="002E60DF">
              <w:rPr>
                <w:szCs w:val="24"/>
              </w:rPr>
              <w:t>ŪM</w:t>
            </w:r>
          </w:p>
        </w:tc>
      </w:tr>
      <w:tr w:rsidR="004330AC" w:rsidRPr="000F7490" w14:paraId="3A6539C8" w14:textId="77777777" w:rsidTr="000C38DE">
        <w:trPr>
          <w:trHeight w:val="315"/>
        </w:trPr>
        <w:tc>
          <w:tcPr>
            <w:tcW w:w="675" w:type="dxa"/>
            <w:tcBorders>
              <w:top w:val="single" w:sz="4" w:space="0" w:color="C4BC96" w:themeColor="background2" w:themeShade="BF"/>
            </w:tcBorders>
            <w:noWrap/>
            <w:vAlign w:val="center"/>
            <w:hideMark/>
          </w:tcPr>
          <w:p w14:paraId="7796566F" w14:textId="77777777" w:rsidR="004330AC" w:rsidRPr="000F7490" w:rsidRDefault="004330AC" w:rsidP="004330AC">
            <w:pPr>
              <w:spacing w:line="256" w:lineRule="auto"/>
              <w:rPr>
                <w:rFonts w:eastAsiaTheme="minorHAnsi"/>
                <w:szCs w:val="24"/>
                <w:lang w:eastAsia="en-US"/>
              </w:rPr>
            </w:pPr>
          </w:p>
        </w:tc>
        <w:tc>
          <w:tcPr>
            <w:tcW w:w="851" w:type="dxa"/>
            <w:gridSpan w:val="2"/>
            <w:tcBorders>
              <w:top w:val="single" w:sz="4" w:space="0" w:color="C4BC96" w:themeColor="background2" w:themeShade="BF"/>
            </w:tcBorders>
            <w:hideMark/>
          </w:tcPr>
          <w:p w14:paraId="5D7EC82C" w14:textId="77777777" w:rsidR="004330AC" w:rsidRPr="000F7490" w:rsidRDefault="004330AC" w:rsidP="004330AC">
            <w:pPr>
              <w:spacing w:line="256" w:lineRule="auto"/>
              <w:rPr>
                <w:rFonts w:eastAsiaTheme="minorHAnsi"/>
                <w:szCs w:val="24"/>
                <w:lang w:eastAsia="en-US"/>
              </w:rPr>
            </w:pPr>
          </w:p>
        </w:tc>
        <w:tc>
          <w:tcPr>
            <w:tcW w:w="1817" w:type="dxa"/>
            <w:gridSpan w:val="4"/>
            <w:tcBorders>
              <w:top w:val="single" w:sz="4" w:space="0" w:color="C4BC96" w:themeColor="background2" w:themeShade="BF"/>
            </w:tcBorders>
            <w:hideMark/>
          </w:tcPr>
          <w:p w14:paraId="63D236E5" w14:textId="77777777" w:rsidR="004330AC" w:rsidRPr="000F7490" w:rsidRDefault="004330AC" w:rsidP="004330AC">
            <w:pPr>
              <w:spacing w:line="256" w:lineRule="auto"/>
              <w:rPr>
                <w:rFonts w:eastAsiaTheme="minorHAnsi"/>
                <w:szCs w:val="24"/>
                <w:lang w:eastAsia="en-US"/>
              </w:rPr>
            </w:pPr>
          </w:p>
        </w:tc>
        <w:tc>
          <w:tcPr>
            <w:tcW w:w="309" w:type="dxa"/>
            <w:gridSpan w:val="3"/>
            <w:tcBorders>
              <w:top w:val="single" w:sz="4" w:space="0" w:color="C4BC96" w:themeColor="background2" w:themeShade="BF"/>
            </w:tcBorders>
            <w:hideMark/>
          </w:tcPr>
          <w:p w14:paraId="1290D326" w14:textId="77777777" w:rsidR="004330AC" w:rsidRPr="000F7490" w:rsidRDefault="004330AC" w:rsidP="004330AC">
            <w:pPr>
              <w:spacing w:line="256" w:lineRule="auto"/>
              <w:rPr>
                <w:rFonts w:eastAsiaTheme="minorHAnsi"/>
                <w:szCs w:val="24"/>
                <w:lang w:eastAsia="en-US"/>
              </w:rPr>
            </w:pPr>
          </w:p>
        </w:tc>
        <w:tc>
          <w:tcPr>
            <w:tcW w:w="1418" w:type="dxa"/>
            <w:tcBorders>
              <w:top w:val="single" w:sz="4" w:space="0" w:color="C4BC96" w:themeColor="background2" w:themeShade="BF"/>
            </w:tcBorders>
            <w:hideMark/>
          </w:tcPr>
          <w:p w14:paraId="5901181E" w14:textId="77777777" w:rsidR="004330AC" w:rsidRPr="000F7490" w:rsidRDefault="004330AC" w:rsidP="004330AC">
            <w:pPr>
              <w:spacing w:line="256" w:lineRule="auto"/>
              <w:rPr>
                <w:rFonts w:eastAsiaTheme="minorHAnsi"/>
                <w:szCs w:val="24"/>
                <w:lang w:eastAsia="en-US"/>
              </w:rPr>
            </w:pPr>
          </w:p>
        </w:tc>
        <w:tc>
          <w:tcPr>
            <w:tcW w:w="1312" w:type="dxa"/>
            <w:gridSpan w:val="3"/>
            <w:tcBorders>
              <w:top w:val="single" w:sz="4" w:space="0" w:color="C4BC96" w:themeColor="background2" w:themeShade="BF"/>
            </w:tcBorders>
            <w:hideMark/>
          </w:tcPr>
          <w:p w14:paraId="1A072366" w14:textId="77777777" w:rsidR="004330AC" w:rsidRPr="000F7490" w:rsidRDefault="004330AC" w:rsidP="004330AC">
            <w:pPr>
              <w:spacing w:line="256" w:lineRule="auto"/>
              <w:rPr>
                <w:rFonts w:eastAsiaTheme="minorHAnsi"/>
                <w:szCs w:val="24"/>
                <w:lang w:eastAsia="en-US"/>
              </w:rPr>
            </w:pPr>
          </w:p>
        </w:tc>
        <w:tc>
          <w:tcPr>
            <w:tcW w:w="1239" w:type="dxa"/>
            <w:tcBorders>
              <w:top w:val="single" w:sz="4" w:space="0" w:color="C4BC96" w:themeColor="background2" w:themeShade="BF"/>
            </w:tcBorders>
            <w:noWrap/>
            <w:vAlign w:val="center"/>
            <w:hideMark/>
          </w:tcPr>
          <w:p w14:paraId="1EE5B422" w14:textId="77777777" w:rsidR="004330AC" w:rsidRPr="000F7490" w:rsidRDefault="004330AC" w:rsidP="004330AC">
            <w:pPr>
              <w:spacing w:line="256" w:lineRule="auto"/>
              <w:rPr>
                <w:rFonts w:eastAsiaTheme="minorHAnsi"/>
                <w:szCs w:val="24"/>
                <w:lang w:eastAsia="en-US"/>
              </w:rPr>
            </w:pPr>
          </w:p>
        </w:tc>
        <w:tc>
          <w:tcPr>
            <w:tcW w:w="1666" w:type="dxa"/>
            <w:gridSpan w:val="2"/>
            <w:tcBorders>
              <w:top w:val="single" w:sz="4" w:space="0" w:color="C4BC96" w:themeColor="background2" w:themeShade="BF"/>
            </w:tcBorders>
            <w:vAlign w:val="center"/>
            <w:hideMark/>
          </w:tcPr>
          <w:p w14:paraId="6D3C390B" w14:textId="77777777" w:rsidR="004330AC" w:rsidRPr="000F7490" w:rsidRDefault="004330AC" w:rsidP="004330AC">
            <w:pPr>
              <w:spacing w:line="256" w:lineRule="auto"/>
              <w:rPr>
                <w:rFonts w:eastAsiaTheme="minorHAnsi"/>
                <w:szCs w:val="24"/>
                <w:lang w:eastAsia="en-US"/>
              </w:rPr>
            </w:pPr>
          </w:p>
        </w:tc>
      </w:tr>
      <w:tr w:rsidR="004330AC" w:rsidRPr="000F7490" w14:paraId="6E4F51F5" w14:textId="77777777" w:rsidTr="002F271B">
        <w:trPr>
          <w:trHeight w:val="499"/>
        </w:trPr>
        <w:tc>
          <w:tcPr>
            <w:tcW w:w="1526" w:type="dxa"/>
            <w:gridSpan w:val="3"/>
            <w:tcBorders>
              <w:top w:val="nil"/>
              <w:left w:val="nil"/>
              <w:bottom w:val="single" w:sz="4" w:space="0" w:color="C4BD97"/>
              <w:right w:val="nil"/>
            </w:tcBorders>
            <w:noWrap/>
            <w:vAlign w:val="center"/>
            <w:hideMark/>
          </w:tcPr>
          <w:p w14:paraId="58667EF4"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6F21338D"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67C38B0D"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53BA620A"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304FFE30"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07D74824"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8F7323E" w14:textId="77777777" w:rsidR="004330AC" w:rsidRPr="000F7490" w:rsidRDefault="004330AC" w:rsidP="004330AC">
            <w:pPr>
              <w:spacing w:line="256" w:lineRule="auto"/>
              <w:rPr>
                <w:rFonts w:eastAsiaTheme="minorHAnsi"/>
                <w:szCs w:val="24"/>
                <w:lang w:eastAsia="en-US"/>
              </w:rPr>
            </w:pPr>
          </w:p>
        </w:tc>
      </w:tr>
      <w:tr w:rsidR="004330AC" w:rsidRPr="000F7490" w14:paraId="4646AF93" w14:textId="77777777" w:rsidTr="00C26381">
        <w:trPr>
          <w:trHeight w:val="499"/>
        </w:trPr>
        <w:tc>
          <w:tcPr>
            <w:tcW w:w="3652" w:type="dxa"/>
            <w:gridSpan w:val="10"/>
            <w:tcBorders>
              <w:top w:val="single" w:sz="4" w:space="0" w:color="C4BD97"/>
              <w:left w:val="nil"/>
              <w:bottom w:val="nil"/>
              <w:right w:val="nil"/>
            </w:tcBorders>
            <w:vAlign w:val="center"/>
            <w:hideMark/>
          </w:tcPr>
          <w:p w14:paraId="7408113F" w14:textId="77777777" w:rsidR="004330AC" w:rsidRPr="000F7490" w:rsidRDefault="004330AC" w:rsidP="004330AC">
            <w:pPr>
              <w:spacing w:line="256" w:lineRule="auto"/>
              <w:rPr>
                <w:i/>
                <w:iCs/>
                <w:szCs w:val="24"/>
              </w:rPr>
            </w:pPr>
            <w:r w:rsidRPr="000F7490">
              <w:rPr>
                <w:i/>
                <w:iCs/>
                <w:szCs w:val="24"/>
              </w:rPr>
              <w:t>Naujų TUI didelės pridėtinės vertės projektų skaičius</w:t>
            </w:r>
          </w:p>
        </w:tc>
        <w:tc>
          <w:tcPr>
            <w:tcW w:w="1418" w:type="dxa"/>
            <w:vAlign w:val="center"/>
            <w:hideMark/>
          </w:tcPr>
          <w:p w14:paraId="748A97CB" w14:textId="77777777" w:rsidR="004330AC" w:rsidRPr="000F7490" w:rsidRDefault="004330AC" w:rsidP="004330AC">
            <w:pPr>
              <w:spacing w:line="256" w:lineRule="auto"/>
              <w:jc w:val="center"/>
              <w:rPr>
                <w:i/>
                <w:iCs/>
                <w:szCs w:val="24"/>
              </w:rPr>
            </w:pPr>
            <w:r w:rsidRPr="000F7490">
              <w:rPr>
                <w:i/>
                <w:iCs/>
                <w:szCs w:val="24"/>
              </w:rPr>
              <w:t>43</w:t>
            </w:r>
          </w:p>
        </w:tc>
        <w:tc>
          <w:tcPr>
            <w:tcW w:w="1312" w:type="dxa"/>
            <w:gridSpan w:val="3"/>
            <w:vAlign w:val="center"/>
            <w:hideMark/>
          </w:tcPr>
          <w:p w14:paraId="03EE34F8" w14:textId="77777777" w:rsidR="004330AC" w:rsidRPr="000F7490" w:rsidRDefault="004330AC" w:rsidP="004330AC">
            <w:pPr>
              <w:spacing w:line="256" w:lineRule="auto"/>
              <w:jc w:val="center"/>
              <w:rPr>
                <w:i/>
                <w:iCs/>
                <w:szCs w:val="24"/>
              </w:rPr>
            </w:pPr>
            <w:r w:rsidRPr="000F7490">
              <w:rPr>
                <w:i/>
                <w:iCs/>
                <w:szCs w:val="24"/>
              </w:rPr>
              <w:t>60</w:t>
            </w:r>
          </w:p>
        </w:tc>
        <w:tc>
          <w:tcPr>
            <w:tcW w:w="1239" w:type="dxa"/>
            <w:noWrap/>
            <w:vAlign w:val="center"/>
            <w:hideMark/>
          </w:tcPr>
          <w:p w14:paraId="6472C90F"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229842C8" w14:textId="77777777" w:rsidR="004330AC" w:rsidRPr="000F7490" w:rsidRDefault="004330AC" w:rsidP="004330AC">
            <w:pPr>
              <w:spacing w:line="256" w:lineRule="auto"/>
              <w:rPr>
                <w:rFonts w:eastAsiaTheme="minorHAnsi"/>
                <w:szCs w:val="24"/>
                <w:lang w:eastAsia="en-US"/>
              </w:rPr>
            </w:pPr>
          </w:p>
        </w:tc>
      </w:tr>
      <w:tr w:rsidR="004330AC" w:rsidRPr="000F7490" w14:paraId="6B957506" w14:textId="77777777" w:rsidTr="00C26381">
        <w:trPr>
          <w:trHeight w:val="720"/>
        </w:trPr>
        <w:tc>
          <w:tcPr>
            <w:tcW w:w="3652" w:type="dxa"/>
            <w:gridSpan w:val="10"/>
            <w:tcBorders>
              <w:top w:val="nil"/>
              <w:left w:val="nil"/>
              <w:bottom w:val="single" w:sz="8" w:space="0" w:color="auto"/>
              <w:right w:val="nil"/>
            </w:tcBorders>
            <w:vAlign w:val="center"/>
            <w:hideMark/>
          </w:tcPr>
          <w:p w14:paraId="20CA67BB" w14:textId="77777777" w:rsidR="004330AC" w:rsidRPr="000F7490" w:rsidRDefault="004330AC" w:rsidP="004330AC">
            <w:pPr>
              <w:spacing w:line="256" w:lineRule="auto"/>
              <w:rPr>
                <w:i/>
                <w:iCs/>
                <w:szCs w:val="24"/>
              </w:rPr>
            </w:pPr>
            <w:r w:rsidRPr="000F7490">
              <w:rPr>
                <w:i/>
                <w:iCs/>
                <w:szCs w:val="24"/>
              </w:rPr>
              <w:t>Naujų TUI didelės pridėtinės vertės projektų numatomų sukurti darbo vietų skaičius</w:t>
            </w:r>
          </w:p>
        </w:tc>
        <w:tc>
          <w:tcPr>
            <w:tcW w:w="1418" w:type="dxa"/>
            <w:tcBorders>
              <w:top w:val="nil"/>
              <w:left w:val="nil"/>
              <w:bottom w:val="single" w:sz="8" w:space="0" w:color="auto"/>
              <w:right w:val="nil"/>
            </w:tcBorders>
            <w:vAlign w:val="center"/>
            <w:hideMark/>
          </w:tcPr>
          <w:p w14:paraId="0FFA35CC" w14:textId="77777777" w:rsidR="004330AC" w:rsidRPr="000F7490" w:rsidRDefault="004330AC" w:rsidP="004330AC">
            <w:pPr>
              <w:spacing w:line="256" w:lineRule="auto"/>
              <w:jc w:val="center"/>
              <w:rPr>
                <w:i/>
                <w:iCs/>
                <w:szCs w:val="24"/>
              </w:rPr>
            </w:pPr>
            <w:r w:rsidRPr="000F7490">
              <w:rPr>
                <w:i/>
                <w:iCs/>
                <w:szCs w:val="24"/>
              </w:rPr>
              <w:t>4 226</w:t>
            </w:r>
          </w:p>
        </w:tc>
        <w:tc>
          <w:tcPr>
            <w:tcW w:w="1312" w:type="dxa"/>
            <w:gridSpan w:val="3"/>
            <w:tcBorders>
              <w:top w:val="nil"/>
              <w:left w:val="nil"/>
              <w:bottom w:val="single" w:sz="8" w:space="0" w:color="auto"/>
              <w:right w:val="nil"/>
            </w:tcBorders>
            <w:vAlign w:val="center"/>
            <w:hideMark/>
          </w:tcPr>
          <w:p w14:paraId="0CEE83D1" w14:textId="77777777" w:rsidR="004330AC" w:rsidRPr="000F7490" w:rsidRDefault="004330AC" w:rsidP="004330AC">
            <w:pPr>
              <w:spacing w:line="256" w:lineRule="auto"/>
              <w:jc w:val="center"/>
              <w:rPr>
                <w:i/>
                <w:iCs/>
                <w:szCs w:val="24"/>
              </w:rPr>
            </w:pPr>
            <w:r w:rsidRPr="000F7490">
              <w:rPr>
                <w:i/>
                <w:iCs/>
                <w:szCs w:val="24"/>
              </w:rPr>
              <w:t>4 500</w:t>
            </w:r>
          </w:p>
        </w:tc>
        <w:tc>
          <w:tcPr>
            <w:tcW w:w="1239" w:type="dxa"/>
            <w:tcBorders>
              <w:top w:val="nil"/>
              <w:left w:val="nil"/>
              <w:bottom w:val="single" w:sz="8" w:space="0" w:color="auto"/>
              <w:right w:val="nil"/>
            </w:tcBorders>
            <w:noWrap/>
            <w:vAlign w:val="center"/>
            <w:hideMark/>
          </w:tcPr>
          <w:p w14:paraId="35439EF3"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7E35A8B0" w14:textId="77777777" w:rsidR="004330AC" w:rsidRPr="000F7490" w:rsidRDefault="004330AC" w:rsidP="004330AC">
            <w:pPr>
              <w:spacing w:line="256" w:lineRule="auto"/>
              <w:jc w:val="center"/>
              <w:rPr>
                <w:szCs w:val="24"/>
              </w:rPr>
            </w:pPr>
            <w:r w:rsidRPr="000F7490">
              <w:rPr>
                <w:szCs w:val="24"/>
              </w:rPr>
              <w:t> </w:t>
            </w:r>
          </w:p>
        </w:tc>
      </w:tr>
      <w:tr w:rsidR="004330AC" w:rsidRPr="000F7490" w14:paraId="7F8D82BE" w14:textId="77777777" w:rsidTr="002F271B">
        <w:trPr>
          <w:trHeight w:val="23"/>
        </w:trPr>
        <w:tc>
          <w:tcPr>
            <w:tcW w:w="675" w:type="dxa"/>
            <w:vAlign w:val="center"/>
            <w:hideMark/>
          </w:tcPr>
          <w:p w14:paraId="5FB76894"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A33EA48"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54AF90F1"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6E583DA6"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4A41E9D0" w14:textId="77777777" w:rsidR="004330AC" w:rsidRPr="000F7490" w:rsidRDefault="004330AC" w:rsidP="004330AC">
            <w:pPr>
              <w:spacing w:line="256" w:lineRule="auto"/>
              <w:rPr>
                <w:rFonts w:eastAsiaTheme="minorHAnsi"/>
                <w:szCs w:val="24"/>
                <w:lang w:eastAsia="en-US"/>
              </w:rPr>
            </w:pPr>
          </w:p>
        </w:tc>
        <w:tc>
          <w:tcPr>
            <w:tcW w:w="1312" w:type="dxa"/>
            <w:gridSpan w:val="3"/>
            <w:vAlign w:val="bottom"/>
            <w:hideMark/>
          </w:tcPr>
          <w:p w14:paraId="5DB3A89A" w14:textId="77777777" w:rsidR="004330AC" w:rsidRPr="000F7490" w:rsidRDefault="004330AC" w:rsidP="004330AC">
            <w:pPr>
              <w:spacing w:line="256" w:lineRule="auto"/>
              <w:rPr>
                <w:rFonts w:eastAsiaTheme="minorHAnsi"/>
                <w:szCs w:val="24"/>
                <w:lang w:eastAsia="en-US"/>
              </w:rPr>
            </w:pPr>
          </w:p>
        </w:tc>
        <w:tc>
          <w:tcPr>
            <w:tcW w:w="1239" w:type="dxa"/>
            <w:noWrap/>
            <w:vAlign w:val="center"/>
            <w:hideMark/>
          </w:tcPr>
          <w:p w14:paraId="50580631"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5BF2755E" w14:textId="77777777" w:rsidR="004330AC" w:rsidRPr="000F7490" w:rsidRDefault="004330AC" w:rsidP="004330AC">
            <w:pPr>
              <w:spacing w:line="256" w:lineRule="auto"/>
              <w:rPr>
                <w:rFonts w:eastAsiaTheme="minorHAnsi"/>
                <w:szCs w:val="24"/>
                <w:lang w:eastAsia="en-US"/>
              </w:rPr>
            </w:pPr>
          </w:p>
        </w:tc>
      </w:tr>
      <w:tr w:rsidR="004330AC" w:rsidRPr="000F7490" w14:paraId="578471F6" w14:textId="77777777" w:rsidTr="002F271B">
        <w:trPr>
          <w:trHeight w:val="23"/>
        </w:trPr>
        <w:tc>
          <w:tcPr>
            <w:tcW w:w="675" w:type="dxa"/>
            <w:vAlign w:val="center"/>
          </w:tcPr>
          <w:p w14:paraId="72DDACEE" w14:textId="77777777" w:rsidR="004330AC" w:rsidRPr="000F7490" w:rsidRDefault="004330AC" w:rsidP="004330AC">
            <w:pPr>
              <w:spacing w:line="254" w:lineRule="auto"/>
              <w:rPr>
                <w:szCs w:val="24"/>
                <w:lang w:eastAsia="en-US"/>
              </w:rPr>
            </w:pPr>
          </w:p>
        </w:tc>
        <w:tc>
          <w:tcPr>
            <w:tcW w:w="851" w:type="dxa"/>
            <w:gridSpan w:val="2"/>
            <w:noWrap/>
            <w:vAlign w:val="center"/>
          </w:tcPr>
          <w:p w14:paraId="3D4014AE" w14:textId="77777777" w:rsidR="004330AC" w:rsidRPr="000F7490" w:rsidRDefault="004330AC" w:rsidP="004330AC">
            <w:pPr>
              <w:spacing w:line="254" w:lineRule="auto"/>
              <w:rPr>
                <w:szCs w:val="24"/>
                <w:lang w:eastAsia="en-US"/>
              </w:rPr>
            </w:pPr>
          </w:p>
        </w:tc>
        <w:tc>
          <w:tcPr>
            <w:tcW w:w="1817" w:type="dxa"/>
            <w:gridSpan w:val="4"/>
            <w:vAlign w:val="center"/>
          </w:tcPr>
          <w:p w14:paraId="5E66388B" w14:textId="77777777" w:rsidR="004330AC" w:rsidRPr="000F7490" w:rsidRDefault="004330AC" w:rsidP="004330AC">
            <w:pPr>
              <w:spacing w:line="254" w:lineRule="auto"/>
              <w:rPr>
                <w:szCs w:val="24"/>
                <w:lang w:eastAsia="en-US"/>
              </w:rPr>
            </w:pPr>
          </w:p>
        </w:tc>
        <w:tc>
          <w:tcPr>
            <w:tcW w:w="309" w:type="dxa"/>
            <w:gridSpan w:val="3"/>
            <w:vAlign w:val="center"/>
          </w:tcPr>
          <w:p w14:paraId="12940477" w14:textId="77777777" w:rsidR="004330AC" w:rsidRPr="000F7490" w:rsidRDefault="004330AC" w:rsidP="004330AC">
            <w:pPr>
              <w:spacing w:line="254" w:lineRule="auto"/>
              <w:rPr>
                <w:szCs w:val="24"/>
                <w:lang w:eastAsia="en-US"/>
              </w:rPr>
            </w:pPr>
          </w:p>
        </w:tc>
        <w:tc>
          <w:tcPr>
            <w:tcW w:w="1418" w:type="dxa"/>
            <w:vAlign w:val="bottom"/>
          </w:tcPr>
          <w:p w14:paraId="537C0625" w14:textId="77777777" w:rsidR="004330AC" w:rsidRPr="000F7490" w:rsidRDefault="004330AC" w:rsidP="004330AC">
            <w:pPr>
              <w:spacing w:line="254" w:lineRule="auto"/>
              <w:rPr>
                <w:szCs w:val="24"/>
                <w:lang w:eastAsia="en-US"/>
              </w:rPr>
            </w:pPr>
          </w:p>
        </w:tc>
        <w:tc>
          <w:tcPr>
            <w:tcW w:w="1312" w:type="dxa"/>
            <w:gridSpan w:val="3"/>
            <w:vAlign w:val="bottom"/>
          </w:tcPr>
          <w:p w14:paraId="5804AD21" w14:textId="77777777" w:rsidR="004330AC" w:rsidRPr="000F7490" w:rsidRDefault="004330AC" w:rsidP="004330AC">
            <w:pPr>
              <w:spacing w:line="254" w:lineRule="auto"/>
              <w:rPr>
                <w:szCs w:val="24"/>
                <w:lang w:eastAsia="en-US"/>
              </w:rPr>
            </w:pPr>
          </w:p>
        </w:tc>
        <w:tc>
          <w:tcPr>
            <w:tcW w:w="1239" w:type="dxa"/>
            <w:noWrap/>
            <w:vAlign w:val="center"/>
          </w:tcPr>
          <w:p w14:paraId="4672B636" w14:textId="77777777" w:rsidR="004330AC" w:rsidRPr="000F7490" w:rsidRDefault="004330AC" w:rsidP="004330AC">
            <w:pPr>
              <w:spacing w:line="254" w:lineRule="auto"/>
              <w:rPr>
                <w:szCs w:val="24"/>
                <w:lang w:eastAsia="en-US"/>
              </w:rPr>
            </w:pPr>
          </w:p>
        </w:tc>
        <w:tc>
          <w:tcPr>
            <w:tcW w:w="1666" w:type="dxa"/>
            <w:gridSpan w:val="2"/>
            <w:vAlign w:val="center"/>
          </w:tcPr>
          <w:p w14:paraId="39C50CAF" w14:textId="77777777" w:rsidR="004330AC" w:rsidRPr="000F7490" w:rsidRDefault="004330AC" w:rsidP="004330AC">
            <w:pPr>
              <w:spacing w:line="254" w:lineRule="auto"/>
              <w:rPr>
                <w:szCs w:val="24"/>
                <w:lang w:eastAsia="en-US"/>
              </w:rPr>
            </w:pPr>
          </w:p>
        </w:tc>
      </w:tr>
      <w:tr w:rsidR="009350A4" w:rsidRPr="000F7490" w14:paraId="6626D728" w14:textId="77777777" w:rsidTr="002F271B">
        <w:trPr>
          <w:trHeight w:val="23"/>
        </w:trPr>
        <w:tc>
          <w:tcPr>
            <w:tcW w:w="675" w:type="dxa"/>
            <w:vAlign w:val="center"/>
          </w:tcPr>
          <w:p w14:paraId="280F63A6" w14:textId="77777777" w:rsidR="009350A4" w:rsidRPr="000F7490" w:rsidRDefault="009350A4" w:rsidP="004330AC">
            <w:pPr>
              <w:spacing w:line="254" w:lineRule="auto"/>
              <w:rPr>
                <w:szCs w:val="24"/>
                <w:lang w:eastAsia="en-US"/>
              </w:rPr>
            </w:pPr>
          </w:p>
        </w:tc>
        <w:tc>
          <w:tcPr>
            <w:tcW w:w="851" w:type="dxa"/>
            <w:gridSpan w:val="2"/>
            <w:noWrap/>
            <w:vAlign w:val="center"/>
          </w:tcPr>
          <w:p w14:paraId="716E8C5A" w14:textId="77777777" w:rsidR="009350A4" w:rsidRPr="000F7490" w:rsidRDefault="009350A4" w:rsidP="004330AC">
            <w:pPr>
              <w:spacing w:line="254" w:lineRule="auto"/>
              <w:rPr>
                <w:szCs w:val="24"/>
                <w:lang w:eastAsia="en-US"/>
              </w:rPr>
            </w:pPr>
          </w:p>
        </w:tc>
        <w:tc>
          <w:tcPr>
            <w:tcW w:w="1817" w:type="dxa"/>
            <w:gridSpan w:val="4"/>
            <w:vAlign w:val="center"/>
          </w:tcPr>
          <w:p w14:paraId="390B499D" w14:textId="77777777" w:rsidR="009350A4" w:rsidRPr="000F7490" w:rsidRDefault="009350A4" w:rsidP="004330AC">
            <w:pPr>
              <w:spacing w:line="254" w:lineRule="auto"/>
              <w:rPr>
                <w:szCs w:val="24"/>
                <w:lang w:eastAsia="en-US"/>
              </w:rPr>
            </w:pPr>
          </w:p>
        </w:tc>
        <w:tc>
          <w:tcPr>
            <w:tcW w:w="309" w:type="dxa"/>
            <w:gridSpan w:val="3"/>
            <w:vAlign w:val="center"/>
          </w:tcPr>
          <w:p w14:paraId="0113DBB0" w14:textId="77777777" w:rsidR="009350A4" w:rsidRPr="000F7490" w:rsidRDefault="009350A4" w:rsidP="004330AC">
            <w:pPr>
              <w:spacing w:line="254" w:lineRule="auto"/>
              <w:rPr>
                <w:szCs w:val="24"/>
                <w:lang w:eastAsia="en-US"/>
              </w:rPr>
            </w:pPr>
          </w:p>
        </w:tc>
        <w:tc>
          <w:tcPr>
            <w:tcW w:w="1418" w:type="dxa"/>
            <w:vAlign w:val="bottom"/>
          </w:tcPr>
          <w:p w14:paraId="71DFA5A2" w14:textId="77777777" w:rsidR="009350A4" w:rsidRPr="000F7490" w:rsidRDefault="009350A4" w:rsidP="004330AC">
            <w:pPr>
              <w:spacing w:line="254" w:lineRule="auto"/>
              <w:rPr>
                <w:szCs w:val="24"/>
                <w:lang w:eastAsia="en-US"/>
              </w:rPr>
            </w:pPr>
          </w:p>
        </w:tc>
        <w:tc>
          <w:tcPr>
            <w:tcW w:w="1312" w:type="dxa"/>
            <w:gridSpan w:val="3"/>
            <w:vAlign w:val="bottom"/>
          </w:tcPr>
          <w:p w14:paraId="2BE2289F" w14:textId="77777777" w:rsidR="009350A4" w:rsidRPr="000F7490" w:rsidRDefault="009350A4" w:rsidP="004330AC">
            <w:pPr>
              <w:spacing w:line="254" w:lineRule="auto"/>
              <w:rPr>
                <w:szCs w:val="24"/>
                <w:lang w:eastAsia="en-US"/>
              </w:rPr>
            </w:pPr>
          </w:p>
        </w:tc>
        <w:tc>
          <w:tcPr>
            <w:tcW w:w="1239" w:type="dxa"/>
            <w:noWrap/>
            <w:vAlign w:val="center"/>
          </w:tcPr>
          <w:p w14:paraId="1E3D2904" w14:textId="77777777" w:rsidR="009350A4" w:rsidRPr="000F7490" w:rsidRDefault="009350A4" w:rsidP="004330AC">
            <w:pPr>
              <w:spacing w:line="254" w:lineRule="auto"/>
              <w:rPr>
                <w:szCs w:val="24"/>
                <w:lang w:eastAsia="en-US"/>
              </w:rPr>
            </w:pPr>
          </w:p>
        </w:tc>
        <w:tc>
          <w:tcPr>
            <w:tcW w:w="1666" w:type="dxa"/>
            <w:gridSpan w:val="2"/>
            <w:vAlign w:val="center"/>
          </w:tcPr>
          <w:p w14:paraId="2B5B3C58" w14:textId="77777777" w:rsidR="009350A4" w:rsidRPr="000F7490" w:rsidRDefault="009350A4" w:rsidP="004330AC">
            <w:pPr>
              <w:spacing w:line="254" w:lineRule="auto"/>
              <w:rPr>
                <w:szCs w:val="24"/>
                <w:lang w:eastAsia="en-US"/>
              </w:rPr>
            </w:pPr>
          </w:p>
        </w:tc>
      </w:tr>
      <w:tr w:rsidR="004330AC" w:rsidRPr="000F7490" w14:paraId="2A815962"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0F14C2C9" w14:textId="77777777" w:rsidR="004330AC" w:rsidRPr="000F7490" w:rsidRDefault="004330AC" w:rsidP="004330AC">
            <w:pPr>
              <w:spacing w:before="120" w:after="120" w:line="256" w:lineRule="auto"/>
              <w:rPr>
                <w:b/>
                <w:bCs/>
                <w:szCs w:val="24"/>
              </w:rPr>
            </w:pPr>
            <w:r w:rsidRPr="000F7490">
              <w:rPr>
                <w:b/>
                <w:bCs/>
                <w:szCs w:val="24"/>
              </w:rPr>
              <w:t>4.2.6. Darbas. Investuotojų pritraukimo į LEZ struktūros pertvarka</w:t>
            </w:r>
          </w:p>
        </w:tc>
      </w:tr>
      <w:tr w:rsidR="004330AC" w:rsidRPr="000F7490" w14:paraId="0486CB38" w14:textId="77777777" w:rsidTr="002F271B">
        <w:trPr>
          <w:trHeight w:val="739"/>
        </w:trPr>
        <w:tc>
          <w:tcPr>
            <w:tcW w:w="675" w:type="dxa"/>
            <w:noWrap/>
            <w:vAlign w:val="center"/>
            <w:hideMark/>
          </w:tcPr>
          <w:p w14:paraId="3F4EDF9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FE384C8"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6669D4F4" w14:textId="77777777" w:rsidR="004330AC" w:rsidRPr="000F7490" w:rsidRDefault="004330AC" w:rsidP="004330AC">
            <w:pPr>
              <w:spacing w:line="256" w:lineRule="auto"/>
              <w:rPr>
                <w:szCs w:val="24"/>
              </w:rPr>
            </w:pPr>
            <w:r w:rsidRPr="000F7490">
              <w:rPr>
                <w:szCs w:val="24"/>
              </w:rPr>
              <w:t>Žemėtvarkos procedūrų LEZ efektyvinimas siekiant sudaryti sąlygas LEZ operatoriams paprastai ir greitai įtraukti naujas teritorijas ir pašalinti nekonkurencingas teritorijas iš LEZ</w:t>
            </w:r>
          </w:p>
        </w:tc>
        <w:tc>
          <w:tcPr>
            <w:tcW w:w="1239" w:type="dxa"/>
            <w:tcBorders>
              <w:top w:val="nil"/>
              <w:left w:val="single" w:sz="4" w:space="0" w:color="C4BD97"/>
              <w:bottom w:val="nil"/>
              <w:right w:val="single" w:sz="4" w:space="0" w:color="C4BD97"/>
            </w:tcBorders>
            <w:noWrap/>
            <w:hideMark/>
          </w:tcPr>
          <w:p w14:paraId="051B8EDA"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0D43FE7D" w14:textId="7068222F" w:rsidR="004330AC" w:rsidRPr="000F7490" w:rsidRDefault="002E60DF" w:rsidP="004330AC">
            <w:pPr>
              <w:spacing w:line="256" w:lineRule="auto"/>
              <w:jc w:val="center"/>
              <w:rPr>
                <w:szCs w:val="24"/>
              </w:rPr>
            </w:pPr>
            <w:r>
              <w:rPr>
                <w:szCs w:val="24"/>
              </w:rPr>
              <w:t>ŪM</w:t>
            </w:r>
            <w:r w:rsidR="004330AC" w:rsidRPr="000F7490">
              <w:rPr>
                <w:szCs w:val="24"/>
              </w:rPr>
              <w:t xml:space="preserve">, </w:t>
            </w:r>
            <w:r w:rsidR="00584F51">
              <w:rPr>
                <w:szCs w:val="24"/>
              </w:rPr>
              <w:t>ŽŪM</w:t>
            </w:r>
            <w:r w:rsidR="004330AC" w:rsidRPr="000F7490">
              <w:rPr>
                <w:szCs w:val="24"/>
              </w:rPr>
              <w:t xml:space="preserve">, </w:t>
            </w:r>
            <w:r w:rsidR="00584F51">
              <w:rPr>
                <w:szCs w:val="24"/>
              </w:rPr>
              <w:t>AM</w:t>
            </w:r>
          </w:p>
        </w:tc>
      </w:tr>
      <w:tr w:rsidR="004330AC" w:rsidRPr="000F7490" w14:paraId="3409D071" w14:textId="77777777" w:rsidTr="002F271B">
        <w:trPr>
          <w:trHeight w:val="480"/>
        </w:trPr>
        <w:tc>
          <w:tcPr>
            <w:tcW w:w="675" w:type="dxa"/>
            <w:noWrap/>
            <w:vAlign w:val="center"/>
            <w:hideMark/>
          </w:tcPr>
          <w:p w14:paraId="422ED39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9786D86"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3C0E7875" w14:textId="77777777" w:rsidR="004330AC" w:rsidRPr="000F7490" w:rsidRDefault="004330AC" w:rsidP="004330AC">
            <w:pPr>
              <w:spacing w:line="256" w:lineRule="auto"/>
              <w:rPr>
                <w:szCs w:val="24"/>
              </w:rPr>
            </w:pPr>
            <w:r w:rsidRPr="000F7490">
              <w:rPr>
                <w:szCs w:val="24"/>
              </w:rPr>
              <w:t>Sąlygų investuotojams išsipirkti žemę LEZ sudarymas</w:t>
            </w:r>
          </w:p>
        </w:tc>
        <w:tc>
          <w:tcPr>
            <w:tcW w:w="1239" w:type="dxa"/>
            <w:tcBorders>
              <w:top w:val="nil"/>
              <w:left w:val="single" w:sz="4" w:space="0" w:color="C4BD97"/>
              <w:bottom w:val="nil"/>
              <w:right w:val="single" w:sz="4" w:space="0" w:color="C4BD97"/>
            </w:tcBorders>
            <w:noWrap/>
            <w:hideMark/>
          </w:tcPr>
          <w:p w14:paraId="123004FC"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573C0146" w14:textId="6A545854" w:rsidR="004330AC" w:rsidRPr="000F7490" w:rsidRDefault="002E60DF" w:rsidP="004330AC">
            <w:pPr>
              <w:spacing w:line="256" w:lineRule="auto"/>
              <w:jc w:val="center"/>
              <w:rPr>
                <w:szCs w:val="24"/>
              </w:rPr>
            </w:pPr>
            <w:r>
              <w:rPr>
                <w:szCs w:val="24"/>
              </w:rPr>
              <w:t>ŪM</w:t>
            </w:r>
            <w:r w:rsidR="004330AC" w:rsidRPr="000F7490">
              <w:rPr>
                <w:szCs w:val="24"/>
              </w:rPr>
              <w:t xml:space="preserve">, </w:t>
            </w:r>
            <w:r w:rsidR="00584F51">
              <w:rPr>
                <w:szCs w:val="24"/>
              </w:rPr>
              <w:t>ŽŪM</w:t>
            </w:r>
          </w:p>
        </w:tc>
      </w:tr>
      <w:tr w:rsidR="004330AC" w:rsidRPr="000F7490" w14:paraId="10DD3D44" w14:textId="77777777" w:rsidTr="002F271B">
        <w:trPr>
          <w:trHeight w:val="739"/>
        </w:trPr>
        <w:tc>
          <w:tcPr>
            <w:tcW w:w="675" w:type="dxa"/>
            <w:noWrap/>
            <w:vAlign w:val="center"/>
            <w:hideMark/>
          </w:tcPr>
          <w:p w14:paraId="778E5C1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B708EF1"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18287544" w14:textId="05981B67" w:rsidR="004330AC" w:rsidRPr="000F7490" w:rsidRDefault="004330AC" w:rsidP="00A96294">
            <w:pPr>
              <w:spacing w:line="256" w:lineRule="auto"/>
              <w:rPr>
                <w:szCs w:val="24"/>
              </w:rPr>
            </w:pPr>
            <w:r w:rsidRPr="000F7490">
              <w:rPr>
                <w:szCs w:val="24"/>
              </w:rPr>
              <w:t>Paramos priemonių LEZ ir pramonės parkų inžinerinei infrastruktūrai (keliams ir vandens, nuotekų bei kitiems inžineriniams tinklams) įrengti</w:t>
            </w:r>
            <w:r w:rsidR="00A96294" w:rsidRPr="000F7490">
              <w:rPr>
                <w:szCs w:val="24"/>
              </w:rPr>
              <w:t xml:space="preserve"> sukūrimas</w:t>
            </w:r>
            <w:r w:rsidRPr="000F7490">
              <w:rPr>
                <w:szCs w:val="24"/>
              </w:rPr>
              <w:t>, konsol</w:t>
            </w:r>
            <w:r w:rsidR="00A96294">
              <w:rPr>
                <w:szCs w:val="24"/>
              </w:rPr>
              <w:t>iduojant finansinius išteklius</w:t>
            </w:r>
          </w:p>
        </w:tc>
        <w:tc>
          <w:tcPr>
            <w:tcW w:w="1239" w:type="dxa"/>
            <w:tcBorders>
              <w:top w:val="nil"/>
              <w:left w:val="single" w:sz="4" w:space="0" w:color="C4BD97"/>
              <w:bottom w:val="nil"/>
              <w:right w:val="single" w:sz="4" w:space="0" w:color="C4BD97"/>
            </w:tcBorders>
            <w:noWrap/>
            <w:hideMark/>
          </w:tcPr>
          <w:p w14:paraId="632770A4"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7B193398" w14:textId="0FD72528" w:rsidR="004330AC" w:rsidRPr="000F7490" w:rsidRDefault="002E60DF" w:rsidP="004330AC">
            <w:pPr>
              <w:spacing w:line="256" w:lineRule="auto"/>
              <w:jc w:val="center"/>
              <w:rPr>
                <w:szCs w:val="24"/>
              </w:rPr>
            </w:pPr>
            <w:r>
              <w:rPr>
                <w:szCs w:val="24"/>
              </w:rPr>
              <w:t>ŪM</w:t>
            </w:r>
            <w:r w:rsidR="004330AC" w:rsidRPr="000F7490">
              <w:rPr>
                <w:szCs w:val="24"/>
              </w:rPr>
              <w:t xml:space="preserve">, </w:t>
            </w:r>
            <w:r>
              <w:rPr>
                <w:szCs w:val="24"/>
              </w:rPr>
              <w:t>FM</w:t>
            </w:r>
            <w:r w:rsidR="004330AC" w:rsidRPr="000F7490">
              <w:rPr>
                <w:szCs w:val="24"/>
              </w:rPr>
              <w:t xml:space="preserve">, </w:t>
            </w:r>
            <w:r w:rsidR="00584F51">
              <w:rPr>
                <w:szCs w:val="24"/>
              </w:rPr>
              <w:t>AM</w:t>
            </w:r>
            <w:r w:rsidR="004330AC" w:rsidRPr="000F7490">
              <w:rPr>
                <w:szCs w:val="24"/>
              </w:rPr>
              <w:t xml:space="preserve">, </w:t>
            </w:r>
            <w:r w:rsidR="00584F51">
              <w:rPr>
                <w:szCs w:val="24"/>
              </w:rPr>
              <w:t>SM</w:t>
            </w:r>
            <w:r w:rsidR="004330AC" w:rsidRPr="000F7490">
              <w:rPr>
                <w:szCs w:val="24"/>
              </w:rPr>
              <w:t xml:space="preserve">, </w:t>
            </w:r>
            <w:r w:rsidR="00584F51">
              <w:rPr>
                <w:szCs w:val="24"/>
              </w:rPr>
              <w:t>VRM</w:t>
            </w:r>
          </w:p>
        </w:tc>
      </w:tr>
      <w:tr w:rsidR="004330AC" w:rsidRPr="000F7490" w14:paraId="54C67D20" w14:textId="77777777" w:rsidTr="002F271B">
        <w:trPr>
          <w:trHeight w:val="765"/>
        </w:trPr>
        <w:tc>
          <w:tcPr>
            <w:tcW w:w="675" w:type="dxa"/>
            <w:noWrap/>
            <w:vAlign w:val="center"/>
            <w:hideMark/>
          </w:tcPr>
          <w:p w14:paraId="128414AD" w14:textId="77777777" w:rsidR="004330AC" w:rsidRPr="000F7490" w:rsidRDefault="004330AC" w:rsidP="00E21E08">
            <w:pPr>
              <w:keepNext/>
              <w:keepLines/>
              <w:spacing w:line="257" w:lineRule="auto"/>
              <w:rPr>
                <w:rFonts w:eastAsiaTheme="minorHAnsi"/>
                <w:szCs w:val="24"/>
                <w:lang w:eastAsia="en-US"/>
              </w:rPr>
            </w:pPr>
          </w:p>
        </w:tc>
        <w:tc>
          <w:tcPr>
            <w:tcW w:w="851" w:type="dxa"/>
            <w:gridSpan w:val="2"/>
            <w:noWrap/>
            <w:hideMark/>
          </w:tcPr>
          <w:p w14:paraId="7019E273" w14:textId="77777777" w:rsidR="004330AC" w:rsidRPr="000F7490" w:rsidRDefault="004330AC" w:rsidP="00E21E08">
            <w:pPr>
              <w:keepNext/>
              <w:keepLines/>
              <w:spacing w:line="257" w:lineRule="auto"/>
              <w:jc w:val="center"/>
              <w:rPr>
                <w:szCs w:val="24"/>
              </w:rPr>
            </w:pPr>
            <w:r w:rsidRPr="000F7490">
              <w:rPr>
                <w:szCs w:val="24"/>
              </w:rPr>
              <w:t>4</w:t>
            </w:r>
          </w:p>
        </w:tc>
        <w:tc>
          <w:tcPr>
            <w:tcW w:w="4856" w:type="dxa"/>
            <w:gridSpan w:val="11"/>
            <w:hideMark/>
          </w:tcPr>
          <w:p w14:paraId="2C11390F" w14:textId="63A06D5E" w:rsidR="004330AC" w:rsidRPr="000F7490" w:rsidRDefault="004330AC" w:rsidP="00E21E08">
            <w:pPr>
              <w:keepNext/>
              <w:keepLines/>
              <w:spacing w:line="257" w:lineRule="auto"/>
              <w:rPr>
                <w:szCs w:val="24"/>
              </w:rPr>
            </w:pPr>
            <w:r w:rsidRPr="000F7490">
              <w:rPr>
                <w:szCs w:val="24"/>
              </w:rPr>
              <w:t>Palankesnio reglamentavimo įmonėms LEZ teritorijose sukūrimas</w:t>
            </w:r>
            <w:r w:rsidR="00A96294">
              <w:rPr>
                <w:szCs w:val="24"/>
              </w:rPr>
              <w:t>,</w:t>
            </w:r>
            <w:r w:rsidRPr="000F7490">
              <w:rPr>
                <w:szCs w:val="24"/>
              </w:rPr>
              <w:t xml:space="preserve"> nustat</w:t>
            </w:r>
            <w:r w:rsidR="00A96294">
              <w:rPr>
                <w:szCs w:val="24"/>
              </w:rPr>
              <w:t xml:space="preserve">ant </w:t>
            </w:r>
            <w:r w:rsidRPr="000F7490">
              <w:rPr>
                <w:szCs w:val="24"/>
              </w:rPr>
              <w:t>sąlygas, kada tikslinga pratęsti LEZ veiklos laikotarpį; aiškesnis LEZ įmonės statuso įgijimo momento reglamentavimas</w:t>
            </w:r>
          </w:p>
        </w:tc>
        <w:tc>
          <w:tcPr>
            <w:tcW w:w="1239" w:type="dxa"/>
            <w:tcBorders>
              <w:top w:val="nil"/>
              <w:left w:val="single" w:sz="4" w:space="0" w:color="C4BD97"/>
              <w:bottom w:val="nil"/>
              <w:right w:val="single" w:sz="4" w:space="0" w:color="C4BD97"/>
            </w:tcBorders>
            <w:noWrap/>
            <w:hideMark/>
          </w:tcPr>
          <w:p w14:paraId="2BC6C1DA" w14:textId="77777777" w:rsidR="004330AC" w:rsidRPr="000F7490" w:rsidRDefault="004330AC" w:rsidP="00E21E08">
            <w:pPr>
              <w:keepNext/>
              <w:keepLines/>
              <w:spacing w:line="257" w:lineRule="auto"/>
              <w:jc w:val="center"/>
              <w:rPr>
                <w:szCs w:val="24"/>
              </w:rPr>
            </w:pPr>
            <w:r w:rsidRPr="000F7490">
              <w:rPr>
                <w:szCs w:val="24"/>
              </w:rPr>
              <w:t>2018 m. II ketv.</w:t>
            </w:r>
          </w:p>
        </w:tc>
        <w:tc>
          <w:tcPr>
            <w:tcW w:w="1666" w:type="dxa"/>
            <w:gridSpan w:val="2"/>
            <w:hideMark/>
          </w:tcPr>
          <w:p w14:paraId="03079407" w14:textId="6D8FB8E5" w:rsidR="004330AC" w:rsidRPr="000F7490" w:rsidRDefault="002E60DF" w:rsidP="00E21E08">
            <w:pPr>
              <w:keepNext/>
              <w:keepLines/>
              <w:spacing w:line="257" w:lineRule="auto"/>
              <w:jc w:val="center"/>
              <w:rPr>
                <w:szCs w:val="24"/>
              </w:rPr>
            </w:pPr>
            <w:r>
              <w:rPr>
                <w:szCs w:val="24"/>
              </w:rPr>
              <w:t>ŪM</w:t>
            </w:r>
          </w:p>
        </w:tc>
      </w:tr>
      <w:tr w:rsidR="004330AC" w:rsidRPr="000F7490" w14:paraId="76C97E90" w14:textId="77777777" w:rsidTr="002F271B">
        <w:trPr>
          <w:trHeight w:val="510"/>
        </w:trPr>
        <w:tc>
          <w:tcPr>
            <w:tcW w:w="675" w:type="dxa"/>
            <w:noWrap/>
            <w:vAlign w:val="center"/>
            <w:hideMark/>
          </w:tcPr>
          <w:p w14:paraId="5DBB116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C96EEDC"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75565D56" w14:textId="77777777" w:rsidR="004330AC" w:rsidRPr="000F7490" w:rsidRDefault="004330AC" w:rsidP="004330AC">
            <w:pPr>
              <w:spacing w:line="256" w:lineRule="auto"/>
              <w:rPr>
                <w:szCs w:val="24"/>
              </w:rPr>
            </w:pPr>
            <w:r w:rsidRPr="000F7490">
              <w:rPr>
                <w:szCs w:val="24"/>
              </w:rPr>
              <w:t>Teritorijų planavimo procedūrų LEZ teritorijose pagreitinimas</w:t>
            </w:r>
          </w:p>
        </w:tc>
        <w:tc>
          <w:tcPr>
            <w:tcW w:w="1239" w:type="dxa"/>
            <w:tcBorders>
              <w:top w:val="nil"/>
              <w:left w:val="single" w:sz="4" w:space="0" w:color="C4BD97"/>
              <w:bottom w:val="nil"/>
              <w:right w:val="single" w:sz="4" w:space="0" w:color="C4BD97"/>
            </w:tcBorders>
            <w:noWrap/>
            <w:hideMark/>
          </w:tcPr>
          <w:p w14:paraId="0D47B058"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1244DC70" w14:textId="6E6C9F2B" w:rsidR="004330AC" w:rsidRPr="000F7490" w:rsidRDefault="002E60DF" w:rsidP="004330AC">
            <w:pPr>
              <w:spacing w:line="256" w:lineRule="auto"/>
              <w:jc w:val="center"/>
              <w:rPr>
                <w:szCs w:val="24"/>
              </w:rPr>
            </w:pPr>
            <w:r>
              <w:rPr>
                <w:szCs w:val="24"/>
              </w:rPr>
              <w:t>ŪM</w:t>
            </w:r>
            <w:r w:rsidR="004330AC" w:rsidRPr="000F7490">
              <w:rPr>
                <w:szCs w:val="24"/>
              </w:rPr>
              <w:t xml:space="preserve">, </w:t>
            </w:r>
            <w:r w:rsidR="00584F51">
              <w:rPr>
                <w:szCs w:val="24"/>
              </w:rPr>
              <w:t>AM</w:t>
            </w:r>
          </w:p>
        </w:tc>
      </w:tr>
      <w:tr w:rsidR="004330AC" w:rsidRPr="000F7490" w14:paraId="47CF99E6" w14:textId="77777777" w:rsidTr="002F271B">
        <w:trPr>
          <w:trHeight w:val="739"/>
        </w:trPr>
        <w:tc>
          <w:tcPr>
            <w:tcW w:w="675" w:type="dxa"/>
            <w:tcBorders>
              <w:top w:val="nil"/>
              <w:left w:val="nil"/>
              <w:bottom w:val="single" w:sz="4" w:space="0" w:color="C4BD97"/>
              <w:right w:val="nil"/>
            </w:tcBorders>
            <w:noWrap/>
            <w:vAlign w:val="center"/>
            <w:hideMark/>
          </w:tcPr>
          <w:p w14:paraId="2B095E43"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2172053C" w14:textId="77777777" w:rsidR="004330AC" w:rsidRPr="000F7490" w:rsidRDefault="004330AC" w:rsidP="004330AC">
            <w:pPr>
              <w:spacing w:line="256" w:lineRule="auto"/>
              <w:jc w:val="center"/>
              <w:rPr>
                <w:szCs w:val="24"/>
              </w:rPr>
            </w:pPr>
            <w:r w:rsidRPr="000F7490">
              <w:rPr>
                <w:szCs w:val="24"/>
              </w:rPr>
              <w:t>6</w:t>
            </w:r>
          </w:p>
        </w:tc>
        <w:tc>
          <w:tcPr>
            <w:tcW w:w="4856" w:type="dxa"/>
            <w:gridSpan w:val="11"/>
            <w:tcBorders>
              <w:top w:val="nil"/>
              <w:left w:val="nil"/>
              <w:bottom w:val="single" w:sz="4" w:space="0" w:color="C4BD97"/>
              <w:right w:val="nil"/>
            </w:tcBorders>
            <w:vAlign w:val="center"/>
            <w:hideMark/>
          </w:tcPr>
          <w:p w14:paraId="2E3FA0EB" w14:textId="2A577064" w:rsidR="004330AC" w:rsidRPr="000F7490" w:rsidRDefault="004330AC" w:rsidP="004330AC">
            <w:pPr>
              <w:spacing w:line="256" w:lineRule="auto"/>
              <w:rPr>
                <w:szCs w:val="24"/>
              </w:rPr>
            </w:pPr>
            <w:r w:rsidRPr="000F7490">
              <w:rPr>
                <w:szCs w:val="24"/>
              </w:rPr>
              <w:t>T</w:t>
            </w:r>
            <w:r w:rsidR="009350A4">
              <w:rPr>
                <w:szCs w:val="24"/>
              </w:rPr>
              <w:t>eisinių ir finansinių galimybių</w:t>
            </w:r>
            <w:r w:rsidRPr="000F7490">
              <w:rPr>
                <w:szCs w:val="24"/>
              </w:rPr>
              <w:t xml:space="preserve"> naudoti valstybės ir savivaldybės lėšas </w:t>
            </w:r>
            <w:r w:rsidR="009350A4">
              <w:rPr>
                <w:szCs w:val="24"/>
              </w:rPr>
              <w:t>LEZ teritorijoje statyti pastatams, tinkamiem</w:t>
            </w:r>
            <w:r w:rsidRPr="000F7490">
              <w:rPr>
                <w:szCs w:val="24"/>
              </w:rPr>
              <w:t>s investiciniams projektams vykdyti, įvertinimas</w:t>
            </w:r>
          </w:p>
        </w:tc>
        <w:tc>
          <w:tcPr>
            <w:tcW w:w="1239" w:type="dxa"/>
            <w:tcBorders>
              <w:top w:val="nil"/>
              <w:left w:val="single" w:sz="4" w:space="0" w:color="C4BD97"/>
              <w:bottom w:val="single" w:sz="4" w:space="0" w:color="C4BD97"/>
              <w:right w:val="single" w:sz="4" w:space="0" w:color="C4BD97"/>
            </w:tcBorders>
            <w:noWrap/>
            <w:hideMark/>
          </w:tcPr>
          <w:p w14:paraId="5A0D3435"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tcBorders>
              <w:top w:val="nil"/>
              <w:left w:val="nil"/>
              <w:bottom w:val="single" w:sz="4" w:space="0" w:color="C4BD97"/>
              <w:right w:val="nil"/>
            </w:tcBorders>
            <w:hideMark/>
          </w:tcPr>
          <w:p w14:paraId="4798B11E" w14:textId="00A1D48D" w:rsidR="004330AC" w:rsidRPr="000F7490" w:rsidRDefault="002E60DF" w:rsidP="004330AC">
            <w:pPr>
              <w:spacing w:line="256" w:lineRule="auto"/>
              <w:jc w:val="center"/>
              <w:rPr>
                <w:szCs w:val="24"/>
              </w:rPr>
            </w:pPr>
            <w:r>
              <w:rPr>
                <w:szCs w:val="24"/>
              </w:rPr>
              <w:t>ŪM</w:t>
            </w:r>
          </w:p>
        </w:tc>
      </w:tr>
      <w:tr w:rsidR="004330AC" w:rsidRPr="000F7490" w14:paraId="3BC38320" w14:textId="77777777" w:rsidTr="002F271B">
        <w:trPr>
          <w:trHeight w:val="315"/>
        </w:trPr>
        <w:tc>
          <w:tcPr>
            <w:tcW w:w="675" w:type="dxa"/>
            <w:noWrap/>
            <w:vAlign w:val="center"/>
            <w:hideMark/>
          </w:tcPr>
          <w:p w14:paraId="024FE9C5"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4EC7DC8B" w14:textId="77777777" w:rsidR="004330AC" w:rsidRPr="000F7490" w:rsidRDefault="004330AC" w:rsidP="004330AC">
            <w:pPr>
              <w:spacing w:line="256" w:lineRule="auto"/>
              <w:rPr>
                <w:rFonts w:eastAsiaTheme="minorHAnsi"/>
                <w:szCs w:val="24"/>
                <w:lang w:eastAsia="en-US"/>
              </w:rPr>
            </w:pPr>
          </w:p>
        </w:tc>
        <w:tc>
          <w:tcPr>
            <w:tcW w:w="1817" w:type="dxa"/>
            <w:gridSpan w:val="4"/>
            <w:hideMark/>
          </w:tcPr>
          <w:p w14:paraId="6464A041" w14:textId="77777777" w:rsidR="004330AC" w:rsidRPr="000F7490" w:rsidRDefault="004330AC" w:rsidP="004330AC">
            <w:pPr>
              <w:spacing w:line="256" w:lineRule="auto"/>
              <w:rPr>
                <w:rFonts w:eastAsiaTheme="minorHAnsi"/>
                <w:szCs w:val="24"/>
                <w:lang w:eastAsia="en-US"/>
              </w:rPr>
            </w:pPr>
          </w:p>
        </w:tc>
        <w:tc>
          <w:tcPr>
            <w:tcW w:w="309" w:type="dxa"/>
            <w:gridSpan w:val="3"/>
            <w:hideMark/>
          </w:tcPr>
          <w:p w14:paraId="0364D3B4" w14:textId="77777777" w:rsidR="004330AC" w:rsidRPr="000F7490" w:rsidRDefault="004330AC" w:rsidP="004330AC">
            <w:pPr>
              <w:spacing w:line="256" w:lineRule="auto"/>
              <w:rPr>
                <w:rFonts w:eastAsiaTheme="minorHAnsi"/>
                <w:szCs w:val="24"/>
                <w:lang w:eastAsia="en-US"/>
              </w:rPr>
            </w:pPr>
          </w:p>
        </w:tc>
        <w:tc>
          <w:tcPr>
            <w:tcW w:w="1418" w:type="dxa"/>
            <w:hideMark/>
          </w:tcPr>
          <w:p w14:paraId="4E1A5E0E" w14:textId="77777777" w:rsidR="004330AC" w:rsidRPr="000F7490" w:rsidRDefault="004330AC" w:rsidP="004330AC">
            <w:pPr>
              <w:spacing w:line="256" w:lineRule="auto"/>
              <w:rPr>
                <w:rFonts w:eastAsiaTheme="minorHAnsi"/>
                <w:szCs w:val="24"/>
                <w:lang w:eastAsia="en-US"/>
              </w:rPr>
            </w:pPr>
          </w:p>
        </w:tc>
        <w:tc>
          <w:tcPr>
            <w:tcW w:w="1312" w:type="dxa"/>
            <w:gridSpan w:val="3"/>
            <w:hideMark/>
          </w:tcPr>
          <w:p w14:paraId="64972BBB" w14:textId="77777777" w:rsidR="004330AC" w:rsidRPr="000F7490" w:rsidRDefault="004330AC" w:rsidP="004330AC">
            <w:pPr>
              <w:spacing w:line="256" w:lineRule="auto"/>
              <w:rPr>
                <w:rFonts w:eastAsiaTheme="minorHAnsi"/>
                <w:szCs w:val="24"/>
                <w:lang w:eastAsia="en-US"/>
              </w:rPr>
            </w:pPr>
          </w:p>
        </w:tc>
        <w:tc>
          <w:tcPr>
            <w:tcW w:w="1239" w:type="dxa"/>
            <w:noWrap/>
            <w:vAlign w:val="center"/>
            <w:hideMark/>
          </w:tcPr>
          <w:p w14:paraId="16758D50" w14:textId="77777777" w:rsidR="004330AC" w:rsidRPr="000F7490" w:rsidRDefault="004330AC" w:rsidP="004330AC">
            <w:pPr>
              <w:spacing w:line="256" w:lineRule="auto"/>
              <w:rPr>
                <w:rFonts w:eastAsiaTheme="minorHAnsi"/>
                <w:szCs w:val="24"/>
                <w:lang w:eastAsia="en-US"/>
              </w:rPr>
            </w:pPr>
          </w:p>
        </w:tc>
        <w:tc>
          <w:tcPr>
            <w:tcW w:w="1666" w:type="dxa"/>
            <w:gridSpan w:val="2"/>
            <w:hideMark/>
          </w:tcPr>
          <w:p w14:paraId="36BAEA83" w14:textId="77777777" w:rsidR="004330AC" w:rsidRPr="000F7490" w:rsidRDefault="004330AC" w:rsidP="004330AC">
            <w:pPr>
              <w:spacing w:line="256" w:lineRule="auto"/>
              <w:rPr>
                <w:rFonts w:eastAsiaTheme="minorHAnsi"/>
                <w:szCs w:val="24"/>
                <w:lang w:eastAsia="en-US"/>
              </w:rPr>
            </w:pPr>
          </w:p>
        </w:tc>
      </w:tr>
      <w:tr w:rsidR="004330AC" w:rsidRPr="000F7490" w14:paraId="1EA68F1D" w14:textId="77777777" w:rsidTr="002F271B">
        <w:trPr>
          <w:trHeight w:val="499"/>
        </w:trPr>
        <w:tc>
          <w:tcPr>
            <w:tcW w:w="1526" w:type="dxa"/>
            <w:gridSpan w:val="3"/>
            <w:tcBorders>
              <w:top w:val="nil"/>
              <w:left w:val="nil"/>
              <w:bottom w:val="single" w:sz="4" w:space="0" w:color="C4BD97"/>
              <w:right w:val="nil"/>
            </w:tcBorders>
            <w:noWrap/>
            <w:vAlign w:val="center"/>
            <w:hideMark/>
          </w:tcPr>
          <w:p w14:paraId="568A2CCE"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0DE5ADEF"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3F4E6E29"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3EE4E78C"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6E93B8BA"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3422B3BA"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255BFA9" w14:textId="77777777" w:rsidR="004330AC" w:rsidRPr="000F7490" w:rsidRDefault="004330AC" w:rsidP="004330AC">
            <w:pPr>
              <w:spacing w:line="256" w:lineRule="auto"/>
              <w:rPr>
                <w:rFonts w:eastAsiaTheme="minorHAnsi"/>
                <w:szCs w:val="24"/>
                <w:lang w:eastAsia="en-US"/>
              </w:rPr>
            </w:pPr>
          </w:p>
        </w:tc>
      </w:tr>
      <w:tr w:rsidR="004330AC" w:rsidRPr="000F7490" w14:paraId="0ED53C32" w14:textId="77777777" w:rsidTr="00C26381">
        <w:trPr>
          <w:trHeight w:val="780"/>
        </w:trPr>
        <w:tc>
          <w:tcPr>
            <w:tcW w:w="3652" w:type="dxa"/>
            <w:gridSpan w:val="10"/>
            <w:tcBorders>
              <w:top w:val="single" w:sz="4" w:space="0" w:color="C4BD97"/>
              <w:left w:val="nil"/>
              <w:bottom w:val="single" w:sz="8" w:space="0" w:color="auto"/>
              <w:right w:val="nil"/>
            </w:tcBorders>
            <w:vAlign w:val="center"/>
            <w:hideMark/>
          </w:tcPr>
          <w:p w14:paraId="76CD0168" w14:textId="77777777" w:rsidR="004330AC" w:rsidRPr="000F7490" w:rsidRDefault="004330AC" w:rsidP="004330AC">
            <w:pPr>
              <w:spacing w:line="256" w:lineRule="auto"/>
              <w:rPr>
                <w:i/>
                <w:iCs/>
                <w:szCs w:val="24"/>
              </w:rPr>
            </w:pPr>
            <w:r w:rsidRPr="000F7490">
              <w:rPr>
                <w:i/>
                <w:iCs/>
                <w:szCs w:val="24"/>
              </w:rPr>
              <w:t>LEZ veikiančių įmonių investicijos, mln. Eur</w:t>
            </w:r>
          </w:p>
        </w:tc>
        <w:tc>
          <w:tcPr>
            <w:tcW w:w="1418" w:type="dxa"/>
            <w:tcBorders>
              <w:top w:val="nil"/>
              <w:left w:val="nil"/>
              <w:bottom w:val="single" w:sz="8" w:space="0" w:color="auto"/>
              <w:right w:val="nil"/>
            </w:tcBorders>
            <w:vAlign w:val="center"/>
            <w:hideMark/>
          </w:tcPr>
          <w:p w14:paraId="31BBE3A0" w14:textId="188DBCF9" w:rsidR="004330AC" w:rsidRPr="000F7490" w:rsidRDefault="004330AC" w:rsidP="004330AC">
            <w:pPr>
              <w:spacing w:line="256" w:lineRule="auto"/>
              <w:jc w:val="center"/>
              <w:rPr>
                <w:i/>
                <w:iCs/>
                <w:szCs w:val="24"/>
              </w:rPr>
            </w:pPr>
            <w:r>
              <w:rPr>
                <w:i/>
                <w:iCs/>
                <w:szCs w:val="24"/>
              </w:rPr>
              <w:t>92,87 (2015 </w:t>
            </w:r>
            <w:r w:rsidRPr="000F7490">
              <w:rPr>
                <w:i/>
                <w:iCs/>
                <w:szCs w:val="24"/>
              </w:rPr>
              <w:t>m.)</w:t>
            </w:r>
          </w:p>
        </w:tc>
        <w:tc>
          <w:tcPr>
            <w:tcW w:w="1312" w:type="dxa"/>
            <w:gridSpan w:val="3"/>
            <w:tcBorders>
              <w:top w:val="nil"/>
              <w:left w:val="nil"/>
              <w:bottom w:val="single" w:sz="8" w:space="0" w:color="auto"/>
              <w:right w:val="nil"/>
            </w:tcBorders>
            <w:vAlign w:val="center"/>
            <w:hideMark/>
          </w:tcPr>
          <w:p w14:paraId="101839E2" w14:textId="77777777" w:rsidR="004330AC" w:rsidRPr="000F7490" w:rsidRDefault="004330AC" w:rsidP="004330AC">
            <w:pPr>
              <w:spacing w:line="256" w:lineRule="auto"/>
              <w:jc w:val="center"/>
              <w:rPr>
                <w:i/>
                <w:iCs/>
                <w:szCs w:val="24"/>
              </w:rPr>
            </w:pPr>
            <w:r w:rsidRPr="000F7490">
              <w:rPr>
                <w:i/>
                <w:iCs/>
                <w:szCs w:val="24"/>
              </w:rPr>
              <w:t>150</w:t>
            </w:r>
          </w:p>
        </w:tc>
        <w:tc>
          <w:tcPr>
            <w:tcW w:w="1239" w:type="dxa"/>
            <w:tcBorders>
              <w:top w:val="nil"/>
              <w:left w:val="nil"/>
              <w:bottom w:val="single" w:sz="8" w:space="0" w:color="auto"/>
              <w:right w:val="nil"/>
            </w:tcBorders>
            <w:noWrap/>
            <w:vAlign w:val="center"/>
            <w:hideMark/>
          </w:tcPr>
          <w:p w14:paraId="0C7154E4"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72D274BC" w14:textId="77777777" w:rsidR="004330AC" w:rsidRPr="000F7490" w:rsidRDefault="004330AC" w:rsidP="004330AC">
            <w:pPr>
              <w:spacing w:line="256" w:lineRule="auto"/>
              <w:jc w:val="center"/>
              <w:rPr>
                <w:szCs w:val="24"/>
              </w:rPr>
            </w:pPr>
            <w:r w:rsidRPr="000F7490">
              <w:rPr>
                <w:szCs w:val="24"/>
              </w:rPr>
              <w:t> </w:t>
            </w:r>
          </w:p>
        </w:tc>
      </w:tr>
      <w:tr w:rsidR="004330AC" w:rsidRPr="000F7490" w14:paraId="73E80E35" w14:textId="77777777" w:rsidTr="002F271B">
        <w:trPr>
          <w:trHeight w:val="23"/>
        </w:trPr>
        <w:tc>
          <w:tcPr>
            <w:tcW w:w="675" w:type="dxa"/>
            <w:vAlign w:val="center"/>
            <w:hideMark/>
          </w:tcPr>
          <w:p w14:paraId="25731339"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AB52901"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22F2E727"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5B9A8A33"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52B4A7DC" w14:textId="77777777" w:rsidR="004330AC" w:rsidRPr="000F7490" w:rsidRDefault="004330AC" w:rsidP="004330AC">
            <w:pPr>
              <w:spacing w:line="256" w:lineRule="auto"/>
              <w:rPr>
                <w:rFonts w:eastAsiaTheme="minorHAnsi"/>
                <w:szCs w:val="24"/>
                <w:lang w:eastAsia="en-US"/>
              </w:rPr>
            </w:pPr>
          </w:p>
        </w:tc>
        <w:tc>
          <w:tcPr>
            <w:tcW w:w="1312" w:type="dxa"/>
            <w:gridSpan w:val="3"/>
            <w:vAlign w:val="bottom"/>
            <w:hideMark/>
          </w:tcPr>
          <w:p w14:paraId="77987AE2" w14:textId="77777777" w:rsidR="004330AC" w:rsidRPr="000F7490" w:rsidRDefault="004330AC" w:rsidP="004330AC">
            <w:pPr>
              <w:spacing w:line="256" w:lineRule="auto"/>
              <w:rPr>
                <w:rFonts w:eastAsiaTheme="minorHAnsi"/>
                <w:szCs w:val="24"/>
                <w:lang w:eastAsia="en-US"/>
              </w:rPr>
            </w:pPr>
          </w:p>
        </w:tc>
        <w:tc>
          <w:tcPr>
            <w:tcW w:w="1239" w:type="dxa"/>
            <w:noWrap/>
            <w:vAlign w:val="center"/>
            <w:hideMark/>
          </w:tcPr>
          <w:p w14:paraId="2FAF39BF"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704721C9" w14:textId="77777777" w:rsidR="004330AC" w:rsidRPr="000F7490" w:rsidRDefault="004330AC" w:rsidP="004330AC">
            <w:pPr>
              <w:spacing w:line="256" w:lineRule="auto"/>
              <w:rPr>
                <w:rFonts w:eastAsiaTheme="minorHAnsi"/>
                <w:szCs w:val="24"/>
                <w:lang w:eastAsia="en-US"/>
              </w:rPr>
            </w:pPr>
          </w:p>
        </w:tc>
      </w:tr>
      <w:tr w:rsidR="004330AC" w:rsidRPr="000F7490" w14:paraId="498B1BE6" w14:textId="77777777" w:rsidTr="002F271B">
        <w:trPr>
          <w:trHeight w:val="23"/>
        </w:trPr>
        <w:tc>
          <w:tcPr>
            <w:tcW w:w="675" w:type="dxa"/>
            <w:vAlign w:val="center"/>
          </w:tcPr>
          <w:p w14:paraId="28760091" w14:textId="77777777" w:rsidR="004330AC" w:rsidRPr="000F7490" w:rsidRDefault="004330AC" w:rsidP="004330AC">
            <w:pPr>
              <w:spacing w:line="254" w:lineRule="auto"/>
              <w:rPr>
                <w:szCs w:val="24"/>
                <w:lang w:eastAsia="en-US"/>
              </w:rPr>
            </w:pPr>
          </w:p>
        </w:tc>
        <w:tc>
          <w:tcPr>
            <w:tcW w:w="851" w:type="dxa"/>
            <w:gridSpan w:val="2"/>
            <w:noWrap/>
            <w:vAlign w:val="center"/>
          </w:tcPr>
          <w:p w14:paraId="52007126" w14:textId="77777777" w:rsidR="004330AC" w:rsidRPr="000F7490" w:rsidRDefault="004330AC" w:rsidP="004330AC">
            <w:pPr>
              <w:spacing w:line="254" w:lineRule="auto"/>
              <w:rPr>
                <w:szCs w:val="24"/>
                <w:lang w:eastAsia="en-US"/>
              </w:rPr>
            </w:pPr>
          </w:p>
        </w:tc>
        <w:tc>
          <w:tcPr>
            <w:tcW w:w="1817" w:type="dxa"/>
            <w:gridSpan w:val="4"/>
            <w:vAlign w:val="center"/>
          </w:tcPr>
          <w:p w14:paraId="76019AAA" w14:textId="77777777" w:rsidR="004330AC" w:rsidRPr="000F7490" w:rsidRDefault="004330AC" w:rsidP="004330AC">
            <w:pPr>
              <w:spacing w:line="254" w:lineRule="auto"/>
              <w:rPr>
                <w:szCs w:val="24"/>
                <w:lang w:eastAsia="en-US"/>
              </w:rPr>
            </w:pPr>
          </w:p>
        </w:tc>
        <w:tc>
          <w:tcPr>
            <w:tcW w:w="309" w:type="dxa"/>
            <w:gridSpan w:val="3"/>
            <w:vAlign w:val="center"/>
          </w:tcPr>
          <w:p w14:paraId="3697601F" w14:textId="77777777" w:rsidR="004330AC" w:rsidRPr="000F7490" w:rsidRDefault="004330AC" w:rsidP="004330AC">
            <w:pPr>
              <w:spacing w:line="254" w:lineRule="auto"/>
              <w:rPr>
                <w:szCs w:val="24"/>
                <w:lang w:eastAsia="en-US"/>
              </w:rPr>
            </w:pPr>
          </w:p>
        </w:tc>
        <w:tc>
          <w:tcPr>
            <w:tcW w:w="1418" w:type="dxa"/>
            <w:vAlign w:val="bottom"/>
          </w:tcPr>
          <w:p w14:paraId="684F628C" w14:textId="77777777" w:rsidR="004330AC" w:rsidRPr="000F7490" w:rsidRDefault="004330AC" w:rsidP="004330AC">
            <w:pPr>
              <w:spacing w:line="254" w:lineRule="auto"/>
              <w:rPr>
                <w:szCs w:val="24"/>
                <w:lang w:eastAsia="en-US"/>
              </w:rPr>
            </w:pPr>
          </w:p>
        </w:tc>
        <w:tc>
          <w:tcPr>
            <w:tcW w:w="1312" w:type="dxa"/>
            <w:gridSpan w:val="3"/>
            <w:vAlign w:val="bottom"/>
          </w:tcPr>
          <w:p w14:paraId="4884742B" w14:textId="77777777" w:rsidR="004330AC" w:rsidRPr="000F7490" w:rsidRDefault="004330AC" w:rsidP="004330AC">
            <w:pPr>
              <w:spacing w:line="254" w:lineRule="auto"/>
              <w:rPr>
                <w:szCs w:val="24"/>
                <w:lang w:eastAsia="en-US"/>
              </w:rPr>
            </w:pPr>
          </w:p>
        </w:tc>
        <w:tc>
          <w:tcPr>
            <w:tcW w:w="1239" w:type="dxa"/>
            <w:noWrap/>
            <w:vAlign w:val="center"/>
          </w:tcPr>
          <w:p w14:paraId="1C697143" w14:textId="77777777" w:rsidR="004330AC" w:rsidRPr="000F7490" w:rsidRDefault="004330AC" w:rsidP="004330AC">
            <w:pPr>
              <w:spacing w:line="254" w:lineRule="auto"/>
              <w:rPr>
                <w:szCs w:val="24"/>
                <w:lang w:eastAsia="en-US"/>
              </w:rPr>
            </w:pPr>
          </w:p>
        </w:tc>
        <w:tc>
          <w:tcPr>
            <w:tcW w:w="1666" w:type="dxa"/>
            <w:gridSpan w:val="2"/>
            <w:vAlign w:val="center"/>
          </w:tcPr>
          <w:p w14:paraId="142AD070" w14:textId="77777777" w:rsidR="004330AC" w:rsidRPr="000F7490" w:rsidRDefault="004330AC" w:rsidP="004330AC">
            <w:pPr>
              <w:spacing w:line="254" w:lineRule="auto"/>
              <w:rPr>
                <w:szCs w:val="24"/>
                <w:lang w:eastAsia="en-US"/>
              </w:rPr>
            </w:pPr>
          </w:p>
        </w:tc>
      </w:tr>
      <w:tr w:rsidR="009350A4" w:rsidRPr="000F7490" w14:paraId="66F7C175" w14:textId="77777777" w:rsidTr="002F271B">
        <w:trPr>
          <w:trHeight w:val="23"/>
        </w:trPr>
        <w:tc>
          <w:tcPr>
            <w:tcW w:w="675" w:type="dxa"/>
            <w:vAlign w:val="center"/>
          </w:tcPr>
          <w:p w14:paraId="7ED48BC1" w14:textId="77777777" w:rsidR="009350A4" w:rsidRPr="000F7490" w:rsidRDefault="009350A4" w:rsidP="004330AC">
            <w:pPr>
              <w:spacing w:line="254" w:lineRule="auto"/>
              <w:rPr>
                <w:szCs w:val="24"/>
                <w:lang w:eastAsia="en-US"/>
              </w:rPr>
            </w:pPr>
          </w:p>
        </w:tc>
        <w:tc>
          <w:tcPr>
            <w:tcW w:w="851" w:type="dxa"/>
            <w:gridSpan w:val="2"/>
            <w:noWrap/>
            <w:vAlign w:val="center"/>
          </w:tcPr>
          <w:p w14:paraId="3B026420" w14:textId="77777777" w:rsidR="009350A4" w:rsidRPr="000F7490" w:rsidRDefault="009350A4" w:rsidP="004330AC">
            <w:pPr>
              <w:spacing w:line="254" w:lineRule="auto"/>
              <w:rPr>
                <w:szCs w:val="24"/>
                <w:lang w:eastAsia="en-US"/>
              </w:rPr>
            </w:pPr>
          </w:p>
        </w:tc>
        <w:tc>
          <w:tcPr>
            <w:tcW w:w="1817" w:type="dxa"/>
            <w:gridSpan w:val="4"/>
            <w:vAlign w:val="center"/>
          </w:tcPr>
          <w:p w14:paraId="65C7E096" w14:textId="77777777" w:rsidR="009350A4" w:rsidRPr="000F7490" w:rsidRDefault="009350A4" w:rsidP="004330AC">
            <w:pPr>
              <w:spacing w:line="254" w:lineRule="auto"/>
              <w:rPr>
                <w:szCs w:val="24"/>
                <w:lang w:eastAsia="en-US"/>
              </w:rPr>
            </w:pPr>
          </w:p>
        </w:tc>
        <w:tc>
          <w:tcPr>
            <w:tcW w:w="309" w:type="dxa"/>
            <w:gridSpan w:val="3"/>
            <w:vAlign w:val="center"/>
          </w:tcPr>
          <w:p w14:paraId="3FFFC6D7" w14:textId="77777777" w:rsidR="009350A4" w:rsidRPr="000F7490" w:rsidRDefault="009350A4" w:rsidP="004330AC">
            <w:pPr>
              <w:spacing w:line="254" w:lineRule="auto"/>
              <w:rPr>
                <w:szCs w:val="24"/>
                <w:lang w:eastAsia="en-US"/>
              </w:rPr>
            </w:pPr>
          </w:p>
        </w:tc>
        <w:tc>
          <w:tcPr>
            <w:tcW w:w="1418" w:type="dxa"/>
            <w:vAlign w:val="bottom"/>
          </w:tcPr>
          <w:p w14:paraId="527BF29B" w14:textId="77777777" w:rsidR="009350A4" w:rsidRPr="000F7490" w:rsidRDefault="009350A4" w:rsidP="004330AC">
            <w:pPr>
              <w:spacing w:line="254" w:lineRule="auto"/>
              <w:rPr>
                <w:szCs w:val="24"/>
                <w:lang w:eastAsia="en-US"/>
              </w:rPr>
            </w:pPr>
          </w:p>
        </w:tc>
        <w:tc>
          <w:tcPr>
            <w:tcW w:w="1312" w:type="dxa"/>
            <w:gridSpan w:val="3"/>
            <w:vAlign w:val="bottom"/>
          </w:tcPr>
          <w:p w14:paraId="78170F9A" w14:textId="77777777" w:rsidR="009350A4" w:rsidRPr="000F7490" w:rsidRDefault="009350A4" w:rsidP="004330AC">
            <w:pPr>
              <w:spacing w:line="254" w:lineRule="auto"/>
              <w:rPr>
                <w:szCs w:val="24"/>
                <w:lang w:eastAsia="en-US"/>
              </w:rPr>
            </w:pPr>
          </w:p>
        </w:tc>
        <w:tc>
          <w:tcPr>
            <w:tcW w:w="1239" w:type="dxa"/>
            <w:noWrap/>
            <w:vAlign w:val="center"/>
          </w:tcPr>
          <w:p w14:paraId="27BE8B58" w14:textId="77777777" w:rsidR="009350A4" w:rsidRPr="000F7490" w:rsidRDefault="009350A4" w:rsidP="004330AC">
            <w:pPr>
              <w:spacing w:line="254" w:lineRule="auto"/>
              <w:rPr>
                <w:szCs w:val="24"/>
                <w:lang w:eastAsia="en-US"/>
              </w:rPr>
            </w:pPr>
          </w:p>
        </w:tc>
        <w:tc>
          <w:tcPr>
            <w:tcW w:w="1666" w:type="dxa"/>
            <w:gridSpan w:val="2"/>
            <w:vAlign w:val="center"/>
          </w:tcPr>
          <w:p w14:paraId="53F4874F" w14:textId="77777777" w:rsidR="009350A4" w:rsidRPr="000F7490" w:rsidRDefault="009350A4" w:rsidP="004330AC">
            <w:pPr>
              <w:spacing w:line="254" w:lineRule="auto"/>
              <w:rPr>
                <w:szCs w:val="24"/>
                <w:lang w:eastAsia="en-US"/>
              </w:rPr>
            </w:pPr>
          </w:p>
        </w:tc>
      </w:tr>
      <w:tr w:rsidR="004330AC" w:rsidRPr="000F7490" w14:paraId="1714F8E4"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78BA1DC5" w14:textId="77777777" w:rsidR="004330AC" w:rsidRPr="000F7490" w:rsidRDefault="004330AC" w:rsidP="004330AC">
            <w:pPr>
              <w:spacing w:before="120" w:after="120" w:line="256" w:lineRule="auto"/>
              <w:rPr>
                <w:b/>
                <w:bCs/>
                <w:szCs w:val="24"/>
              </w:rPr>
            </w:pPr>
            <w:r w:rsidRPr="000F7490">
              <w:rPr>
                <w:b/>
                <w:bCs/>
                <w:szCs w:val="24"/>
              </w:rPr>
              <w:t>4.2.7. Darbas. Kompleksinių priemonių sukūrimas ir įdiegimas siekiant pritraukti stambias didelės pridėtinės vertės gamybos investicijas</w:t>
            </w:r>
          </w:p>
        </w:tc>
      </w:tr>
      <w:tr w:rsidR="004330AC" w:rsidRPr="000F7490" w14:paraId="15F59F4B" w14:textId="77777777" w:rsidTr="009350A4">
        <w:trPr>
          <w:trHeight w:val="23"/>
        </w:trPr>
        <w:tc>
          <w:tcPr>
            <w:tcW w:w="675" w:type="dxa"/>
            <w:noWrap/>
            <w:vAlign w:val="center"/>
            <w:hideMark/>
          </w:tcPr>
          <w:p w14:paraId="1A9D131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6F1AE59"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50BA5C21" w14:textId="77777777" w:rsidR="004330AC" w:rsidRPr="000F7490" w:rsidRDefault="004330AC" w:rsidP="004330AC">
            <w:pPr>
              <w:spacing w:line="256" w:lineRule="auto"/>
              <w:rPr>
                <w:szCs w:val="24"/>
              </w:rPr>
            </w:pPr>
            <w:r w:rsidRPr="000F7490">
              <w:rPr>
                <w:szCs w:val="24"/>
              </w:rPr>
              <w:t>Atskiros specialios grupės VšĮ „Investuok Lietuvoje“ stambiems gamybos projektams pritraukti sudarymas</w:t>
            </w:r>
          </w:p>
        </w:tc>
        <w:tc>
          <w:tcPr>
            <w:tcW w:w="1239" w:type="dxa"/>
            <w:tcBorders>
              <w:top w:val="nil"/>
              <w:left w:val="single" w:sz="4" w:space="0" w:color="C4BD97"/>
              <w:bottom w:val="nil"/>
              <w:right w:val="single" w:sz="4" w:space="0" w:color="C4BD97"/>
            </w:tcBorders>
            <w:noWrap/>
            <w:hideMark/>
          </w:tcPr>
          <w:p w14:paraId="186D48FD" w14:textId="77777777" w:rsidR="004330AC" w:rsidRPr="000F7490" w:rsidRDefault="004330AC" w:rsidP="004330AC">
            <w:pPr>
              <w:spacing w:line="256" w:lineRule="auto"/>
              <w:jc w:val="center"/>
              <w:rPr>
                <w:szCs w:val="24"/>
              </w:rPr>
            </w:pPr>
            <w:r w:rsidRPr="000F7490">
              <w:rPr>
                <w:szCs w:val="24"/>
              </w:rPr>
              <w:t>2017 m. II ketv.</w:t>
            </w:r>
          </w:p>
        </w:tc>
        <w:tc>
          <w:tcPr>
            <w:tcW w:w="1666" w:type="dxa"/>
            <w:gridSpan w:val="2"/>
            <w:hideMark/>
          </w:tcPr>
          <w:p w14:paraId="3395D413" w14:textId="1D721FC0" w:rsidR="004330AC" w:rsidRPr="000F7490" w:rsidRDefault="002E60DF" w:rsidP="004330AC">
            <w:pPr>
              <w:spacing w:line="256" w:lineRule="auto"/>
              <w:jc w:val="center"/>
              <w:rPr>
                <w:szCs w:val="24"/>
              </w:rPr>
            </w:pPr>
            <w:r>
              <w:rPr>
                <w:szCs w:val="24"/>
              </w:rPr>
              <w:t>ŪM</w:t>
            </w:r>
          </w:p>
        </w:tc>
      </w:tr>
      <w:tr w:rsidR="004330AC" w:rsidRPr="000F7490" w14:paraId="51A35074" w14:textId="77777777" w:rsidTr="009350A4">
        <w:trPr>
          <w:trHeight w:val="23"/>
        </w:trPr>
        <w:tc>
          <w:tcPr>
            <w:tcW w:w="675" w:type="dxa"/>
            <w:noWrap/>
            <w:vAlign w:val="center"/>
            <w:hideMark/>
          </w:tcPr>
          <w:p w14:paraId="0AECB12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555D647"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390A2DD9" w14:textId="77777777" w:rsidR="004330AC" w:rsidRPr="000F7490" w:rsidRDefault="004330AC" w:rsidP="004330AC">
            <w:pPr>
              <w:spacing w:line="256" w:lineRule="auto"/>
              <w:rPr>
                <w:szCs w:val="24"/>
              </w:rPr>
            </w:pPr>
            <w:r w:rsidRPr="000F7490">
              <w:rPr>
                <w:szCs w:val="24"/>
              </w:rPr>
              <w:t>Paskatų pritraukti stambias gamybos investicijas sukūrimas</w:t>
            </w:r>
          </w:p>
        </w:tc>
        <w:tc>
          <w:tcPr>
            <w:tcW w:w="1239" w:type="dxa"/>
            <w:tcBorders>
              <w:top w:val="nil"/>
              <w:left w:val="single" w:sz="4" w:space="0" w:color="C4BD97"/>
              <w:bottom w:val="nil"/>
              <w:right w:val="single" w:sz="4" w:space="0" w:color="C4BD97"/>
            </w:tcBorders>
            <w:noWrap/>
            <w:hideMark/>
          </w:tcPr>
          <w:p w14:paraId="568D9F51"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1225DD31" w14:textId="26F55DFB" w:rsidR="004330AC" w:rsidRPr="000F7490" w:rsidRDefault="002E60DF" w:rsidP="004330AC">
            <w:pPr>
              <w:spacing w:line="256" w:lineRule="auto"/>
              <w:jc w:val="center"/>
              <w:rPr>
                <w:szCs w:val="24"/>
              </w:rPr>
            </w:pPr>
            <w:r>
              <w:rPr>
                <w:szCs w:val="24"/>
              </w:rPr>
              <w:t>ŪM</w:t>
            </w:r>
            <w:r w:rsidR="004330AC" w:rsidRPr="000F7490">
              <w:rPr>
                <w:szCs w:val="24"/>
              </w:rPr>
              <w:t xml:space="preserve">, </w:t>
            </w:r>
            <w:r>
              <w:rPr>
                <w:szCs w:val="24"/>
              </w:rPr>
              <w:t>FM</w:t>
            </w:r>
          </w:p>
        </w:tc>
      </w:tr>
      <w:tr w:rsidR="004330AC" w:rsidRPr="000F7490" w14:paraId="1915F493" w14:textId="77777777" w:rsidTr="009350A4">
        <w:trPr>
          <w:trHeight w:val="23"/>
        </w:trPr>
        <w:tc>
          <w:tcPr>
            <w:tcW w:w="675" w:type="dxa"/>
            <w:noWrap/>
            <w:vAlign w:val="center"/>
            <w:hideMark/>
          </w:tcPr>
          <w:p w14:paraId="01526011" w14:textId="77777777" w:rsidR="004330AC" w:rsidRPr="000F7490" w:rsidRDefault="004330AC" w:rsidP="009350A4">
            <w:pPr>
              <w:keepNext/>
              <w:keepLines/>
              <w:spacing w:line="257" w:lineRule="auto"/>
              <w:rPr>
                <w:rFonts w:eastAsiaTheme="minorHAnsi"/>
                <w:szCs w:val="24"/>
                <w:lang w:eastAsia="en-US"/>
              </w:rPr>
            </w:pPr>
          </w:p>
        </w:tc>
        <w:tc>
          <w:tcPr>
            <w:tcW w:w="851" w:type="dxa"/>
            <w:gridSpan w:val="2"/>
            <w:noWrap/>
            <w:hideMark/>
          </w:tcPr>
          <w:p w14:paraId="503C0B32" w14:textId="77777777" w:rsidR="004330AC" w:rsidRPr="000F7490" w:rsidRDefault="004330AC" w:rsidP="009350A4">
            <w:pPr>
              <w:keepNext/>
              <w:keepLines/>
              <w:spacing w:line="257" w:lineRule="auto"/>
              <w:jc w:val="center"/>
              <w:rPr>
                <w:szCs w:val="24"/>
              </w:rPr>
            </w:pPr>
            <w:r w:rsidRPr="000F7490">
              <w:rPr>
                <w:szCs w:val="24"/>
              </w:rPr>
              <w:t>3</w:t>
            </w:r>
          </w:p>
        </w:tc>
        <w:tc>
          <w:tcPr>
            <w:tcW w:w="4856" w:type="dxa"/>
            <w:gridSpan w:val="11"/>
            <w:hideMark/>
          </w:tcPr>
          <w:p w14:paraId="2A865EA6" w14:textId="77777777" w:rsidR="004330AC" w:rsidRPr="000F7490" w:rsidRDefault="004330AC" w:rsidP="009350A4">
            <w:pPr>
              <w:keepNext/>
              <w:keepLines/>
              <w:spacing w:line="257" w:lineRule="auto"/>
              <w:rPr>
                <w:szCs w:val="24"/>
              </w:rPr>
            </w:pPr>
            <w:r w:rsidRPr="000F7490">
              <w:rPr>
                <w:szCs w:val="24"/>
              </w:rPr>
              <w:t xml:space="preserve">Stambių didelės pridėtinės vertės gamybos investicijų projektų pritraukimo specialaus reguliavimo numatymas siekiant mažinti jiems tenkančią administracinę naštą, būtinų procesų kiekį ir trukmę, sudaryti palankias sąlygas pradėti ir plėtoti veiklą </w:t>
            </w:r>
          </w:p>
        </w:tc>
        <w:tc>
          <w:tcPr>
            <w:tcW w:w="1239" w:type="dxa"/>
            <w:tcBorders>
              <w:top w:val="nil"/>
              <w:left w:val="single" w:sz="4" w:space="0" w:color="C4BD97"/>
              <w:bottom w:val="nil"/>
              <w:right w:val="single" w:sz="4" w:space="0" w:color="C4BD97"/>
            </w:tcBorders>
            <w:noWrap/>
            <w:hideMark/>
          </w:tcPr>
          <w:p w14:paraId="7FE9D14E" w14:textId="77777777" w:rsidR="004330AC" w:rsidRPr="000F7490" w:rsidRDefault="004330AC" w:rsidP="009350A4">
            <w:pPr>
              <w:keepNext/>
              <w:keepLines/>
              <w:spacing w:line="257" w:lineRule="auto"/>
              <w:jc w:val="center"/>
              <w:rPr>
                <w:szCs w:val="24"/>
              </w:rPr>
            </w:pPr>
            <w:r w:rsidRPr="000F7490">
              <w:rPr>
                <w:szCs w:val="24"/>
              </w:rPr>
              <w:t>2018 m. I ketv.</w:t>
            </w:r>
          </w:p>
        </w:tc>
        <w:tc>
          <w:tcPr>
            <w:tcW w:w="1666" w:type="dxa"/>
            <w:gridSpan w:val="2"/>
            <w:hideMark/>
          </w:tcPr>
          <w:p w14:paraId="480F96B8" w14:textId="1ABFBB89" w:rsidR="004330AC" w:rsidRPr="000F7490" w:rsidRDefault="002E60DF" w:rsidP="009350A4">
            <w:pPr>
              <w:keepNext/>
              <w:keepLines/>
              <w:spacing w:line="257" w:lineRule="auto"/>
              <w:jc w:val="center"/>
              <w:rPr>
                <w:szCs w:val="24"/>
              </w:rPr>
            </w:pPr>
            <w:r>
              <w:rPr>
                <w:szCs w:val="24"/>
              </w:rPr>
              <w:t>ŪM</w:t>
            </w:r>
            <w:r w:rsidR="004330AC" w:rsidRPr="000F7490">
              <w:rPr>
                <w:szCs w:val="24"/>
              </w:rPr>
              <w:t xml:space="preserve">, </w:t>
            </w:r>
            <w:r w:rsidR="00584F51">
              <w:rPr>
                <w:szCs w:val="24"/>
              </w:rPr>
              <w:t>AM</w:t>
            </w:r>
            <w:r w:rsidR="004330AC" w:rsidRPr="000F7490">
              <w:rPr>
                <w:szCs w:val="24"/>
              </w:rPr>
              <w:t xml:space="preserve">, </w:t>
            </w:r>
            <w:r w:rsidR="00584F51">
              <w:rPr>
                <w:szCs w:val="24"/>
              </w:rPr>
              <w:t>ŽŪM</w:t>
            </w:r>
            <w:r w:rsidR="004330AC" w:rsidRPr="000F7490">
              <w:rPr>
                <w:szCs w:val="24"/>
              </w:rPr>
              <w:t xml:space="preserve">, </w:t>
            </w:r>
            <w:r w:rsidR="00584F51">
              <w:rPr>
                <w:szCs w:val="24"/>
              </w:rPr>
              <w:t>SM</w:t>
            </w:r>
          </w:p>
        </w:tc>
      </w:tr>
      <w:tr w:rsidR="004330AC" w:rsidRPr="000F7490" w14:paraId="488F8800" w14:textId="77777777" w:rsidTr="00C543D7">
        <w:trPr>
          <w:trHeight w:val="23"/>
        </w:trPr>
        <w:tc>
          <w:tcPr>
            <w:tcW w:w="675" w:type="dxa"/>
            <w:noWrap/>
            <w:vAlign w:val="center"/>
            <w:hideMark/>
          </w:tcPr>
          <w:p w14:paraId="7A547C2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62C9CD9"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4889E3DC" w14:textId="7E4448DD" w:rsidR="004330AC" w:rsidRPr="000F7490" w:rsidRDefault="004330AC" w:rsidP="009350A4">
            <w:pPr>
              <w:spacing w:line="256" w:lineRule="auto"/>
              <w:rPr>
                <w:szCs w:val="24"/>
              </w:rPr>
            </w:pPr>
            <w:r w:rsidRPr="000F7490">
              <w:rPr>
                <w:szCs w:val="24"/>
              </w:rPr>
              <w:t>Specialių rinkodaros priemonių</w:t>
            </w:r>
            <w:r w:rsidR="009350A4" w:rsidRPr="000F7490">
              <w:rPr>
                <w:szCs w:val="24"/>
              </w:rPr>
              <w:t xml:space="preserve"> sukūrimas</w:t>
            </w:r>
            <w:r w:rsidRPr="000F7490">
              <w:rPr>
                <w:szCs w:val="24"/>
              </w:rPr>
              <w:t>, siekiant pritraukti stambias didelės pridėti</w:t>
            </w:r>
            <w:r w:rsidR="009350A4">
              <w:rPr>
                <w:szCs w:val="24"/>
              </w:rPr>
              <w:t>nės vertės gamybos investicijas</w:t>
            </w:r>
            <w:r w:rsidRPr="000F7490">
              <w:rPr>
                <w:szCs w:val="24"/>
              </w:rPr>
              <w:t xml:space="preserve"> </w:t>
            </w:r>
          </w:p>
        </w:tc>
        <w:tc>
          <w:tcPr>
            <w:tcW w:w="1239" w:type="dxa"/>
            <w:tcBorders>
              <w:top w:val="nil"/>
              <w:left w:val="single" w:sz="4" w:space="0" w:color="C4BD97"/>
              <w:right w:val="single" w:sz="4" w:space="0" w:color="C4BD97"/>
            </w:tcBorders>
            <w:noWrap/>
            <w:hideMark/>
          </w:tcPr>
          <w:p w14:paraId="6CF73D25" w14:textId="77777777" w:rsidR="004330AC" w:rsidRPr="000F7490" w:rsidRDefault="004330AC" w:rsidP="004330AC">
            <w:pPr>
              <w:spacing w:line="256" w:lineRule="auto"/>
              <w:jc w:val="center"/>
              <w:rPr>
                <w:szCs w:val="24"/>
              </w:rPr>
            </w:pPr>
            <w:r w:rsidRPr="000F7490">
              <w:rPr>
                <w:szCs w:val="24"/>
              </w:rPr>
              <w:t>2017 m. III ketv.</w:t>
            </w:r>
          </w:p>
        </w:tc>
        <w:tc>
          <w:tcPr>
            <w:tcW w:w="1666" w:type="dxa"/>
            <w:gridSpan w:val="2"/>
            <w:hideMark/>
          </w:tcPr>
          <w:p w14:paraId="63F1A68E" w14:textId="7D061F9C" w:rsidR="004330AC" w:rsidRPr="000F7490" w:rsidRDefault="002E60DF" w:rsidP="004330AC">
            <w:pPr>
              <w:spacing w:line="256" w:lineRule="auto"/>
              <w:jc w:val="center"/>
              <w:rPr>
                <w:szCs w:val="24"/>
              </w:rPr>
            </w:pPr>
            <w:r>
              <w:rPr>
                <w:szCs w:val="24"/>
              </w:rPr>
              <w:t>ŪM</w:t>
            </w:r>
          </w:p>
        </w:tc>
      </w:tr>
      <w:tr w:rsidR="004330AC" w:rsidRPr="000F7490" w14:paraId="3E978C7F" w14:textId="77777777" w:rsidTr="00C543D7">
        <w:trPr>
          <w:trHeight w:val="23"/>
        </w:trPr>
        <w:tc>
          <w:tcPr>
            <w:tcW w:w="675" w:type="dxa"/>
            <w:tcBorders>
              <w:bottom w:val="single" w:sz="4" w:space="0" w:color="C4BC96" w:themeColor="background2" w:themeShade="BF"/>
            </w:tcBorders>
            <w:noWrap/>
            <w:vAlign w:val="center"/>
            <w:hideMark/>
          </w:tcPr>
          <w:p w14:paraId="45614FDA" w14:textId="77777777" w:rsidR="004330AC" w:rsidRPr="000F7490" w:rsidRDefault="004330AC" w:rsidP="004330AC">
            <w:pPr>
              <w:spacing w:line="256" w:lineRule="auto"/>
              <w:rPr>
                <w:rFonts w:eastAsiaTheme="minorHAnsi"/>
                <w:szCs w:val="24"/>
                <w:lang w:eastAsia="en-US"/>
              </w:rPr>
            </w:pPr>
          </w:p>
        </w:tc>
        <w:tc>
          <w:tcPr>
            <w:tcW w:w="851" w:type="dxa"/>
            <w:gridSpan w:val="2"/>
            <w:tcBorders>
              <w:bottom w:val="single" w:sz="4" w:space="0" w:color="C4BC96" w:themeColor="background2" w:themeShade="BF"/>
            </w:tcBorders>
            <w:noWrap/>
            <w:hideMark/>
          </w:tcPr>
          <w:p w14:paraId="41412E98" w14:textId="77777777" w:rsidR="004330AC" w:rsidRPr="000F7490" w:rsidRDefault="004330AC" w:rsidP="004330AC">
            <w:pPr>
              <w:spacing w:line="256" w:lineRule="auto"/>
              <w:jc w:val="center"/>
              <w:rPr>
                <w:szCs w:val="24"/>
              </w:rPr>
            </w:pPr>
            <w:r w:rsidRPr="000F7490">
              <w:rPr>
                <w:szCs w:val="24"/>
              </w:rPr>
              <w:t>5</w:t>
            </w:r>
          </w:p>
        </w:tc>
        <w:tc>
          <w:tcPr>
            <w:tcW w:w="4856" w:type="dxa"/>
            <w:gridSpan w:val="11"/>
            <w:tcBorders>
              <w:bottom w:val="single" w:sz="4" w:space="0" w:color="C4BC96" w:themeColor="background2" w:themeShade="BF"/>
            </w:tcBorders>
            <w:hideMark/>
          </w:tcPr>
          <w:p w14:paraId="7CA5533C" w14:textId="152D9CC9" w:rsidR="004330AC" w:rsidRPr="000F7490" w:rsidRDefault="004330AC" w:rsidP="009350A4">
            <w:pPr>
              <w:spacing w:line="256" w:lineRule="auto"/>
              <w:rPr>
                <w:szCs w:val="24"/>
              </w:rPr>
            </w:pPr>
            <w:r w:rsidRPr="000F7490">
              <w:rPr>
                <w:szCs w:val="24"/>
              </w:rPr>
              <w:t xml:space="preserve">Priemonių, skirtų infrastruktūrai Kruonio pramoniniame parke kryptingai </w:t>
            </w:r>
            <w:r w:rsidR="009350A4">
              <w:rPr>
                <w:szCs w:val="24"/>
              </w:rPr>
              <w:t>plėtoti</w:t>
            </w:r>
            <w:r w:rsidRPr="000F7490">
              <w:rPr>
                <w:szCs w:val="24"/>
              </w:rPr>
              <w:t>, sukūrimas ir įgyvendinimas</w:t>
            </w:r>
          </w:p>
        </w:tc>
        <w:tc>
          <w:tcPr>
            <w:tcW w:w="1239" w:type="dxa"/>
            <w:tcBorders>
              <w:top w:val="nil"/>
              <w:left w:val="single" w:sz="4" w:space="0" w:color="C4BD97"/>
              <w:bottom w:val="single" w:sz="4" w:space="0" w:color="C4BC96" w:themeColor="background2" w:themeShade="BF"/>
              <w:right w:val="single" w:sz="4" w:space="0" w:color="C4BD97"/>
            </w:tcBorders>
            <w:noWrap/>
            <w:hideMark/>
          </w:tcPr>
          <w:p w14:paraId="6D7712B7" w14:textId="77777777" w:rsidR="004330AC" w:rsidRPr="000F7490" w:rsidRDefault="004330AC" w:rsidP="004330AC">
            <w:pPr>
              <w:spacing w:line="256" w:lineRule="auto"/>
              <w:jc w:val="center"/>
              <w:rPr>
                <w:szCs w:val="24"/>
              </w:rPr>
            </w:pPr>
            <w:r w:rsidRPr="000F7490">
              <w:rPr>
                <w:szCs w:val="24"/>
              </w:rPr>
              <w:t>2019 m. IV ketv.</w:t>
            </w:r>
          </w:p>
        </w:tc>
        <w:tc>
          <w:tcPr>
            <w:tcW w:w="1666" w:type="dxa"/>
            <w:gridSpan w:val="2"/>
            <w:tcBorders>
              <w:bottom w:val="single" w:sz="4" w:space="0" w:color="C4BC96" w:themeColor="background2" w:themeShade="BF"/>
            </w:tcBorders>
            <w:hideMark/>
          </w:tcPr>
          <w:p w14:paraId="0C15E24E" w14:textId="2E2B508E" w:rsidR="004330AC" w:rsidRPr="000F7490" w:rsidRDefault="002E60DF" w:rsidP="004330AC">
            <w:pPr>
              <w:spacing w:line="256" w:lineRule="auto"/>
              <w:jc w:val="center"/>
              <w:rPr>
                <w:szCs w:val="24"/>
              </w:rPr>
            </w:pPr>
            <w:r>
              <w:rPr>
                <w:szCs w:val="24"/>
              </w:rPr>
              <w:t>ŪM</w:t>
            </w:r>
          </w:p>
        </w:tc>
      </w:tr>
      <w:tr w:rsidR="004330AC" w:rsidRPr="000F7490" w14:paraId="3902D07F" w14:textId="77777777" w:rsidTr="00C543D7">
        <w:trPr>
          <w:trHeight w:val="315"/>
        </w:trPr>
        <w:tc>
          <w:tcPr>
            <w:tcW w:w="675" w:type="dxa"/>
            <w:tcBorders>
              <w:top w:val="single" w:sz="4" w:space="0" w:color="C4BC96" w:themeColor="background2" w:themeShade="BF"/>
            </w:tcBorders>
            <w:noWrap/>
            <w:vAlign w:val="bottom"/>
            <w:hideMark/>
          </w:tcPr>
          <w:p w14:paraId="56F5CCE3" w14:textId="77777777" w:rsidR="004330AC" w:rsidRPr="000F7490" w:rsidRDefault="004330AC" w:rsidP="004330AC">
            <w:pPr>
              <w:spacing w:line="256" w:lineRule="auto"/>
              <w:rPr>
                <w:rFonts w:eastAsiaTheme="minorHAnsi"/>
                <w:szCs w:val="24"/>
                <w:lang w:eastAsia="en-US"/>
              </w:rPr>
            </w:pPr>
          </w:p>
        </w:tc>
        <w:tc>
          <w:tcPr>
            <w:tcW w:w="851" w:type="dxa"/>
            <w:gridSpan w:val="2"/>
            <w:tcBorders>
              <w:top w:val="single" w:sz="4" w:space="0" w:color="C4BC96" w:themeColor="background2" w:themeShade="BF"/>
            </w:tcBorders>
            <w:noWrap/>
            <w:vAlign w:val="center"/>
            <w:hideMark/>
          </w:tcPr>
          <w:p w14:paraId="2EC1F7C2" w14:textId="77777777" w:rsidR="004330AC" w:rsidRPr="000F7490" w:rsidRDefault="004330AC" w:rsidP="004330AC">
            <w:pPr>
              <w:spacing w:line="256" w:lineRule="auto"/>
              <w:rPr>
                <w:rFonts w:eastAsiaTheme="minorHAnsi"/>
                <w:szCs w:val="24"/>
                <w:lang w:eastAsia="en-US"/>
              </w:rPr>
            </w:pPr>
          </w:p>
        </w:tc>
        <w:tc>
          <w:tcPr>
            <w:tcW w:w="1817" w:type="dxa"/>
            <w:gridSpan w:val="4"/>
            <w:tcBorders>
              <w:top w:val="single" w:sz="4" w:space="0" w:color="C4BC96" w:themeColor="background2" w:themeShade="BF"/>
            </w:tcBorders>
            <w:noWrap/>
            <w:vAlign w:val="center"/>
            <w:hideMark/>
          </w:tcPr>
          <w:p w14:paraId="624A9867" w14:textId="77777777" w:rsidR="004330AC" w:rsidRPr="000F7490" w:rsidRDefault="004330AC" w:rsidP="004330AC">
            <w:pPr>
              <w:spacing w:line="256" w:lineRule="auto"/>
              <w:rPr>
                <w:rFonts w:eastAsiaTheme="minorHAnsi"/>
                <w:szCs w:val="24"/>
                <w:lang w:eastAsia="en-US"/>
              </w:rPr>
            </w:pPr>
          </w:p>
        </w:tc>
        <w:tc>
          <w:tcPr>
            <w:tcW w:w="309" w:type="dxa"/>
            <w:gridSpan w:val="3"/>
            <w:tcBorders>
              <w:top w:val="single" w:sz="4" w:space="0" w:color="C4BC96" w:themeColor="background2" w:themeShade="BF"/>
            </w:tcBorders>
            <w:vAlign w:val="center"/>
            <w:hideMark/>
          </w:tcPr>
          <w:p w14:paraId="62C599D5" w14:textId="77777777" w:rsidR="004330AC" w:rsidRPr="000F7490" w:rsidRDefault="004330AC" w:rsidP="004330AC">
            <w:pPr>
              <w:spacing w:line="256" w:lineRule="auto"/>
              <w:rPr>
                <w:rFonts w:eastAsiaTheme="minorHAnsi"/>
                <w:szCs w:val="24"/>
                <w:lang w:eastAsia="en-US"/>
              </w:rPr>
            </w:pPr>
          </w:p>
        </w:tc>
        <w:tc>
          <w:tcPr>
            <w:tcW w:w="1418" w:type="dxa"/>
            <w:tcBorders>
              <w:top w:val="single" w:sz="4" w:space="0" w:color="C4BC96" w:themeColor="background2" w:themeShade="BF"/>
            </w:tcBorders>
            <w:noWrap/>
            <w:vAlign w:val="bottom"/>
            <w:hideMark/>
          </w:tcPr>
          <w:p w14:paraId="51AB683B" w14:textId="77777777" w:rsidR="004330AC" w:rsidRPr="000F7490" w:rsidRDefault="004330AC" w:rsidP="004330AC">
            <w:pPr>
              <w:spacing w:line="256" w:lineRule="auto"/>
              <w:rPr>
                <w:rFonts w:eastAsiaTheme="minorHAnsi"/>
                <w:szCs w:val="24"/>
                <w:lang w:eastAsia="en-US"/>
              </w:rPr>
            </w:pPr>
          </w:p>
        </w:tc>
        <w:tc>
          <w:tcPr>
            <w:tcW w:w="1312" w:type="dxa"/>
            <w:gridSpan w:val="3"/>
            <w:tcBorders>
              <w:top w:val="single" w:sz="4" w:space="0" w:color="C4BC96" w:themeColor="background2" w:themeShade="BF"/>
            </w:tcBorders>
            <w:noWrap/>
            <w:vAlign w:val="bottom"/>
            <w:hideMark/>
          </w:tcPr>
          <w:p w14:paraId="37CA6FD5" w14:textId="77777777" w:rsidR="004330AC" w:rsidRPr="000F7490" w:rsidRDefault="004330AC" w:rsidP="004330AC">
            <w:pPr>
              <w:spacing w:line="256" w:lineRule="auto"/>
              <w:rPr>
                <w:rFonts w:eastAsiaTheme="minorHAnsi"/>
                <w:szCs w:val="24"/>
                <w:lang w:eastAsia="en-US"/>
              </w:rPr>
            </w:pPr>
          </w:p>
        </w:tc>
        <w:tc>
          <w:tcPr>
            <w:tcW w:w="1239" w:type="dxa"/>
            <w:tcBorders>
              <w:top w:val="single" w:sz="4" w:space="0" w:color="C4BC96" w:themeColor="background2" w:themeShade="BF"/>
            </w:tcBorders>
            <w:noWrap/>
            <w:vAlign w:val="bottom"/>
            <w:hideMark/>
          </w:tcPr>
          <w:p w14:paraId="6C311465" w14:textId="77777777" w:rsidR="004330AC" w:rsidRPr="000F7490" w:rsidRDefault="004330AC" w:rsidP="004330AC">
            <w:pPr>
              <w:spacing w:line="256" w:lineRule="auto"/>
              <w:rPr>
                <w:rFonts w:eastAsiaTheme="minorHAnsi"/>
                <w:szCs w:val="24"/>
                <w:lang w:eastAsia="en-US"/>
              </w:rPr>
            </w:pPr>
          </w:p>
        </w:tc>
        <w:tc>
          <w:tcPr>
            <w:tcW w:w="1666" w:type="dxa"/>
            <w:gridSpan w:val="2"/>
            <w:tcBorders>
              <w:top w:val="single" w:sz="4" w:space="0" w:color="C4BC96" w:themeColor="background2" w:themeShade="BF"/>
            </w:tcBorders>
            <w:vAlign w:val="center"/>
            <w:hideMark/>
          </w:tcPr>
          <w:p w14:paraId="31E8549D" w14:textId="77777777" w:rsidR="004330AC" w:rsidRPr="000F7490" w:rsidRDefault="004330AC" w:rsidP="004330AC">
            <w:pPr>
              <w:spacing w:line="256" w:lineRule="auto"/>
              <w:rPr>
                <w:rFonts w:eastAsiaTheme="minorHAnsi"/>
                <w:szCs w:val="24"/>
                <w:lang w:eastAsia="en-US"/>
              </w:rPr>
            </w:pPr>
          </w:p>
        </w:tc>
      </w:tr>
      <w:tr w:rsidR="004330AC" w:rsidRPr="000F7490" w14:paraId="09258C4B" w14:textId="77777777" w:rsidTr="002F271B">
        <w:trPr>
          <w:trHeight w:val="499"/>
        </w:trPr>
        <w:tc>
          <w:tcPr>
            <w:tcW w:w="1526" w:type="dxa"/>
            <w:gridSpan w:val="3"/>
            <w:tcBorders>
              <w:top w:val="nil"/>
              <w:left w:val="nil"/>
              <w:bottom w:val="single" w:sz="4" w:space="0" w:color="C4BD97"/>
              <w:right w:val="nil"/>
            </w:tcBorders>
            <w:noWrap/>
            <w:vAlign w:val="center"/>
            <w:hideMark/>
          </w:tcPr>
          <w:p w14:paraId="3C055A39"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34631E7D"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59957CD2"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56E27534"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48B741D4"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3965381C"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7B2658B2" w14:textId="77777777" w:rsidR="004330AC" w:rsidRPr="000F7490" w:rsidRDefault="004330AC" w:rsidP="004330AC">
            <w:pPr>
              <w:spacing w:line="256" w:lineRule="auto"/>
              <w:rPr>
                <w:rFonts w:eastAsiaTheme="minorHAnsi"/>
                <w:szCs w:val="24"/>
                <w:lang w:eastAsia="en-US"/>
              </w:rPr>
            </w:pPr>
          </w:p>
        </w:tc>
      </w:tr>
      <w:tr w:rsidR="004330AC" w:rsidRPr="000F7490" w14:paraId="33B2BB50" w14:textId="77777777" w:rsidTr="00C26381">
        <w:trPr>
          <w:trHeight w:val="765"/>
        </w:trPr>
        <w:tc>
          <w:tcPr>
            <w:tcW w:w="3652" w:type="dxa"/>
            <w:gridSpan w:val="10"/>
            <w:tcBorders>
              <w:top w:val="single" w:sz="4" w:space="0" w:color="C4BD97"/>
              <w:left w:val="nil"/>
              <w:bottom w:val="single" w:sz="8" w:space="0" w:color="auto"/>
              <w:right w:val="nil"/>
            </w:tcBorders>
            <w:vAlign w:val="center"/>
            <w:hideMark/>
          </w:tcPr>
          <w:p w14:paraId="0083D4D1" w14:textId="77777777" w:rsidR="004330AC" w:rsidRPr="000F7490" w:rsidRDefault="004330AC" w:rsidP="004330AC">
            <w:pPr>
              <w:spacing w:line="256" w:lineRule="auto"/>
              <w:rPr>
                <w:i/>
                <w:iCs/>
                <w:szCs w:val="24"/>
              </w:rPr>
            </w:pPr>
            <w:r w:rsidRPr="000F7490">
              <w:rPr>
                <w:i/>
                <w:iCs/>
                <w:szCs w:val="24"/>
              </w:rPr>
              <w:lastRenderedPageBreak/>
              <w:t>Pritrauktų stambių didelės pridėtinės vertės gamybos projektų skaičius</w:t>
            </w:r>
          </w:p>
        </w:tc>
        <w:tc>
          <w:tcPr>
            <w:tcW w:w="1418" w:type="dxa"/>
            <w:tcBorders>
              <w:top w:val="nil"/>
              <w:left w:val="nil"/>
              <w:bottom w:val="single" w:sz="8" w:space="0" w:color="auto"/>
              <w:right w:val="nil"/>
            </w:tcBorders>
            <w:vAlign w:val="center"/>
            <w:hideMark/>
          </w:tcPr>
          <w:p w14:paraId="5C8818E9" w14:textId="77777777" w:rsidR="004330AC" w:rsidRPr="000F7490" w:rsidRDefault="004330AC" w:rsidP="004330AC">
            <w:pPr>
              <w:spacing w:line="256" w:lineRule="auto"/>
              <w:jc w:val="center"/>
              <w:rPr>
                <w:i/>
                <w:iCs/>
                <w:szCs w:val="24"/>
              </w:rPr>
            </w:pPr>
            <w:r w:rsidRPr="000F7490">
              <w:rPr>
                <w:i/>
                <w:iCs/>
                <w:szCs w:val="24"/>
              </w:rPr>
              <w:t>–</w:t>
            </w:r>
          </w:p>
        </w:tc>
        <w:tc>
          <w:tcPr>
            <w:tcW w:w="1312" w:type="dxa"/>
            <w:gridSpan w:val="3"/>
            <w:tcBorders>
              <w:top w:val="nil"/>
              <w:left w:val="nil"/>
              <w:bottom w:val="single" w:sz="8" w:space="0" w:color="auto"/>
              <w:right w:val="nil"/>
            </w:tcBorders>
            <w:vAlign w:val="center"/>
            <w:hideMark/>
          </w:tcPr>
          <w:p w14:paraId="6C308B51" w14:textId="77777777" w:rsidR="004330AC" w:rsidRPr="000F7490" w:rsidRDefault="004330AC" w:rsidP="004330AC">
            <w:pPr>
              <w:spacing w:line="256" w:lineRule="auto"/>
              <w:jc w:val="center"/>
              <w:rPr>
                <w:i/>
                <w:iCs/>
                <w:szCs w:val="24"/>
              </w:rPr>
            </w:pPr>
            <w:r w:rsidRPr="000F7490">
              <w:rPr>
                <w:i/>
                <w:iCs/>
                <w:szCs w:val="24"/>
              </w:rPr>
              <w:t>2</w:t>
            </w:r>
          </w:p>
        </w:tc>
        <w:tc>
          <w:tcPr>
            <w:tcW w:w="1239" w:type="dxa"/>
            <w:tcBorders>
              <w:top w:val="nil"/>
              <w:left w:val="nil"/>
              <w:bottom w:val="single" w:sz="8" w:space="0" w:color="auto"/>
              <w:right w:val="nil"/>
            </w:tcBorders>
            <w:noWrap/>
            <w:vAlign w:val="bottom"/>
            <w:hideMark/>
          </w:tcPr>
          <w:p w14:paraId="1D5DA494"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2C7F88E0" w14:textId="77777777" w:rsidR="004330AC" w:rsidRPr="000F7490" w:rsidRDefault="004330AC" w:rsidP="004330AC">
            <w:pPr>
              <w:spacing w:line="256" w:lineRule="auto"/>
              <w:jc w:val="center"/>
              <w:rPr>
                <w:szCs w:val="24"/>
              </w:rPr>
            </w:pPr>
            <w:r w:rsidRPr="000F7490">
              <w:rPr>
                <w:szCs w:val="24"/>
              </w:rPr>
              <w:t> </w:t>
            </w:r>
          </w:p>
        </w:tc>
      </w:tr>
      <w:tr w:rsidR="004330AC" w:rsidRPr="000F7490" w14:paraId="1CBAD330" w14:textId="77777777" w:rsidTr="002F271B">
        <w:trPr>
          <w:trHeight w:val="23"/>
        </w:trPr>
        <w:tc>
          <w:tcPr>
            <w:tcW w:w="675" w:type="dxa"/>
            <w:vAlign w:val="center"/>
            <w:hideMark/>
          </w:tcPr>
          <w:p w14:paraId="6AC8BFE8"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32770AF0"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1BEB6325"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304740A2"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3887578D"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3B3687C0"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3602AE30"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FE12E52" w14:textId="77777777" w:rsidR="004330AC" w:rsidRPr="000F7490" w:rsidRDefault="004330AC" w:rsidP="004330AC">
            <w:pPr>
              <w:spacing w:line="256" w:lineRule="auto"/>
              <w:rPr>
                <w:rFonts w:eastAsiaTheme="minorHAnsi"/>
                <w:szCs w:val="24"/>
                <w:lang w:eastAsia="en-US"/>
              </w:rPr>
            </w:pPr>
          </w:p>
        </w:tc>
      </w:tr>
      <w:tr w:rsidR="004330AC" w:rsidRPr="000F7490" w14:paraId="06667F68" w14:textId="77777777" w:rsidTr="002F271B">
        <w:trPr>
          <w:trHeight w:val="23"/>
        </w:trPr>
        <w:tc>
          <w:tcPr>
            <w:tcW w:w="675" w:type="dxa"/>
            <w:vAlign w:val="center"/>
          </w:tcPr>
          <w:p w14:paraId="46449248" w14:textId="77777777" w:rsidR="004330AC" w:rsidRPr="000F7490" w:rsidRDefault="004330AC" w:rsidP="004330AC">
            <w:pPr>
              <w:spacing w:line="254" w:lineRule="auto"/>
              <w:rPr>
                <w:szCs w:val="24"/>
                <w:lang w:eastAsia="en-US"/>
              </w:rPr>
            </w:pPr>
          </w:p>
        </w:tc>
        <w:tc>
          <w:tcPr>
            <w:tcW w:w="851" w:type="dxa"/>
            <w:gridSpan w:val="2"/>
            <w:noWrap/>
            <w:vAlign w:val="center"/>
          </w:tcPr>
          <w:p w14:paraId="4FACB6B0" w14:textId="77777777" w:rsidR="004330AC" w:rsidRPr="000F7490" w:rsidRDefault="004330AC" w:rsidP="004330AC">
            <w:pPr>
              <w:spacing w:line="254" w:lineRule="auto"/>
              <w:rPr>
                <w:szCs w:val="24"/>
                <w:lang w:eastAsia="en-US"/>
              </w:rPr>
            </w:pPr>
          </w:p>
        </w:tc>
        <w:tc>
          <w:tcPr>
            <w:tcW w:w="1817" w:type="dxa"/>
            <w:gridSpan w:val="4"/>
            <w:vAlign w:val="center"/>
          </w:tcPr>
          <w:p w14:paraId="2FE9524F" w14:textId="77777777" w:rsidR="004330AC" w:rsidRPr="000F7490" w:rsidRDefault="004330AC" w:rsidP="004330AC">
            <w:pPr>
              <w:spacing w:line="254" w:lineRule="auto"/>
              <w:rPr>
                <w:szCs w:val="24"/>
                <w:lang w:eastAsia="en-US"/>
              </w:rPr>
            </w:pPr>
          </w:p>
        </w:tc>
        <w:tc>
          <w:tcPr>
            <w:tcW w:w="309" w:type="dxa"/>
            <w:gridSpan w:val="3"/>
            <w:vAlign w:val="center"/>
          </w:tcPr>
          <w:p w14:paraId="25076868" w14:textId="77777777" w:rsidR="004330AC" w:rsidRPr="000F7490" w:rsidRDefault="004330AC" w:rsidP="004330AC">
            <w:pPr>
              <w:spacing w:line="254" w:lineRule="auto"/>
              <w:rPr>
                <w:szCs w:val="24"/>
                <w:lang w:eastAsia="en-US"/>
              </w:rPr>
            </w:pPr>
          </w:p>
        </w:tc>
        <w:tc>
          <w:tcPr>
            <w:tcW w:w="1418" w:type="dxa"/>
            <w:vAlign w:val="center"/>
          </w:tcPr>
          <w:p w14:paraId="283D311A" w14:textId="77777777" w:rsidR="004330AC" w:rsidRPr="000F7490" w:rsidRDefault="004330AC" w:rsidP="004330AC">
            <w:pPr>
              <w:spacing w:line="254" w:lineRule="auto"/>
              <w:rPr>
                <w:szCs w:val="24"/>
                <w:lang w:eastAsia="en-US"/>
              </w:rPr>
            </w:pPr>
          </w:p>
        </w:tc>
        <w:tc>
          <w:tcPr>
            <w:tcW w:w="1312" w:type="dxa"/>
            <w:gridSpan w:val="3"/>
            <w:noWrap/>
            <w:vAlign w:val="center"/>
          </w:tcPr>
          <w:p w14:paraId="4E918BAF" w14:textId="77777777" w:rsidR="004330AC" w:rsidRPr="000F7490" w:rsidRDefault="004330AC" w:rsidP="004330AC">
            <w:pPr>
              <w:spacing w:line="254" w:lineRule="auto"/>
              <w:rPr>
                <w:szCs w:val="24"/>
                <w:lang w:eastAsia="en-US"/>
              </w:rPr>
            </w:pPr>
          </w:p>
        </w:tc>
        <w:tc>
          <w:tcPr>
            <w:tcW w:w="1239" w:type="dxa"/>
            <w:noWrap/>
            <w:vAlign w:val="bottom"/>
          </w:tcPr>
          <w:p w14:paraId="40A89F3A" w14:textId="77777777" w:rsidR="004330AC" w:rsidRPr="000F7490" w:rsidRDefault="004330AC" w:rsidP="004330AC">
            <w:pPr>
              <w:spacing w:line="254" w:lineRule="auto"/>
              <w:rPr>
                <w:szCs w:val="24"/>
                <w:lang w:eastAsia="en-US"/>
              </w:rPr>
            </w:pPr>
          </w:p>
        </w:tc>
        <w:tc>
          <w:tcPr>
            <w:tcW w:w="1666" w:type="dxa"/>
            <w:gridSpan w:val="2"/>
            <w:vAlign w:val="center"/>
          </w:tcPr>
          <w:p w14:paraId="1FF14811" w14:textId="77777777" w:rsidR="004330AC" w:rsidRPr="000F7490" w:rsidRDefault="004330AC" w:rsidP="004330AC">
            <w:pPr>
              <w:spacing w:line="254" w:lineRule="auto"/>
              <w:rPr>
                <w:szCs w:val="24"/>
                <w:lang w:eastAsia="en-US"/>
              </w:rPr>
            </w:pPr>
          </w:p>
        </w:tc>
      </w:tr>
      <w:tr w:rsidR="009350A4" w:rsidRPr="000F7490" w14:paraId="07A03451" w14:textId="77777777" w:rsidTr="002F271B">
        <w:trPr>
          <w:trHeight w:val="23"/>
        </w:trPr>
        <w:tc>
          <w:tcPr>
            <w:tcW w:w="675" w:type="dxa"/>
            <w:vAlign w:val="center"/>
          </w:tcPr>
          <w:p w14:paraId="1D68ABE1" w14:textId="77777777" w:rsidR="009350A4" w:rsidRPr="000F7490" w:rsidRDefault="009350A4" w:rsidP="004330AC">
            <w:pPr>
              <w:spacing w:line="254" w:lineRule="auto"/>
              <w:rPr>
                <w:szCs w:val="24"/>
                <w:lang w:eastAsia="en-US"/>
              </w:rPr>
            </w:pPr>
          </w:p>
        </w:tc>
        <w:tc>
          <w:tcPr>
            <w:tcW w:w="851" w:type="dxa"/>
            <w:gridSpan w:val="2"/>
            <w:noWrap/>
            <w:vAlign w:val="center"/>
          </w:tcPr>
          <w:p w14:paraId="5396A423" w14:textId="77777777" w:rsidR="009350A4" w:rsidRPr="000F7490" w:rsidRDefault="009350A4" w:rsidP="004330AC">
            <w:pPr>
              <w:spacing w:line="254" w:lineRule="auto"/>
              <w:rPr>
                <w:szCs w:val="24"/>
                <w:lang w:eastAsia="en-US"/>
              </w:rPr>
            </w:pPr>
          </w:p>
        </w:tc>
        <w:tc>
          <w:tcPr>
            <w:tcW w:w="1817" w:type="dxa"/>
            <w:gridSpan w:val="4"/>
            <w:vAlign w:val="center"/>
          </w:tcPr>
          <w:p w14:paraId="5523C4E8" w14:textId="77777777" w:rsidR="009350A4" w:rsidRPr="000F7490" w:rsidRDefault="009350A4" w:rsidP="004330AC">
            <w:pPr>
              <w:spacing w:line="254" w:lineRule="auto"/>
              <w:rPr>
                <w:szCs w:val="24"/>
                <w:lang w:eastAsia="en-US"/>
              </w:rPr>
            </w:pPr>
          </w:p>
        </w:tc>
        <w:tc>
          <w:tcPr>
            <w:tcW w:w="309" w:type="dxa"/>
            <w:gridSpan w:val="3"/>
            <w:vAlign w:val="center"/>
          </w:tcPr>
          <w:p w14:paraId="5845CB3A" w14:textId="77777777" w:rsidR="009350A4" w:rsidRPr="000F7490" w:rsidRDefault="009350A4" w:rsidP="004330AC">
            <w:pPr>
              <w:spacing w:line="254" w:lineRule="auto"/>
              <w:rPr>
                <w:szCs w:val="24"/>
                <w:lang w:eastAsia="en-US"/>
              </w:rPr>
            </w:pPr>
          </w:p>
        </w:tc>
        <w:tc>
          <w:tcPr>
            <w:tcW w:w="1418" w:type="dxa"/>
            <w:vAlign w:val="center"/>
          </w:tcPr>
          <w:p w14:paraId="08924CD6" w14:textId="77777777" w:rsidR="009350A4" w:rsidRPr="000F7490" w:rsidRDefault="009350A4" w:rsidP="004330AC">
            <w:pPr>
              <w:spacing w:line="254" w:lineRule="auto"/>
              <w:rPr>
                <w:szCs w:val="24"/>
                <w:lang w:eastAsia="en-US"/>
              </w:rPr>
            </w:pPr>
          </w:p>
        </w:tc>
        <w:tc>
          <w:tcPr>
            <w:tcW w:w="1312" w:type="dxa"/>
            <w:gridSpan w:val="3"/>
            <w:noWrap/>
            <w:vAlign w:val="center"/>
          </w:tcPr>
          <w:p w14:paraId="6F9A5C45" w14:textId="77777777" w:rsidR="009350A4" w:rsidRPr="000F7490" w:rsidRDefault="009350A4" w:rsidP="004330AC">
            <w:pPr>
              <w:spacing w:line="254" w:lineRule="auto"/>
              <w:rPr>
                <w:szCs w:val="24"/>
                <w:lang w:eastAsia="en-US"/>
              </w:rPr>
            </w:pPr>
          </w:p>
        </w:tc>
        <w:tc>
          <w:tcPr>
            <w:tcW w:w="1239" w:type="dxa"/>
            <w:noWrap/>
            <w:vAlign w:val="bottom"/>
          </w:tcPr>
          <w:p w14:paraId="0FD2BB8E" w14:textId="77777777" w:rsidR="009350A4" w:rsidRPr="000F7490" w:rsidRDefault="009350A4" w:rsidP="004330AC">
            <w:pPr>
              <w:spacing w:line="254" w:lineRule="auto"/>
              <w:rPr>
                <w:szCs w:val="24"/>
                <w:lang w:eastAsia="en-US"/>
              </w:rPr>
            </w:pPr>
          </w:p>
        </w:tc>
        <w:tc>
          <w:tcPr>
            <w:tcW w:w="1666" w:type="dxa"/>
            <w:gridSpan w:val="2"/>
            <w:vAlign w:val="center"/>
          </w:tcPr>
          <w:p w14:paraId="2271ED10" w14:textId="77777777" w:rsidR="009350A4" w:rsidRPr="000F7490" w:rsidRDefault="009350A4" w:rsidP="004330AC">
            <w:pPr>
              <w:spacing w:line="254" w:lineRule="auto"/>
              <w:rPr>
                <w:szCs w:val="24"/>
                <w:lang w:eastAsia="en-US"/>
              </w:rPr>
            </w:pPr>
          </w:p>
        </w:tc>
      </w:tr>
      <w:tr w:rsidR="004330AC" w:rsidRPr="000F7490" w14:paraId="1C8C5956"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25327A58" w14:textId="77777777" w:rsidR="004330AC" w:rsidRPr="000F7490" w:rsidRDefault="004330AC" w:rsidP="004330AC">
            <w:pPr>
              <w:keepNext/>
              <w:keepLines/>
              <w:spacing w:before="120" w:after="120" w:line="256" w:lineRule="auto"/>
              <w:rPr>
                <w:b/>
                <w:bCs/>
                <w:szCs w:val="24"/>
              </w:rPr>
            </w:pPr>
            <w:r w:rsidRPr="000F7490">
              <w:rPr>
                <w:b/>
                <w:bCs/>
                <w:szCs w:val="24"/>
              </w:rPr>
              <w:t>4.2.8. Darbas. Talentų pritraukimo ir išlaikymo Lietuvoje sistemos sukūrimas</w:t>
            </w:r>
          </w:p>
        </w:tc>
      </w:tr>
      <w:tr w:rsidR="004330AC" w:rsidRPr="000F7490" w14:paraId="49042A1B" w14:textId="77777777" w:rsidTr="002F271B">
        <w:trPr>
          <w:trHeight w:val="540"/>
        </w:trPr>
        <w:tc>
          <w:tcPr>
            <w:tcW w:w="675" w:type="dxa"/>
            <w:noWrap/>
            <w:vAlign w:val="center"/>
            <w:hideMark/>
          </w:tcPr>
          <w:p w14:paraId="4F4C0A2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32DCF03" w14:textId="77777777" w:rsidR="004330AC" w:rsidRPr="000F7490" w:rsidRDefault="004330AC" w:rsidP="004330AC">
            <w:pPr>
              <w:keepNext/>
              <w:keepLines/>
              <w:spacing w:line="256" w:lineRule="auto"/>
              <w:jc w:val="center"/>
              <w:rPr>
                <w:szCs w:val="24"/>
              </w:rPr>
            </w:pPr>
            <w:r w:rsidRPr="000F7490">
              <w:rPr>
                <w:szCs w:val="24"/>
              </w:rPr>
              <w:t>1</w:t>
            </w:r>
          </w:p>
        </w:tc>
        <w:tc>
          <w:tcPr>
            <w:tcW w:w="4856" w:type="dxa"/>
            <w:gridSpan w:val="11"/>
            <w:hideMark/>
          </w:tcPr>
          <w:p w14:paraId="7F6B67F3" w14:textId="77777777" w:rsidR="004330AC" w:rsidRPr="000F7490" w:rsidRDefault="004330AC" w:rsidP="004330AC">
            <w:pPr>
              <w:keepNext/>
              <w:keepLines/>
              <w:spacing w:line="256" w:lineRule="auto"/>
              <w:rPr>
                <w:szCs w:val="24"/>
              </w:rPr>
            </w:pPr>
            <w:r w:rsidRPr="000F7490">
              <w:rPr>
                <w:szCs w:val="24"/>
              </w:rPr>
              <w:t>Talentų pritraukimo agentūros įkūrimas arba atitinkamo padalinio Ūkio ministerijos viešojoje įstaigoje įsteigimas</w:t>
            </w:r>
          </w:p>
        </w:tc>
        <w:tc>
          <w:tcPr>
            <w:tcW w:w="1239" w:type="dxa"/>
            <w:tcBorders>
              <w:top w:val="nil"/>
              <w:left w:val="single" w:sz="4" w:space="0" w:color="C4BD97"/>
              <w:bottom w:val="nil"/>
              <w:right w:val="single" w:sz="4" w:space="0" w:color="C4BD97"/>
            </w:tcBorders>
            <w:noWrap/>
            <w:hideMark/>
          </w:tcPr>
          <w:p w14:paraId="567FC884" w14:textId="77777777" w:rsidR="004330AC" w:rsidRPr="000F7490" w:rsidRDefault="004330AC" w:rsidP="004330AC">
            <w:pPr>
              <w:keepNext/>
              <w:keepLines/>
              <w:spacing w:line="256" w:lineRule="auto"/>
              <w:jc w:val="center"/>
              <w:rPr>
                <w:szCs w:val="24"/>
              </w:rPr>
            </w:pPr>
            <w:r w:rsidRPr="000F7490">
              <w:rPr>
                <w:szCs w:val="24"/>
              </w:rPr>
              <w:t>2018 m. II ketv.</w:t>
            </w:r>
          </w:p>
        </w:tc>
        <w:tc>
          <w:tcPr>
            <w:tcW w:w="1666" w:type="dxa"/>
            <w:gridSpan w:val="2"/>
            <w:hideMark/>
          </w:tcPr>
          <w:p w14:paraId="7F3C57E0" w14:textId="6D02E7BD" w:rsidR="004330AC" w:rsidRPr="000F7490" w:rsidRDefault="002E60DF" w:rsidP="004330AC">
            <w:pPr>
              <w:keepNext/>
              <w:keepLines/>
              <w:spacing w:line="256" w:lineRule="auto"/>
              <w:jc w:val="center"/>
              <w:rPr>
                <w:szCs w:val="24"/>
              </w:rPr>
            </w:pPr>
            <w:r>
              <w:rPr>
                <w:szCs w:val="24"/>
              </w:rPr>
              <w:t>ŪM</w:t>
            </w:r>
          </w:p>
        </w:tc>
      </w:tr>
      <w:tr w:rsidR="004330AC" w:rsidRPr="000F7490" w14:paraId="7D776369" w14:textId="77777777" w:rsidTr="002F271B">
        <w:trPr>
          <w:trHeight w:val="499"/>
        </w:trPr>
        <w:tc>
          <w:tcPr>
            <w:tcW w:w="675" w:type="dxa"/>
            <w:noWrap/>
            <w:vAlign w:val="center"/>
            <w:hideMark/>
          </w:tcPr>
          <w:p w14:paraId="3FD01FD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E62EA6E"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23C83795" w14:textId="5B7D07D9" w:rsidR="004330AC" w:rsidRPr="000F7490" w:rsidRDefault="004330AC" w:rsidP="004330AC">
            <w:pPr>
              <w:spacing w:line="256" w:lineRule="auto"/>
              <w:rPr>
                <w:szCs w:val="24"/>
              </w:rPr>
            </w:pPr>
            <w:r w:rsidRPr="000F7490">
              <w:rPr>
                <w:szCs w:val="24"/>
              </w:rPr>
              <w:t>Paskatų sistemos</w:t>
            </w:r>
            <w:r w:rsidR="009350A4">
              <w:rPr>
                <w:szCs w:val="24"/>
              </w:rPr>
              <w:t>,</w:t>
            </w:r>
            <w:r w:rsidRPr="000F7490">
              <w:rPr>
                <w:szCs w:val="24"/>
              </w:rPr>
              <w:t xml:space="preserve"> skirtos aukštos kvalifikacijos specialistams pritraukti, sukūrimas</w:t>
            </w:r>
          </w:p>
        </w:tc>
        <w:tc>
          <w:tcPr>
            <w:tcW w:w="1239" w:type="dxa"/>
            <w:tcBorders>
              <w:top w:val="nil"/>
              <w:left w:val="single" w:sz="4" w:space="0" w:color="C4BD97"/>
              <w:bottom w:val="nil"/>
              <w:right w:val="single" w:sz="4" w:space="0" w:color="C4BD97"/>
            </w:tcBorders>
            <w:noWrap/>
            <w:hideMark/>
          </w:tcPr>
          <w:p w14:paraId="53091CC1"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hideMark/>
          </w:tcPr>
          <w:p w14:paraId="1FA0F8D9" w14:textId="2EB3AA1B" w:rsidR="004330AC" w:rsidRPr="000F7490" w:rsidRDefault="002E60DF" w:rsidP="004330AC">
            <w:pPr>
              <w:spacing w:line="256" w:lineRule="auto"/>
              <w:jc w:val="center"/>
              <w:rPr>
                <w:szCs w:val="24"/>
              </w:rPr>
            </w:pPr>
            <w:r>
              <w:rPr>
                <w:szCs w:val="24"/>
              </w:rPr>
              <w:t>ŪM</w:t>
            </w:r>
          </w:p>
        </w:tc>
      </w:tr>
      <w:tr w:rsidR="004330AC" w:rsidRPr="000F7490" w14:paraId="2B114EB8" w14:textId="77777777" w:rsidTr="002F271B">
        <w:trPr>
          <w:trHeight w:val="540"/>
        </w:trPr>
        <w:tc>
          <w:tcPr>
            <w:tcW w:w="675" w:type="dxa"/>
            <w:noWrap/>
            <w:vAlign w:val="center"/>
            <w:hideMark/>
          </w:tcPr>
          <w:p w14:paraId="682DB76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CE16819"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2E6348B8" w14:textId="77777777" w:rsidR="004330AC" w:rsidRPr="000F7490" w:rsidRDefault="004330AC" w:rsidP="004330AC">
            <w:pPr>
              <w:spacing w:line="256" w:lineRule="auto"/>
              <w:rPr>
                <w:szCs w:val="24"/>
              </w:rPr>
            </w:pPr>
            <w:r w:rsidRPr="000F7490">
              <w:rPr>
                <w:szCs w:val="24"/>
              </w:rPr>
              <w:t>Imigracijos modelio, skirto aukštos kvalifikacijos specialistams ir jų šeimoms pritraukti, gerinimas</w:t>
            </w:r>
          </w:p>
        </w:tc>
        <w:tc>
          <w:tcPr>
            <w:tcW w:w="1239" w:type="dxa"/>
            <w:tcBorders>
              <w:top w:val="nil"/>
              <w:left w:val="single" w:sz="4" w:space="0" w:color="C4BD97"/>
              <w:bottom w:val="nil"/>
              <w:right w:val="single" w:sz="4" w:space="0" w:color="C4BD97"/>
            </w:tcBorders>
            <w:noWrap/>
            <w:hideMark/>
          </w:tcPr>
          <w:p w14:paraId="31E9992E"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hideMark/>
          </w:tcPr>
          <w:p w14:paraId="69A6477C" w14:textId="0558F848" w:rsidR="004330AC" w:rsidRPr="000F7490" w:rsidRDefault="002E60DF" w:rsidP="004330AC">
            <w:pPr>
              <w:spacing w:line="256" w:lineRule="auto"/>
              <w:jc w:val="center"/>
              <w:rPr>
                <w:szCs w:val="24"/>
              </w:rPr>
            </w:pPr>
            <w:r>
              <w:rPr>
                <w:szCs w:val="24"/>
              </w:rPr>
              <w:t>ŪM</w:t>
            </w:r>
            <w:r w:rsidR="004330AC" w:rsidRPr="000F7490">
              <w:rPr>
                <w:szCs w:val="24"/>
              </w:rPr>
              <w:t xml:space="preserve">, </w:t>
            </w:r>
            <w:r w:rsidR="00584F51">
              <w:rPr>
                <w:szCs w:val="24"/>
              </w:rPr>
              <w:t>VRM</w:t>
            </w:r>
          </w:p>
        </w:tc>
      </w:tr>
      <w:tr w:rsidR="004330AC" w:rsidRPr="000F7490" w14:paraId="7F01CA59" w14:textId="77777777" w:rsidTr="002F271B">
        <w:trPr>
          <w:trHeight w:val="739"/>
        </w:trPr>
        <w:tc>
          <w:tcPr>
            <w:tcW w:w="675" w:type="dxa"/>
            <w:noWrap/>
            <w:vAlign w:val="center"/>
            <w:hideMark/>
          </w:tcPr>
          <w:p w14:paraId="5205A72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DEB94B6"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11B4CD68" w14:textId="77777777" w:rsidR="004330AC" w:rsidRPr="000F7490" w:rsidRDefault="004330AC" w:rsidP="004330AC">
            <w:pPr>
              <w:spacing w:line="256" w:lineRule="auto"/>
              <w:rPr>
                <w:szCs w:val="24"/>
              </w:rPr>
            </w:pPr>
            <w:r w:rsidRPr="000F7490">
              <w:rPr>
                <w:szCs w:val="24"/>
              </w:rPr>
              <w:t>Patrauklaus užsienio tyrėjų pritraukimo ir reintegracijos į Lietuvos mokslo ir studijų institucijas moksliniams tyrimams ir eksperimentinei plėtrai sumanios specializacijos kryptyse vykdyti modelio sukūrimas</w:t>
            </w:r>
          </w:p>
        </w:tc>
        <w:tc>
          <w:tcPr>
            <w:tcW w:w="1239" w:type="dxa"/>
            <w:tcBorders>
              <w:top w:val="nil"/>
              <w:left w:val="single" w:sz="4" w:space="0" w:color="C4BD97"/>
              <w:bottom w:val="nil"/>
              <w:right w:val="single" w:sz="4" w:space="0" w:color="C4BD97"/>
            </w:tcBorders>
            <w:noWrap/>
            <w:hideMark/>
          </w:tcPr>
          <w:p w14:paraId="6038C69A" w14:textId="77777777" w:rsidR="004330AC" w:rsidRPr="000F7490" w:rsidRDefault="004330AC" w:rsidP="004330AC">
            <w:pPr>
              <w:spacing w:line="256" w:lineRule="auto"/>
              <w:jc w:val="center"/>
              <w:rPr>
                <w:szCs w:val="24"/>
              </w:rPr>
            </w:pPr>
            <w:r w:rsidRPr="000F7490">
              <w:rPr>
                <w:szCs w:val="24"/>
              </w:rPr>
              <w:t>2018 m. III ketv.</w:t>
            </w:r>
          </w:p>
        </w:tc>
        <w:tc>
          <w:tcPr>
            <w:tcW w:w="1666" w:type="dxa"/>
            <w:gridSpan w:val="2"/>
            <w:hideMark/>
          </w:tcPr>
          <w:p w14:paraId="7D27E825" w14:textId="7FB1C2F3" w:rsidR="004330AC" w:rsidRPr="000F7490" w:rsidRDefault="00584F51" w:rsidP="004330AC">
            <w:pPr>
              <w:spacing w:line="256" w:lineRule="auto"/>
              <w:jc w:val="center"/>
              <w:rPr>
                <w:szCs w:val="24"/>
              </w:rPr>
            </w:pPr>
            <w:r>
              <w:rPr>
                <w:szCs w:val="24"/>
              </w:rPr>
              <w:t>ŠMM</w:t>
            </w:r>
          </w:p>
        </w:tc>
      </w:tr>
      <w:tr w:rsidR="004330AC" w:rsidRPr="000F7490" w14:paraId="6F1AC6EA" w14:textId="77777777" w:rsidTr="002F271B">
        <w:trPr>
          <w:trHeight w:val="739"/>
        </w:trPr>
        <w:tc>
          <w:tcPr>
            <w:tcW w:w="675" w:type="dxa"/>
            <w:noWrap/>
            <w:vAlign w:val="center"/>
            <w:hideMark/>
          </w:tcPr>
          <w:p w14:paraId="02BCC2B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E871FEE"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40E0B672" w14:textId="77777777" w:rsidR="004330AC" w:rsidRPr="000F7490" w:rsidRDefault="004330AC" w:rsidP="004330AC">
            <w:pPr>
              <w:spacing w:line="256" w:lineRule="auto"/>
              <w:rPr>
                <w:szCs w:val="24"/>
              </w:rPr>
            </w:pPr>
            <w:r w:rsidRPr="000F7490">
              <w:rPr>
                <w:szCs w:val="24"/>
              </w:rPr>
              <w:t>Sugrąžintų iš užsienio Lietuvos piliečių ir pritrauktų aukštos kvalifikacijos užsienio specialistų ir jų šeimų integravimo modelio įgyvendinimas</w:t>
            </w:r>
          </w:p>
        </w:tc>
        <w:tc>
          <w:tcPr>
            <w:tcW w:w="1239" w:type="dxa"/>
            <w:tcBorders>
              <w:top w:val="nil"/>
              <w:left w:val="single" w:sz="4" w:space="0" w:color="C4BD97"/>
              <w:bottom w:val="nil"/>
              <w:right w:val="single" w:sz="4" w:space="0" w:color="C4BD97"/>
            </w:tcBorders>
            <w:noWrap/>
            <w:hideMark/>
          </w:tcPr>
          <w:p w14:paraId="07C3FAC0" w14:textId="77777777" w:rsidR="004330AC" w:rsidRPr="000F7490" w:rsidRDefault="004330AC" w:rsidP="004330AC">
            <w:pPr>
              <w:spacing w:line="256" w:lineRule="auto"/>
              <w:jc w:val="center"/>
              <w:rPr>
                <w:szCs w:val="24"/>
              </w:rPr>
            </w:pPr>
            <w:r w:rsidRPr="000F7490">
              <w:rPr>
                <w:szCs w:val="24"/>
              </w:rPr>
              <w:t>2019 m. I ketv.</w:t>
            </w:r>
          </w:p>
        </w:tc>
        <w:tc>
          <w:tcPr>
            <w:tcW w:w="1666" w:type="dxa"/>
            <w:gridSpan w:val="2"/>
            <w:hideMark/>
          </w:tcPr>
          <w:p w14:paraId="0477483C" w14:textId="3BFA5A45" w:rsidR="004330AC" w:rsidRPr="000F7490" w:rsidRDefault="002E60DF" w:rsidP="004330AC">
            <w:pPr>
              <w:spacing w:line="256" w:lineRule="auto"/>
              <w:jc w:val="center"/>
              <w:rPr>
                <w:szCs w:val="24"/>
              </w:rPr>
            </w:pPr>
            <w:r>
              <w:rPr>
                <w:szCs w:val="24"/>
              </w:rPr>
              <w:t>ŪM</w:t>
            </w:r>
            <w:r w:rsidR="004330AC" w:rsidRPr="000F7490">
              <w:rPr>
                <w:szCs w:val="24"/>
              </w:rPr>
              <w:t xml:space="preserve">, </w:t>
            </w:r>
            <w:r w:rsidR="00877BFF">
              <w:rPr>
                <w:szCs w:val="24"/>
              </w:rPr>
              <w:t>URM</w:t>
            </w:r>
            <w:r w:rsidR="004330AC" w:rsidRPr="000F7490">
              <w:rPr>
                <w:szCs w:val="24"/>
              </w:rPr>
              <w:t xml:space="preserve">, </w:t>
            </w:r>
            <w:r>
              <w:rPr>
                <w:szCs w:val="24"/>
              </w:rPr>
              <w:t>SADM</w:t>
            </w:r>
            <w:r w:rsidR="004330AC" w:rsidRPr="000F7490">
              <w:rPr>
                <w:szCs w:val="24"/>
              </w:rPr>
              <w:t xml:space="preserve">, </w:t>
            </w:r>
            <w:r w:rsidR="00584F51">
              <w:rPr>
                <w:szCs w:val="24"/>
              </w:rPr>
              <w:t>ŠMM</w:t>
            </w:r>
          </w:p>
        </w:tc>
      </w:tr>
      <w:tr w:rsidR="004330AC" w:rsidRPr="000F7490" w14:paraId="3E6A61D0" w14:textId="77777777" w:rsidTr="002F271B">
        <w:trPr>
          <w:trHeight w:val="739"/>
        </w:trPr>
        <w:tc>
          <w:tcPr>
            <w:tcW w:w="675" w:type="dxa"/>
            <w:tcBorders>
              <w:top w:val="nil"/>
              <w:left w:val="nil"/>
              <w:bottom w:val="single" w:sz="4" w:space="0" w:color="C4BD97"/>
              <w:right w:val="nil"/>
            </w:tcBorders>
            <w:noWrap/>
            <w:vAlign w:val="center"/>
            <w:hideMark/>
          </w:tcPr>
          <w:p w14:paraId="714DE3C9" w14:textId="77777777" w:rsidR="004330AC" w:rsidRPr="000F7490" w:rsidRDefault="004330AC" w:rsidP="004330AC">
            <w:pPr>
              <w:keepNext/>
              <w:keepLines/>
              <w:spacing w:line="257"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54287BB2" w14:textId="77777777" w:rsidR="004330AC" w:rsidRPr="000F7490" w:rsidRDefault="004330AC" w:rsidP="004330AC">
            <w:pPr>
              <w:keepNext/>
              <w:keepLines/>
              <w:spacing w:line="257" w:lineRule="auto"/>
              <w:jc w:val="center"/>
              <w:rPr>
                <w:szCs w:val="24"/>
              </w:rPr>
            </w:pPr>
            <w:r w:rsidRPr="000F7490">
              <w:rPr>
                <w:szCs w:val="24"/>
              </w:rPr>
              <w:t>6</w:t>
            </w:r>
          </w:p>
        </w:tc>
        <w:tc>
          <w:tcPr>
            <w:tcW w:w="4856" w:type="dxa"/>
            <w:gridSpan w:val="11"/>
            <w:tcBorders>
              <w:top w:val="nil"/>
              <w:left w:val="nil"/>
              <w:bottom w:val="single" w:sz="4" w:space="0" w:color="C4BD97"/>
              <w:right w:val="nil"/>
            </w:tcBorders>
            <w:vAlign w:val="center"/>
            <w:hideMark/>
          </w:tcPr>
          <w:p w14:paraId="301E483D" w14:textId="77777777" w:rsidR="004330AC" w:rsidRPr="000F7490" w:rsidRDefault="004330AC" w:rsidP="004330AC">
            <w:pPr>
              <w:keepNext/>
              <w:keepLines/>
              <w:spacing w:line="257" w:lineRule="auto"/>
              <w:rPr>
                <w:szCs w:val="24"/>
              </w:rPr>
            </w:pPr>
            <w:r w:rsidRPr="000F7490">
              <w:rPr>
                <w:szCs w:val="24"/>
              </w:rPr>
              <w:t>Programos, skirtos išugdyti aukšto lygio eksporto specialistus per teorinę ir praktinę patirtį verslo įmonėse, parengimas ir įgyvendinimas</w:t>
            </w:r>
          </w:p>
        </w:tc>
        <w:tc>
          <w:tcPr>
            <w:tcW w:w="1239" w:type="dxa"/>
            <w:tcBorders>
              <w:top w:val="nil"/>
              <w:left w:val="single" w:sz="4" w:space="0" w:color="C4BD97"/>
              <w:bottom w:val="single" w:sz="4" w:space="0" w:color="C4BD97"/>
              <w:right w:val="single" w:sz="4" w:space="0" w:color="C4BD97"/>
            </w:tcBorders>
            <w:noWrap/>
            <w:hideMark/>
          </w:tcPr>
          <w:p w14:paraId="14C60735" w14:textId="77777777" w:rsidR="004330AC" w:rsidRPr="000F7490" w:rsidRDefault="004330AC" w:rsidP="004330AC">
            <w:pPr>
              <w:keepNext/>
              <w:keepLines/>
              <w:spacing w:line="257"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0C0F34D4" w14:textId="402109D7" w:rsidR="004330AC" w:rsidRPr="000F7490" w:rsidRDefault="002E60DF" w:rsidP="004330AC">
            <w:pPr>
              <w:keepNext/>
              <w:keepLines/>
              <w:spacing w:line="257" w:lineRule="auto"/>
              <w:jc w:val="center"/>
              <w:rPr>
                <w:szCs w:val="24"/>
              </w:rPr>
            </w:pPr>
            <w:r>
              <w:rPr>
                <w:szCs w:val="24"/>
              </w:rPr>
              <w:t>ŪM</w:t>
            </w:r>
          </w:p>
        </w:tc>
      </w:tr>
      <w:tr w:rsidR="004330AC" w:rsidRPr="000F7490" w14:paraId="6F3E46DB" w14:textId="77777777" w:rsidTr="002F271B">
        <w:trPr>
          <w:trHeight w:val="315"/>
        </w:trPr>
        <w:tc>
          <w:tcPr>
            <w:tcW w:w="675" w:type="dxa"/>
            <w:noWrap/>
            <w:vAlign w:val="center"/>
            <w:hideMark/>
          </w:tcPr>
          <w:p w14:paraId="12373644"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6B29900A"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3487B875" w14:textId="77777777" w:rsidR="004330AC" w:rsidRPr="000F7490" w:rsidRDefault="004330AC" w:rsidP="004330AC">
            <w:pPr>
              <w:spacing w:line="256" w:lineRule="auto"/>
              <w:rPr>
                <w:rFonts w:eastAsiaTheme="minorHAnsi"/>
                <w:szCs w:val="24"/>
                <w:lang w:eastAsia="en-US"/>
              </w:rPr>
            </w:pPr>
          </w:p>
        </w:tc>
        <w:tc>
          <w:tcPr>
            <w:tcW w:w="309" w:type="dxa"/>
            <w:gridSpan w:val="3"/>
            <w:noWrap/>
            <w:vAlign w:val="center"/>
            <w:hideMark/>
          </w:tcPr>
          <w:p w14:paraId="55BC3ED6" w14:textId="77777777" w:rsidR="004330AC" w:rsidRPr="000F7490" w:rsidRDefault="004330AC" w:rsidP="004330AC">
            <w:pPr>
              <w:spacing w:line="256" w:lineRule="auto"/>
              <w:rPr>
                <w:rFonts w:eastAsiaTheme="minorHAnsi"/>
                <w:szCs w:val="24"/>
                <w:lang w:eastAsia="en-US"/>
              </w:rPr>
            </w:pPr>
          </w:p>
        </w:tc>
        <w:tc>
          <w:tcPr>
            <w:tcW w:w="1418" w:type="dxa"/>
            <w:noWrap/>
            <w:vAlign w:val="center"/>
            <w:hideMark/>
          </w:tcPr>
          <w:p w14:paraId="31C38BE2"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35DA2569" w14:textId="77777777" w:rsidR="004330AC" w:rsidRPr="000F7490" w:rsidRDefault="004330AC" w:rsidP="004330AC">
            <w:pPr>
              <w:spacing w:line="256" w:lineRule="auto"/>
              <w:rPr>
                <w:rFonts w:eastAsiaTheme="minorHAnsi"/>
                <w:szCs w:val="24"/>
                <w:lang w:eastAsia="en-US"/>
              </w:rPr>
            </w:pPr>
          </w:p>
        </w:tc>
        <w:tc>
          <w:tcPr>
            <w:tcW w:w="1239" w:type="dxa"/>
            <w:noWrap/>
            <w:vAlign w:val="center"/>
            <w:hideMark/>
          </w:tcPr>
          <w:p w14:paraId="0CD9EB7D"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1F2BD2AF" w14:textId="77777777" w:rsidR="004330AC" w:rsidRPr="000F7490" w:rsidRDefault="004330AC" w:rsidP="004330AC">
            <w:pPr>
              <w:spacing w:line="256" w:lineRule="auto"/>
              <w:rPr>
                <w:rFonts w:eastAsiaTheme="minorHAnsi"/>
                <w:szCs w:val="24"/>
                <w:lang w:eastAsia="en-US"/>
              </w:rPr>
            </w:pPr>
          </w:p>
        </w:tc>
      </w:tr>
      <w:tr w:rsidR="004330AC" w:rsidRPr="000F7490" w14:paraId="055936C1" w14:textId="77777777" w:rsidTr="002F271B">
        <w:trPr>
          <w:trHeight w:val="499"/>
        </w:trPr>
        <w:tc>
          <w:tcPr>
            <w:tcW w:w="1526" w:type="dxa"/>
            <w:gridSpan w:val="3"/>
            <w:tcBorders>
              <w:top w:val="nil"/>
              <w:left w:val="nil"/>
              <w:bottom w:val="single" w:sz="4" w:space="0" w:color="C4BD97"/>
              <w:right w:val="nil"/>
            </w:tcBorders>
            <w:noWrap/>
            <w:vAlign w:val="center"/>
            <w:hideMark/>
          </w:tcPr>
          <w:p w14:paraId="4331441B" w14:textId="77777777" w:rsidR="004330AC" w:rsidRPr="000F7490" w:rsidRDefault="004330AC" w:rsidP="00B705A0">
            <w:pPr>
              <w:keepNext/>
              <w:spacing w:line="257"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540EA616"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51067182"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7F3D680E"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71CDED80"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vAlign w:val="center"/>
            <w:hideMark/>
          </w:tcPr>
          <w:p w14:paraId="041D30A1"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6EDF3DF8" w14:textId="77777777" w:rsidR="004330AC" w:rsidRPr="000F7490" w:rsidRDefault="004330AC" w:rsidP="004330AC">
            <w:pPr>
              <w:spacing w:line="256" w:lineRule="auto"/>
              <w:rPr>
                <w:rFonts w:eastAsiaTheme="minorHAnsi"/>
                <w:szCs w:val="24"/>
                <w:lang w:eastAsia="en-US"/>
              </w:rPr>
            </w:pPr>
          </w:p>
        </w:tc>
      </w:tr>
      <w:tr w:rsidR="004330AC" w:rsidRPr="000F7490" w14:paraId="6CE6DF85" w14:textId="77777777" w:rsidTr="00E21E08">
        <w:trPr>
          <w:trHeight w:val="499"/>
        </w:trPr>
        <w:tc>
          <w:tcPr>
            <w:tcW w:w="3652" w:type="dxa"/>
            <w:gridSpan w:val="10"/>
            <w:tcBorders>
              <w:top w:val="single" w:sz="4" w:space="0" w:color="C4BD97"/>
              <w:left w:val="nil"/>
              <w:bottom w:val="single" w:sz="8" w:space="0" w:color="auto"/>
              <w:right w:val="nil"/>
            </w:tcBorders>
            <w:vAlign w:val="center"/>
            <w:hideMark/>
          </w:tcPr>
          <w:p w14:paraId="4A962DB4" w14:textId="77777777" w:rsidR="004330AC" w:rsidRPr="000F7490" w:rsidRDefault="004330AC" w:rsidP="004330AC">
            <w:pPr>
              <w:spacing w:line="256" w:lineRule="auto"/>
              <w:rPr>
                <w:i/>
                <w:iCs/>
                <w:szCs w:val="24"/>
              </w:rPr>
            </w:pPr>
            <w:r w:rsidRPr="000F7490">
              <w:rPr>
                <w:i/>
                <w:iCs/>
                <w:szCs w:val="24"/>
              </w:rPr>
              <w:t>Talentų konkurencingumo indeksas, vieta</w:t>
            </w:r>
          </w:p>
        </w:tc>
        <w:tc>
          <w:tcPr>
            <w:tcW w:w="1418" w:type="dxa"/>
            <w:tcBorders>
              <w:top w:val="nil"/>
              <w:left w:val="nil"/>
              <w:bottom w:val="single" w:sz="8" w:space="0" w:color="auto"/>
              <w:right w:val="nil"/>
            </w:tcBorders>
            <w:vAlign w:val="center"/>
            <w:hideMark/>
          </w:tcPr>
          <w:p w14:paraId="7E6436F1" w14:textId="77777777" w:rsidR="004330AC" w:rsidRPr="000F7490" w:rsidRDefault="004330AC" w:rsidP="004330AC">
            <w:pPr>
              <w:spacing w:line="256" w:lineRule="auto"/>
              <w:jc w:val="center"/>
              <w:rPr>
                <w:i/>
                <w:iCs/>
                <w:szCs w:val="24"/>
              </w:rPr>
            </w:pPr>
            <w:r w:rsidRPr="000F7490">
              <w:rPr>
                <w:i/>
                <w:iCs/>
                <w:szCs w:val="24"/>
              </w:rPr>
              <w:t>111</w:t>
            </w:r>
          </w:p>
        </w:tc>
        <w:tc>
          <w:tcPr>
            <w:tcW w:w="1312" w:type="dxa"/>
            <w:gridSpan w:val="3"/>
            <w:tcBorders>
              <w:top w:val="nil"/>
              <w:left w:val="nil"/>
              <w:bottom w:val="single" w:sz="8" w:space="0" w:color="auto"/>
              <w:right w:val="nil"/>
            </w:tcBorders>
            <w:vAlign w:val="center"/>
            <w:hideMark/>
          </w:tcPr>
          <w:p w14:paraId="659CB29C" w14:textId="77777777" w:rsidR="004330AC" w:rsidRPr="000F7490" w:rsidRDefault="004330AC" w:rsidP="004330AC">
            <w:pPr>
              <w:spacing w:line="256" w:lineRule="auto"/>
              <w:jc w:val="center"/>
              <w:rPr>
                <w:i/>
                <w:iCs/>
                <w:szCs w:val="24"/>
              </w:rPr>
            </w:pPr>
            <w:r w:rsidRPr="000F7490">
              <w:rPr>
                <w:i/>
                <w:iCs/>
                <w:szCs w:val="24"/>
              </w:rPr>
              <w:t>50</w:t>
            </w:r>
          </w:p>
        </w:tc>
        <w:tc>
          <w:tcPr>
            <w:tcW w:w="1239" w:type="dxa"/>
            <w:tcBorders>
              <w:top w:val="nil"/>
              <w:left w:val="nil"/>
              <w:bottom w:val="single" w:sz="8" w:space="0" w:color="auto"/>
              <w:right w:val="nil"/>
            </w:tcBorders>
            <w:vAlign w:val="center"/>
            <w:hideMark/>
          </w:tcPr>
          <w:p w14:paraId="477CFCA3" w14:textId="77777777" w:rsidR="004330AC" w:rsidRPr="000F7490" w:rsidRDefault="004330AC" w:rsidP="004330AC">
            <w:pPr>
              <w:spacing w:line="256" w:lineRule="auto"/>
              <w:jc w:val="center"/>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20F4DD9F" w14:textId="77777777" w:rsidR="004330AC" w:rsidRPr="000F7490" w:rsidRDefault="004330AC" w:rsidP="004330AC">
            <w:pPr>
              <w:spacing w:line="256" w:lineRule="auto"/>
              <w:rPr>
                <w:szCs w:val="24"/>
              </w:rPr>
            </w:pPr>
            <w:r w:rsidRPr="000F7490">
              <w:rPr>
                <w:szCs w:val="24"/>
              </w:rPr>
              <w:t> </w:t>
            </w:r>
          </w:p>
        </w:tc>
      </w:tr>
      <w:tr w:rsidR="00E21E08" w:rsidRPr="000F7490" w14:paraId="360DDAB4" w14:textId="77777777" w:rsidTr="00E21E08">
        <w:trPr>
          <w:trHeight w:val="499"/>
        </w:trPr>
        <w:tc>
          <w:tcPr>
            <w:tcW w:w="3652" w:type="dxa"/>
            <w:gridSpan w:val="10"/>
            <w:tcBorders>
              <w:top w:val="single" w:sz="8" w:space="0" w:color="auto"/>
              <w:left w:val="nil"/>
              <w:right w:val="nil"/>
            </w:tcBorders>
            <w:vAlign w:val="center"/>
          </w:tcPr>
          <w:p w14:paraId="2E69C05E" w14:textId="77777777" w:rsidR="00E21E08" w:rsidRPr="000F7490" w:rsidRDefault="00E21E08" w:rsidP="004330AC">
            <w:pPr>
              <w:spacing w:line="256" w:lineRule="auto"/>
              <w:rPr>
                <w:i/>
                <w:iCs/>
                <w:szCs w:val="24"/>
              </w:rPr>
            </w:pPr>
          </w:p>
        </w:tc>
        <w:tc>
          <w:tcPr>
            <w:tcW w:w="1418" w:type="dxa"/>
            <w:tcBorders>
              <w:top w:val="single" w:sz="8" w:space="0" w:color="auto"/>
              <w:left w:val="nil"/>
              <w:right w:val="nil"/>
            </w:tcBorders>
            <w:vAlign w:val="center"/>
          </w:tcPr>
          <w:p w14:paraId="2A059F6E" w14:textId="77777777" w:rsidR="00E21E08" w:rsidRPr="000F7490" w:rsidRDefault="00E21E08" w:rsidP="004330AC">
            <w:pPr>
              <w:spacing w:line="256" w:lineRule="auto"/>
              <w:jc w:val="center"/>
              <w:rPr>
                <w:i/>
                <w:iCs/>
                <w:szCs w:val="24"/>
              </w:rPr>
            </w:pPr>
          </w:p>
        </w:tc>
        <w:tc>
          <w:tcPr>
            <w:tcW w:w="1312" w:type="dxa"/>
            <w:gridSpan w:val="3"/>
            <w:tcBorders>
              <w:top w:val="single" w:sz="8" w:space="0" w:color="auto"/>
              <w:left w:val="nil"/>
              <w:right w:val="nil"/>
            </w:tcBorders>
            <w:vAlign w:val="center"/>
          </w:tcPr>
          <w:p w14:paraId="34C20B2A" w14:textId="77777777" w:rsidR="00E21E08" w:rsidRPr="000F7490" w:rsidRDefault="00E21E08" w:rsidP="004330AC">
            <w:pPr>
              <w:spacing w:line="256" w:lineRule="auto"/>
              <w:jc w:val="center"/>
              <w:rPr>
                <w:i/>
                <w:iCs/>
                <w:szCs w:val="24"/>
              </w:rPr>
            </w:pPr>
          </w:p>
        </w:tc>
        <w:tc>
          <w:tcPr>
            <w:tcW w:w="1239" w:type="dxa"/>
            <w:tcBorders>
              <w:top w:val="single" w:sz="8" w:space="0" w:color="auto"/>
              <w:left w:val="nil"/>
              <w:right w:val="nil"/>
            </w:tcBorders>
            <w:vAlign w:val="center"/>
          </w:tcPr>
          <w:p w14:paraId="133319AF" w14:textId="77777777" w:rsidR="00E21E08" w:rsidRPr="000F7490" w:rsidRDefault="00E21E08" w:rsidP="004330AC">
            <w:pPr>
              <w:spacing w:line="256" w:lineRule="auto"/>
              <w:jc w:val="center"/>
              <w:rPr>
                <w:szCs w:val="24"/>
              </w:rPr>
            </w:pPr>
          </w:p>
        </w:tc>
        <w:tc>
          <w:tcPr>
            <w:tcW w:w="1666" w:type="dxa"/>
            <w:gridSpan w:val="2"/>
            <w:tcBorders>
              <w:top w:val="single" w:sz="8" w:space="0" w:color="auto"/>
              <w:left w:val="nil"/>
              <w:right w:val="nil"/>
            </w:tcBorders>
            <w:noWrap/>
            <w:vAlign w:val="center"/>
          </w:tcPr>
          <w:p w14:paraId="2A6D16BB" w14:textId="77777777" w:rsidR="00E21E08" w:rsidRPr="000F7490" w:rsidRDefault="00E21E08" w:rsidP="004330AC">
            <w:pPr>
              <w:spacing w:line="256" w:lineRule="auto"/>
              <w:rPr>
                <w:szCs w:val="24"/>
              </w:rPr>
            </w:pPr>
          </w:p>
        </w:tc>
      </w:tr>
      <w:tr w:rsidR="004330AC" w:rsidRPr="000F7490" w14:paraId="40304572" w14:textId="77777777" w:rsidTr="00E21E08">
        <w:trPr>
          <w:trHeight w:val="23"/>
        </w:trPr>
        <w:tc>
          <w:tcPr>
            <w:tcW w:w="675" w:type="dxa"/>
            <w:vAlign w:val="center"/>
            <w:hideMark/>
          </w:tcPr>
          <w:p w14:paraId="7019EB72"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2D6A779D"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687B9DF8"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69682E6C"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5CC9E4B0"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48570CA7" w14:textId="77777777" w:rsidR="004330AC" w:rsidRPr="000F7490" w:rsidRDefault="004330AC" w:rsidP="004330AC">
            <w:pPr>
              <w:spacing w:line="256" w:lineRule="auto"/>
              <w:rPr>
                <w:rFonts w:eastAsiaTheme="minorHAnsi"/>
                <w:szCs w:val="24"/>
                <w:lang w:eastAsia="en-US"/>
              </w:rPr>
            </w:pPr>
          </w:p>
        </w:tc>
        <w:tc>
          <w:tcPr>
            <w:tcW w:w="1239" w:type="dxa"/>
            <w:vAlign w:val="center"/>
            <w:hideMark/>
          </w:tcPr>
          <w:p w14:paraId="4E8D3EE7"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1BB314C3" w14:textId="77777777" w:rsidR="004330AC" w:rsidRPr="000F7490" w:rsidRDefault="004330AC" w:rsidP="004330AC">
            <w:pPr>
              <w:spacing w:line="256" w:lineRule="auto"/>
              <w:rPr>
                <w:rFonts w:eastAsiaTheme="minorHAnsi"/>
                <w:szCs w:val="24"/>
                <w:lang w:eastAsia="en-US"/>
              </w:rPr>
            </w:pPr>
          </w:p>
        </w:tc>
      </w:tr>
      <w:tr w:rsidR="004330AC" w:rsidRPr="000F7490" w14:paraId="6F5DDBF6"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70D67BF2" w14:textId="77777777" w:rsidR="004330AC" w:rsidRPr="000F7490" w:rsidRDefault="004330AC" w:rsidP="004330AC">
            <w:pPr>
              <w:spacing w:before="120" w:after="120" w:line="256" w:lineRule="auto"/>
              <w:rPr>
                <w:b/>
                <w:bCs/>
                <w:szCs w:val="24"/>
              </w:rPr>
            </w:pPr>
            <w:r w:rsidRPr="000F7490">
              <w:rPr>
                <w:b/>
                <w:bCs/>
                <w:szCs w:val="24"/>
              </w:rPr>
              <w:t>4.2.9. Darbas. Startuolių ekosistemos plėtra: palankios verslo aplinkos startuoliams kūrimas ir jų priėjimo prie finansavimo šaltinių gerinimas</w:t>
            </w:r>
          </w:p>
        </w:tc>
      </w:tr>
      <w:tr w:rsidR="004330AC" w:rsidRPr="000F7490" w14:paraId="24851FFC" w14:textId="77777777" w:rsidTr="009350A4">
        <w:trPr>
          <w:trHeight w:val="23"/>
        </w:trPr>
        <w:tc>
          <w:tcPr>
            <w:tcW w:w="675" w:type="dxa"/>
            <w:noWrap/>
            <w:vAlign w:val="center"/>
            <w:hideMark/>
          </w:tcPr>
          <w:p w14:paraId="7ECC5FA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17F8509"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141F5043" w14:textId="77777777" w:rsidR="004330AC" w:rsidRPr="000F7490" w:rsidRDefault="004330AC" w:rsidP="004330AC">
            <w:pPr>
              <w:spacing w:line="256" w:lineRule="auto"/>
              <w:rPr>
                <w:szCs w:val="24"/>
              </w:rPr>
            </w:pPr>
            <w:r w:rsidRPr="000F7490">
              <w:rPr>
                <w:szCs w:val="24"/>
              </w:rPr>
              <w:t>„Startup Visa“ procedūros įgyvendinimas ir „Startup Employee Visa“ procedūros, leisiančios Lietuvos startuoliams pritraukti aukštos kvalifikacijos darbuotojus iš užsienio, sukūrimas</w:t>
            </w:r>
          </w:p>
        </w:tc>
        <w:tc>
          <w:tcPr>
            <w:tcW w:w="1239" w:type="dxa"/>
            <w:tcBorders>
              <w:top w:val="nil"/>
              <w:left w:val="single" w:sz="4" w:space="0" w:color="C4BD97"/>
              <w:bottom w:val="nil"/>
              <w:right w:val="single" w:sz="4" w:space="0" w:color="C4BD97"/>
            </w:tcBorders>
            <w:noWrap/>
            <w:hideMark/>
          </w:tcPr>
          <w:p w14:paraId="1056D157" w14:textId="77777777" w:rsidR="004330AC" w:rsidRPr="000F7490" w:rsidRDefault="004330AC" w:rsidP="004330AC">
            <w:pPr>
              <w:spacing w:line="256" w:lineRule="auto"/>
              <w:jc w:val="center"/>
              <w:rPr>
                <w:szCs w:val="24"/>
              </w:rPr>
            </w:pPr>
            <w:r w:rsidRPr="000F7490">
              <w:rPr>
                <w:szCs w:val="24"/>
              </w:rPr>
              <w:t>2017 m. I ketv.</w:t>
            </w:r>
          </w:p>
        </w:tc>
        <w:tc>
          <w:tcPr>
            <w:tcW w:w="1666" w:type="dxa"/>
            <w:gridSpan w:val="2"/>
            <w:hideMark/>
          </w:tcPr>
          <w:p w14:paraId="6DA9C205" w14:textId="20F304D8" w:rsidR="004330AC" w:rsidRPr="000F7490" w:rsidRDefault="002E60DF" w:rsidP="004330AC">
            <w:pPr>
              <w:spacing w:line="256" w:lineRule="auto"/>
              <w:jc w:val="center"/>
              <w:rPr>
                <w:szCs w:val="24"/>
              </w:rPr>
            </w:pPr>
            <w:r>
              <w:rPr>
                <w:szCs w:val="24"/>
              </w:rPr>
              <w:t>ŪM</w:t>
            </w:r>
          </w:p>
        </w:tc>
      </w:tr>
      <w:tr w:rsidR="004330AC" w:rsidRPr="000F7490" w14:paraId="2E1B0E84" w14:textId="77777777" w:rsidTr="009350A4">
        <w:trPr>
          <w:trHeight w:val="23"/>
        </w:trPr>
        <w:tc>
          <w:tcPr>
            <w:tcW w:w="675" w:type="dxa"/>
            <w:noWrap/>
            <w:vAlign w:val="center"/>
            <w:hideMark/>
          </w:tcPr>
          <w:p w14:paraId="2228C07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06C7EBC"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2D469C2F" w14:textId="3C58102A" w:rsidR="004330AC" w:rsidRPr="000F7490" w:rsidRDefault="004330AC" w:rsidP="000715E1">
            <w:pPr>
              <w:spacing w:line="256" w:lineRule="auto"/>
              <w:rPr>
                <w:szCs w:val="24"/>
              </w:rPr>
            </w:pPr>
            <w:r w:rsidRPr="000F7490">
              <w:rPr>
                <w:szCs w:val="24"/>
              </w:rPr>
              <w:t xml:space="preserve">Startuolių akseleravimo priemonės, pagal kurią bus steigiamas rizikos kapitalo fondas, investuosiantis į naujų perspektyvių idėjų plėtrą, </w:t>
            </w:r>
            <w:r w:rsidR="000715E1" w:rsidRPr="000F7490">
              <w:rPr>
                <w:szCs w:val="24"/>
              </w:rPr>
              <w:t>sukūrimas ir įgyvendinimas</w:t>
            </w:r>
            <w:r w:rsidR="000715E1">
              <w:rPr>
                <w:szCs w:val="24"/>
              </w:rPr>
              <w:t>,</w:t>
            </w:r>
            <w:r w:rsidR="000715E1" w:rsidRPr="000F7490">
              <w:rPr>
                <w:szCs w:val="24"/>
              </w:rPr>
              <w:t xml:space="preserve"> </w:t>
            </w:r>
            <w:r w:rsidRPr="000F7490">
              <w:rPr>
                <w:szCs w:val="24"/>
              </w:rPr>
              <w:t xml:space="preserve">kartu </w:t>
            </w:r>
            <w:r w:rsidRPr="000F7490">
              <w:rPr>
                <w:szCs w:val="24"/>
              </w:rPr>
              <w:lastRenderedPageBreak/>
              <w:t>teikiant idėjų autoriams akseleravimo paslaugas (mentoryst</w:t>
            </w:r>
            <w:r w:rsidR="000715E1">
              <w:rPr>
                <w:szCs w:val="24"/>
              </w:rPr>
              <w:t>ė, ekspertinės konsultacijos)</w:t>
            </w:r>
          </w:p>
        </w:tc>
        <w:tc>
          <w:tcPr>
            <w:tcW w:w="1239" w:type="dxa"/>
            <w:tcBorders>
              <w:top w:val="nil"/>
              <w:left w:val="single" w:sz="4" w:space="0" w:color="C4BD97"/>
              <w:bottom w:val="nil"/>
              <w:right w:val="single" w:sz="4" w:space="0" w:color="C4BD97"/>
            </w:tcBorders>
            <w:noWrap/>
            <w:hideMark/>
          </w:tcPr>
          <w:p w14:paraId="08E27F29" w14:textId="77777777" w:rsidR="004330AC" w:rsidRPr="000F7490" w:rsidRDefault="004330AC" w:rsidP="004330AC">
            <w:pPr>
              <w:spacing w:line="256" w:lineRule="auto"/>
              <w:jc w:val="center"/>
              <w:rPr>
                <w:szCs w:val="24"/>
              </w:rPr>
            </w:pPr>
            <w:r w:rsidRPr="000F7490">
              <w:rPr>
                <w:szCs w:val="24"/>
              </w:rPr>
              <w:lastRenderedPageBreak/>
              <w:t>2018 m. III ketv.</w:t>
            </w:r>
          </w:p>
        </w:tc>
        <w:tc>
          <w:tcPr>
            <w:tcW w:w="1666" w:type="dxa"/>
            <w:gridSpan w:val="2"/>
            <w:hideMark/>
          </w:tcPr>
          <w:p w14:paraId="7434F154" w14:textId="19227A71" w:rsidR="004330AC" w:rsidRPr="000F7490" w:rsidRDefault="002E60DF" w:rsidP="004330AC">
            <w:pPr>
              <w:spacing w:line="256" w:lineRule="auto"/>
              <w:jc w:val="center"/>
              <w:rPr>
                <w:szCs w:val="24"/>
              </w:rPr>
            </w:pPr>
            <w:r>
              <w:rPr>
                <w:szCs w:val="24"/>
              </w:rPr>
              <w:t>ŪM</w:t>
            </w:r>
            <w:r w:rsidR="004330AC" w:rsidRPr="000F7490">
              <w:rPr>
                <w:szCs w:val="24"/>
              </w:rPr>
              <w:t xml:space="preserve">, </w:t>
            </w:r>
            <w:r>
              <w:rPr>
                <w:szCs w:val="24"/>
              </w:rPr>
              <w:t>FM</w:t>
            </w:r>
          </w:p>
        </w:tc>
      </w:tr>
      <w:tr w:rsidR="004330AC" w:rsidRPr="000F7490" w14:paraId="58269994" w14:textId="77777777" w:rsidTr="009350A4">
        <w:trPr>
          <w:trHeight w:val="23"/>
        </w:trPr>
        <w:tc>
          <w:tcPr>
            <w:tcW w:w="675" w:type="dxa"/>
            <w:noWrap/>
            <w:vAlign w:val="center"/>
            <w:hideMark/>
          </w:tcPr>
          <w:p w14:paraId="5F08A01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8F36148"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5BE804CF" w14:textId="20584F35" w:rsidR="004330AC" w:rsidRPr="000F7490" w:rsidRDefault="004330AC" w:rsidP="003F1426">
            <w:pPr>
              <w:spacing w:line="256" w:lineRule="auto"/>
              <w:rPr>
                <w:szCs w:val="24"/>
              </w:rPr>
            </w:pPr>
            <w:r w:rsidRPr="000F7490">
              <w:rPr>
                <w:szCs w:val="24"/>
              </w:rPr>
              <w:t xml:space="preserve">Startuolių verslo </w:t>
            </w:r>
            <w:r w:rsidR="000715E1">
              <w:rPr>
                <w:szCs w:val="24"/>
              </w:rPr>
              <w:t>pre</w:t>
            </w:r>
            <w:r w:rsidR="003F1426">
              <w:rPr>
                <w:szCs w:val="24"/>
              </w:rPr>
              <w:t>akseleratorių</w:t>
            </w:r>
            <w:r w:rsidR="000715E1">
              <w:rPr>
                <w:szCs w:val="24"/>
              </w:rPr>
              <w:t xml:space="preserve"> </w:t>
            </w:r>
            <w:r w:rsidRPr="000F7490">
              <w:rPr>
                <w:szCs w:val="24"/>
              </w:rPr>
              <w:t>ir verslo mokymo programų parengimas ir jų įgyvendinimas, siekiant parengti startuolius pritraukti rizikos kapitalo investicijas</w:t>
            </w:r>
          </w:p>
        </w:tc>
        <w:tc>
          <w:tcPr>
            <w:tcW w:w="1239" w:type="dxa"/>
            <w:tcBorders>
              <w:top w:val="nil"/>
              <w:left w:val="single" w:sz="4" w:space="0" w:color="C4BD97"/>
              <w:bottom w:val="nil"/>
              <w:right w:val="single" w:sz="4" w:space="0" w:color="C4BD97"/>
            </w:tcBorders>
            <w:noWrap/>
            <w:hideMark/>
          </w:tcPr>
          <w:p w14:paraId="6F0D6A7D" w14:textId="77777777" w:rsidR="004330AC" w:rsidRPr="000F7490" w:rsidRDefault="004330AC" w:rsidP="004330AC">
            <w:pPr>
              <w:spacing w:line="256" w:lineRule="auto"/>
              <w:jc w:val="center"/>
              <w:rPr>
                <w:szCs w:val="24"/>
              </w:rPr>
            </w:pPr>
            <w:r w:rsidRPr="000F7490">
              <w:rPr>
                <w:szCs w:val="24"/>
              </w:rPr>
              <w:t>2018 m. III ketv.</w:t>
            </w:r>
          </w:p>
        </w:tc>
        <w:tc>
          <w:tcPr>
            <w:tcW w:w="1666" w:type="dxa"/>
            <w:gridSpan w:val="2"/>
            <w:hideMark/>
          </w:tcPr>
          <w:p w14:paraId="70BB2FD3" w14:textId="48D2F674" w:rsidR="004330AC" w:rsidRPr="000F7490" w:rsidRDefault="002E60DF" w:rsidP="004330AC">
            <w:pPr>
              <w:spacing w:line="256" w:lineRule="auto"/>
              <w:jc w:val="center"/>
              <w:rPr>
                <w:szCs w:val="24"/>
              </w:rPr>
            </w:pPr>
            <w:r>
              <w:rPr>
                <w:szCs w:val="24"/>
              </w:rPr>
              <w:t>ŪM</w:t>
            </w:r>
          </w:p>
        </w:tc>
      </w:tr>
      <w:tr w:rsidR="004330AC" w:rsidRPr="000F7490" w14:paraId="25066792" w14:textId="77777777" w:rsidTr="009350A4">
        <w:trPr>
          <w:trHeight w:val="23"/>
        </w:trPr>
        <w:tc>
          <w:tcPr>
            <w:tcW w:w="675" w:type="dxa"/>
            <w:noWrap/>
            <w:vAlign w:val="center"/>
            <w:hideMark/>
          </w:tcPr>
          <w:p w14:paraId="5BDE9A35" w14:textId="77777777" w:rsidR="004330AC" w:rsidRPr="000F7490" w:rsidRDefault="004330AC" w:rsidP="00E21E08">
            <w:pPr>
              <w:keepNext/>
              <w:keepLines/>
              <w:spacing w:line="257" w:lineRule="auto"/>
              <w:rPr>
                <w:rFonts w:eastAsiaTheme="minorHAnsi"/>
                <w:szCs w:val="24"/>
                <w:lang w:eastAsia="en-US"/>
              </w:rPr>
            </w:pPr>
          </w:p>
        </w:tc>
        <w:tc>
          <w:tcPr>
            <w:tcW w:w="851" w:type="dxa"/>
            <w:gridSpan w:val="2"/>
            <w:noWrap/>
            <w:hideMark/>
          </w:tcPr>
          <w:p w14:paraId="05CEBC1F" w14:textId="77777777" w:rsidR="004330AC" w:rsidRPr="000F7490" w:rsidRDefault="004330AC" w:rsidP="00E21E08">
            <w:pPr>
              <w:keepNext/>
              <w:keepLines/>
              <w:spacing w:line="257" w:lineRule="auto"/>
              <w:jc w:val="center"/>
              <w:rPr>
                <w:szCs w:val="24"/>
              </w:rPr>
            </w:pPr>
            <w:r w:rsidRPr="000F7490">
              <w:rPr>
                <w:szCs w:val="24"/>
              </w:rPr>
              <w:t>4</w:t>
            </w:r>
          </w:p>
        </w:tc>
        <w:tc>
          <w:tcPr>
            <w:tcW w:w="4856" w:type="dxa"/>
            <w:gridSpan w:val="11"/>
            <w:hideMark/>
          </w:tcPr>
          <w:p w14:paraId="6713B512" w14:textId="77777777" w:rsidR="004330AC" w:rsidRPr="000F7490" w:rsidRDefault="004330AC" w:rsidP="00E21E08">
            <w:pPr>
              <w:keepNext/>
              <w:keepLines/>
              <w:spacing w:line="257" w:lineRule="auto"/>
              <w:rPr>
                <w:szCs w:val="24"/>
              </w:rPr>
            </w:pPr>
            <w:r w:rsidRPr="000F7490">
              <w:rPr>
                <w:szCs w:val="24"/>
              </w:rPr>
              <w:t>Startuolių darbuotojų kvalifikacijos tobulinimo įrankių kūrimas su lektoriais iš sėkmingų užsienio startuolių ir verslų</w:t>
            </w:r>
          </w:p>
        </w:tc>
        <w:tc>
          <w:tcPr>
            <w:tcW w:w="1239" w:type="dxa"/>
            <w:tcBorders>
              <w:top w:val="nil"/>
              <w:left w:val="single" w:sz="4" w:space="0" w:color="C4BD97"/>
              <w:bottom w:val="nil"/>
              <w:right w:val="single" w:sz="4" w:space="0" w:color="C4BD97"/>
            </w:tcBorders>
            <w:noWrap/>
            <w:hideMark/>
          </w:tcPr>
          <w:p w14:paraId="7A165C23" w14:textId="77777777" w:rsidR="004330AC" w:rsidRPr="000F7490" w:rsidRDefault="004330AC" w:rsidP="00E21E08">
            <w:pPr>
              <w:keepNext/>
              <w:keepLines/>
              <w:spacing w:line="257" w:lineRule="auto"/>
              <w:jc w:val="center"/>
              <w:rPr>
                <w:szCs w:val="24"/>
              </w:rPr>
            </w:pPr>
            <w:r w:rsidRPr="000F7490">
              <w:rPr>
                <w:szCs w:val="24"/>
              </w:rPr>
              <w:t>2018 m. III ketv.</w:t>
            </w:r>
          </w:p>
        </w:tc>
        <w:tc>
          <w:tcPr>
            <w:tcW w:w="1666" w:type="dxa"/>
            <w:gridSpan w:val="2"/>
            <w:hideMark/>
          </w:tcPr>
          <w:p w14:paraId="46D99A6F" w14:textId="68CC6861" w:rsidR="004330AC" w:rsidRPr="000F7490" w:rsidRDefault="002E60DF" w:rsidP="00E21E08">
            <w:pPr>
              <w:keepNext/>
              <w:keepLines/>
              <w:spacing w:line="257" w:lineRule="auto"/>
              <w:jc w:val="center"/>
              <w:rPr>
                <w:szCs w:val="24"/>
              </w:rPr>
            </w:pPr>
            <w:r>
              <w:rPr>
                <w:szCs w:val="24"/>
              </w:rPr>
              <w:t>ŪM</w:t>
            </w:r>
          </w:p>
        </w:tc>
      </w:tr>
      <w:tr w:rsidR="004330AC" w:rsidRPr="000F7490" w14:paraId="2616D944" w14:textId="77777777" w:rsidTr="009350A4">
        <w:trPr>
          <w:trHeight w:val="23"/>
        </w:trPr>
        <w:tc>
          <w:tcPr>
            <w:tcW w:w="675" w:type="dxa"/>
            <w:noWrap/>
            <w:vAlign w:val="center"/>
            <w:hideMark/>
          </w:tcPr>
          <w:p w14:paraId="01C01E5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257A779"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37C0A095" w14:textId="733B31CF" w:rsidR="004330AC" w:rsidRPr="000F7490" w:rsidRDefault="004330AC" w:rsidP="000715E1">
            <w:pPr>
              <w:spacing w:line="256" w:lineRule="auto"/>
              <w:rPr>
                <w:szCs w:val="24"/>
              </w:rPr>
            </w:pPr>
            <w:r w:rsidRPr="000F7490">
              <w:rPr>
                <w:szCs w:val="24"/>
              </w:rPr>
              <w:t xml:space="preserve">Galimybės startuoliams leisti ir viešai platinti nuosavybės vertybinius popierius per sutelktinio finansavimo platformas </w:t>
            </w:r>
            <w:r w:rsidR="000715E1">
              <w:rPr>
                <w:szCs w:val="24"/>
              </w:rPr>
              <w:t>sudarymas</w:t>
            </w:r>
          </w:p>
        </w:tc>
        <w:tc>
          <w:tcPr>
            <w:tcW w:w="1239" w:type="dxa"/>
            <w:tcBorders>
              <w:top w:val="nil"/>
              <w:left w:val="single" w:sz="4" w:space="0" w:color="C4BD97"/>
              <w:bottom w:val="nil"/>
              <w:right w:val="single" w:sz="4" w:space="0" w:color="C4BD97"/>
            </w:tcBorders>
            <w:noWrap/>
            <w:hideMark/>
          </w:tcPr>
          <w:p w14:paraId="73DD3384" w14:textId="77777777" w:rsidR="004330AC" w:rsidRPr="000F7490" w:rsidRDefault="004330AC" w:rsidP="004330AC">
            <w:pPr>
              <w:spacing w:line="256" w:lineRule="auto"/>
              <w:jc w:val="center"/>
              <w:rPr>
                <w:szCs w:val="24"/>
              </w:rPr>
            </w:pPr>
            <w:r w:rsidRPr="000F7490">
              <w:rPr>
                <w:szCs w:val="24"/>
              </w:rPr>
              <w:t>2019 m. IV ketv.</w:t>
            </w:r>
          </w:p>
        </w:tc>
        <w:tc>
          <w:tcPr>
            <w:tcW w:w="1666" w:type="dxa"/>
            <w:gridSpan w:val="2"/>
            <w:hideMark/>
          </w:tcPr>
          <w:p w14:paraId="080E426C" w14:textId="52475E68" w:rsidR="004330AC" w:rsidRPr="000F7490" w:rsidRDefault="002E60DF" w:rsidP="004330AC">
            <w:pPr>
              <w:spacing w:line="256" w:lineRule="auto"/>
              <w:jc w:val="center"/>
              <w:rPr>
                <w:szCs w:val="24"/>
              </w:rPr>
            </w:pPr>
            <w:r>
              <w:rPr>
                <w:szCs w:val="24"/>
              </w:rPr>
              <w:t>ŪM</w:t>
            </w:r>
          </w:p>
        </w:tc>
      </w:tr>
      <w:tr w:rsidR="004330AC" w:rsidRPr="000F7490" w14:paraId="0C35EEEB" w14:textId="77777777" w:rsidTr="009350A4">
        <w:trPr>
          <w:trHeight w:val="23"/>
        </w:trPr>
        <w:tc>
          <w:tcPr>
            <w:tcW w:w="675" w:type="dxa"/>
            <w:tcBorders>
              <w:top w:val="nil"/>
              <w:left w:val="nil"/>
              <w:bottom w:val="single" w:sz="4" w:space="0" w:color="C4BD97"/>
              <w:right w:val="nil"/>
            </w:tcBorders>
            <w:noWrap/>
            <w:vAlign w:val="center"/>
            <w:hideMark/>
          </w:tcPr>
          <w:p w14:paraId="5599C9BD"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07DD2ECE" w14:textId="77777777" w:rsidR="004330AC" w:rsidRPr="000F7490" w:rsidRDefault="004330AC" w:rsidP="004330AC">
            <w:pPr>
              <w:spacing w:line="256" w:lineRule="auto"/>
              <w:jc w:val="center"/>
              <w:rPr>
                <w:szCs w:val="24"/>
              </w:rPr>
            </w:pPr>
            <w:r w:rsidRPr="000F7490">
              <w:rPr>
                <w:szCs w:val="24"/>
              </w:rPr>
              <w:t>6</w:t>
            </w:r>
          </w:p>
        </w:tc>
        <w:tc>
          <w:tcPr>
            <w:tcW w:w="4856" w:type="dxa"/>
            <w:gridSpan w:val="11"/>
            <w:tcBorders>
              <w:top w:val="nil"/>
              <w:left w:val="nil"/>
              <w:bottom w:val="single" w:sz="4" w:space="0" w:color="C4BD97"/>
              <w:right w:val="nil"/>
            </w:tcBorders>
            <w:hideMark/>
          </w:tcPr>
          <w:p w14:paraId="4B5951D4" w14:textId="77777777" w:rsidR="004330AC" w:rsidRPr="000F7490" w:rsidRDefault="004330AC" w:rsidP="004330AC">
            <w:pPr>
              <w:spacing w:line="256" w:lineRule="auto"/>
              <w:rPr>
                <w:szCs w:val="24"/>
              </w:rPr>
            </w:pPr>
            <w:r w:rsidRPr="000F7490">
              <w:rPr>
                <w:szCs w:val="24"/>
              </w:rPr>
              <w:t>Pradedančiosios įmonės (startuolio) sąvokos ir veiklos reglamentavimas teisės aktuose</w:t>
            </w:r>
          </w:p>
        </w:tc>
        <w:tc>
          <w:tcPr>
            <w:tcW w:w="1239" w:type="dxa"/>
            <w:tcBorders>
              <w:top w:val="nil"/>
              <w:left w:val="single" w:sz="4" w:space="0" w:color="C4BD97"/>
              <w:bottom w:val="single" w:sz="4" w:space="0" w:color="C4BD97"/>
              <w:right w:val="single" w:sz="4" w:space="0" w:color="C4BD97"/>
            </w:tcBorders>
            <w:noWrap/>
            <w:hideMark/>
          </w:tcPr>
          <w:p w14:paraId="3CA5064F"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21EFEBCD" w14:textId="187EB0A7" w:rsidR="004330AC" w:rsidRPr="000F7490" w:rsidRDefault="002E60DF" w:rsidP="004330AC">
            <w:pPr>
              <w:spacing w:line="256" w:lineRule="auto"/>
              <w:jc w:val="center"/>
              <w:rPr>
                <w:szCs w:val="24"/>
              </w:rPr>
            </w:pPr>
            <w:r>
              <w:rPr>
                <w:szCs w:val="24"/>
              </w:rPr>
              <w:t>ŪM</w:t>
            </w:r>
          </w:p>
        </w:tc>
      </w:tr>
      <w:tr w:rsidR="004330AC" w:rsidRPr="000F7490" w14:paraId="6156D0C3" w14:textId="77777777" w:rsidTr="002F271B">
        <w:trPr>
          <w:trHeight w:val="315"/>
        </w:trPr>
        <w:tc>
          <w:tcPr>
            <w:tcW w:w="675" w:type="dxa"/>
            <w:noWrap/>
            <w:vAlign w:val="bottom"/>
            <w:hideMark/>
          </w:tcPr>
          <w:p w14:paraId="0C1B5FE0"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139D830"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73276BAC"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4A5A9534"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101ABF24"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6D2373FC"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04257553"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2C129E7C" w14:textId="77777777" w:rsidR="004330AC" w:rsidRPr="000F7490" w:rsidRDefault="004330AC" w:rsidP="004330AC">
            <w:pPr>
              <w:spacing w:line="256" w:lineRule="auto"/>
              <w:rPr>
                <w:rFonts w:eastAsiaTheme="minorHAnsi"/>
                <w:szCs w:val="24"/>
                <w:lang w:eastAsia="en-US"/>
              </w:rPr>
            </w:pPr>
          </w:p>
        </w:tc>
      </w:tr>
      <w:tr w:rsidR="004330AC" w:rsidRPr="000F7490" w14:paraId="256F61C5" w14:textId="77777777" w:rsidTr="002F271B">
        <w:trPr>
          <w:trHeight w:val="315"/>
        </w:trPr>
        <w:tc>
          <w:tcPr>
            <w:tcW w:w="1526" w:type="dxa"/>
            <w:gridSpan w:val="3"/>
            <w:noWrap/>
            <w:vAlign w:val="center"/>
            <w:hideMark/>
          </w:tcPr>
          <w:p w14:paraId="5A93C140"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noWrap/>
            <w:vAlign w:val="bottom"/>
            <w:hideMark/>
          </w:tcPr>
          <w:p w14:paraId="71698A1D"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78E480E1"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71312BCD"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vAlign w:val="center"/>
            <w:hideMark/>
          </w:tcPr>
          <w:p w14:paraId="066A3F41"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350943C1"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F792439" w14:textId="77777777" w:rsidR="004330AC" w:rsidRPr="000F7490" w:rsidRDefault="004330AC" w:rsidP="004330AC">
            <w:pPr>
              <w:spacing w:line="256" w:lineRule="auto"/>
              <w:rPr>
                <w:rFonts w:eastAsiaTheme="minorHAnsi"/>
                <w:szCs w:val="24"/>
                <w:lang w:eastAsia="en-US"/>
              </w:rPr>
            </w:pPr>
          </w:p>
        </w:tc>
      </w:tr>
      <w:tr w:rsidR="004330AC" w:rsidRPr="000F7490" w14:paraId="6DBF5EF6" w14:textId="77777777" w:rsidTr="00C26381">
        <w:trPr>
          <w:trHeight w:val="319"/>
        </w:trPr>
        <w:tc>
          <w:tcPr>
            <w:tcW w:w="3652" w:type="dxa"/>
            <w:gridSpan w:val="10"/>
            <w:vAlign w:val="center"/>
            <w:hideMark/>
          </w:tcPr>
          <w:p w14:paraId="3D068BD9" w14:textId="77777777" w:rsidR="004330AC" w:rsidRPr="000F7490" w:rsidRDefault="004330AC" w:rsidP="004330AC">
            <w:pPr>
              <w:spacing w:line="256" w:lineRule="auto"/>
              <w:rPr>
                <w:i/>
                <w:iCs/>
                <w:szCs w:val="24"/>
              </w:rPr>
            </w:pPr>
            <w:r w:rsidRPr="000F7490">
              <w:rPr>
                <w:i/>
                <w:iCs/>
                <w:szCs w:val="24"/>
              </w:rPr>
              <w:t xml:space="preserve">Startuolių (veiklą vykdančių ilgiau nei 3 metus) skaičius </w:t>
            </w:r>
          </w:p>
        </w:tc>
        <w:tc>
          <w:tcPr>
            <w:tcW w:w="1418" w:type="dxa"/>
            <w:vAlign w:val="center"/>
            <w:hideMark/>
          </w:tcPr>
          <w:p w14:paraId="3F2FD009" w14:textId="77777777" w:rsidR="004330AC" w:rsidRPr="000F7490" w:rsidRDefault="004330AC" w:rsidP="004330AC">
            <w:pPr>
              <w:spacing w:line="256" w:lineRule="auto"/>
              <w:jc w:val="center"/>
              <w:rPr>
                <w:i/>
                <w:iCs/>
                <w:szCs w:val="24"/>
              </w:rPr>
            </w:pPr>
            <w:r w:rsidRPr="000F7490">
              <w:rPr>
                <w:i/>
                <w:iCs/>
                <w:szCs w:val="24"/>
              </w:rPr>
              <w:t>315</w:t>
            </w:r>
          </w:p>
        </w:tc>
        <w:tc>
          <w:tcPr>
            <w:tcW w:w="1312" w:type="dxa"/>
            <w:gridSpan w:val="3"/>
            <w:vAlign w:val="center"/>
            <w:hideMark/>
          </w:tcPr>
          <w:p w14:paraId="284CB8B2" w14:textId="77777777" w:rsidR="004330AC" w:rsidRPr="000F7490" w:rsidRDefault="004330AC" w:rsidP="004330AC">
            <w:pPr>
              <w:spacing w:line="256" w:lineRule="auto"/>
              <w:jc w:val="center"/>
              <w:rPr>
                <w:i/>
                <w:iCs/>
                <w:szCs w:val="24"/>
              </w:rPr>
            </w:pPr>
            <w:r w:rsidRPr="000F7490">
              <w:rPr>
                <w:i/>
                <w:iCs/>
                <w:szCs w:val="24"/>
              </w:rPr>
              <w:t>720</w:t>
            </w:r>
          </w:p>
        </w:tc>
        <w:tc>
          <w:tcPr>
            <w:tcW w:w="1239" w:type="dxa"/>
            <w:noWrap/>
            <w:vAlign w:val="center"/>
            <w:hideMark/>
          </w:tcPr>
          <w:p w14:paraId="22564CD2"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3CDEB0E" w14:textId="77777777" w:rsidR="004330AC" w:rsidRPr="000F7490" w:rsidRDefault="004330AC" w:rsidP="004330AC">
            <w:pPr>
              <w:spacing w:line="256" w:lineRule="auto"/>
              <w:rPr>
                <w:rFonts w:eastAsiaTheme="minorHAnsi"/>
                <w:szCs w:val="24"/>
                <w:lang w:eastAsia="en-US"/>
              </w:rPr>
            </w:pPr>
          </w:p>
        </w:tc>
      </w:tr>
      <w:tr w:rsidR="004330AC" w:rsidRPr="000F7490" w14:paraId="46DB070C" w14:textId="77777777" w:rsidTr="00C26381">
        <w:trPr>
          <w:trHeight w:val="319"/>
        </w:trPr>
        <w:tc>
          <w:tcPr>
            <w:tcW w:w="3652" w:type="dxa"/>
            <w:gridSpan w:val="10"/>
            <w:vAlign w:val="center"/>
            <w:hideMark/>
          </w:tcPr>
          <w:p w14:paraId="61AAEC44" w14:textId="77777777" w:rsidR="004330AC" w:rsidRPr="000F7490" w:rsidRDefault="004330AC" w:rsidP="004330AC">
            <w:pPr>
              <w:spacing w:line="256" w:lineRule="auto"/>
              <w:rPr>
                <w:i/>
                <w:iCs/>
                <w:szCs w:val="24"/>
              </w:rPr>
            </w:pPr>
            <w:r w:rsidRPr="000F7490">
              <w:rPr>
                <w:i/>
                <w:iCs/>
                <w:szCs w:val="24"/>
              </w:rPr>
              <w:t xml:space="preserve">Naujų startuolių skaičius </w:t>
            </w:r>
          </w:p>
        </w:tc>
        <w:tc>
          <w:tcPr>
            <w:tcW w:w="1418" w:type="dxa"/>
            <w:vAlign w:val="center"/>
            <w:hideMark/>
          </w:tcPr>
          <w:p w14:paraId="7536D1EE" w14:textId="77777777" w:rsidR="004330AC" w:rsidRPr="000F7490" w:rsidRDefault="004330AC" w:rsidP="004330AC">
            <w:pPr>
              <w:spacing w:line="256" w:lineRule="auto"/>
              <w:jc w:val="center"/>
              <w:rPr>
                <w:i/>
                <w:iCs/>
                <w:szCs w:val="24"/>
              </w:rPr>
            </w:pPr>
            <w:r w:rsidRPr="000F7490">
              <w:rPr>
                <w:i/>
                <w:iCs/>
                <w:szCs w:val="24"/>
              </w:rPr>
              <w:t>43</w:t>
            </w:r>
          </w:p>
        </w:tc>
        <w:tc>
          <w:tcPr>
            <w:tcW w:w="1312" w:type="dxa"/>
            <w:gridSpan w:val="3"/>
            <w:vAlign w:val="center"/>
            <w:hideMark/>
          </w:tcPr>
          <w:p w14:paraId="53208082" w14:textId="77777777" w:rsidR="004330AC" w:rsidRPr="000F7490" w:rsidRDefault="004330AC" w:rsidP="004330AC">
            <w:pPr>
              <w:spacing w:line="256" w:lineRule="auto"/>
              <w:jc w:val="center"/>
              <w:rPr>
                <w:i/>
                <w:iCs/>
                <w:szCs w:val="24"/>
              </w:rPr>
            </w:pPr>
            <w:r w:rsidRPr="000F7490">
              <w:rPr>
                <w:i/>
                <w:iCs/>
                <w:szCs w:val="24"/>
              </w:rPr>
              <w:t>140</w:t>
            </w:r>
          </w:p>
        </w:tc>
        <w:tc>
          <w:tcPr>
            <w:tcW w:w="1239" w:type="dxa"/>
            <w:noWrap/>
            <w:vAlign w:val="center"/>
            <w:hideMark/>
          </w:tcPr>
          <w:p w14:paraId="20EEEE8B"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094212E1" w14:textId="77777777" w:rsidR="004330AC" w:rsidRPr="000F7490" w:rsidRDefault="004330AC" w:rsidP="004330AC">
            <w:pPr>
              <w:spacing w:line="256" w:lineRule="auto"/>
              <w:rPr>
                <w:rFonts w:eastAsiaTheme="minorHAnsi"/>
                <w:szCs w:val="24"/>
                <w:lang w:eastAsia="en-US"/>
              </w:rPr>
            </w:pPr>
          </w:p>
        </w:tc>
      </w:tr>
      <w:tr w:rsidR="004330AC" w:rsidRPr="000F7490" w14:paraId="254F4F61" w14:textId="77777777" w:rsidTr="00C26381">
        <w:trPr>
          <w:trHeight w:val="342"/>
        </w:trPr>
        <w:tc>
          <w:tcPr>
            <w:tcW w:w="3652" w:type="dxa"/>
            <w:gridSpan w:val="10"/>
            <w:tcBorders>
              <w:top w:val="nil"/>
              <w:left w:val="nil"/>
              <w:bottom w:val="single" w:sz="8" w:space="0" w:color="auto"/>
              <w:right w:val="nil"/>
            </w:tcBorders>
            <w:vAlign w:val="center"/>
            <w:hideMark/>
          </w:tcPr>
          <w:p w14:paraId="5BAA31DF" w14:textId="77777777" w:rsidR="004330AC" w:rsidRPr="000F7490" w:rsidRDefault="004330AC" w:rsidP="004330AC">
            <w:pPr>
              <w:spacing w:line="256" w:lineRule="auto"/>
              <w:rPr>
                <w:i/>
                <w:iCs/>
                <w:szCs w:val="24"/>
              </w:rPr>
            </w:pPr>
            <w:r w:rsidRPr="000F7490">
              <w:rPr>
                <w:i/>
                <w:iCs/>
                <w:szCs w:val="24"/>
              </w:rPr>
              <w:t>Startuolių pritrauktos investicijos, mln. Eur</w:t>
            </w:r>
          </w:p>
        </w:tc>
        <w:tc>
          <w:tcPr>
            <w:tcW w:w="1418" w:type="dxa"/>
            <w:tcBorders>
              <w:top w:val="nil"/>
              <w:left w:val="nil"/>
              <w:bottom w:val="single" w:sz="8" w:space="0" w:color="auto"/>
              <w:right w:val="nil"/>
            </w:tcBorders>
            <w:vAlign w:val="center"/>
            <w:hideMark/>
          </w:tcPr>
          <w:p w14:paraId="2B482209" w14:textId="77777777" w:rsidR="004330AC" w:rsidRPr="000F7490" w:rsidRDefault="004330AC" w:rsidP="004330AC">
            <w:pPr>
              <w:spacing w:line="256" w:lineRule="auto"/>
              <w:jc w:val="center"/>
              <w:rPr>
                <w:i/>
                <w:iCs/>
                <w:szCs w:val="24"/>
              </w:rPr>
            </w:pPr>
            <w:r w:rsidRPr="000F7490">
              <w:rPr>
                <w:i/>
                <w:iCs/>
                <w:szCs w:val="24"/>
              </w:rPr>
              <w:t>16</w:t>
            </w:r>
          </w:p>
        </w:tc>
        <w:tc>
          <w:tcPr>
            <w:tcW w:w="1312" w:type="dxa"/>
            <w:gridSpan w:val="3"/>
            <w:tcBorders>
              <w:top w:val="nil"/>
              <w:left w:val="nil"/>
              <w:bottom w:val="single" w:sz="8" w:space="0" w:color="auto"/>
              <w:right w:val="nil"/>
            </w:tcBorders>
            <w:vAlign w:val="center"/>
            <w:hideMark/>
          </w:tcPr>
          <w:p w14:paraId="094E8DF0" w14:textId="77777777" w:rsidR="004330AC" w:rsidRPr="000F7490" w:rsidRDefault="004330AC" w:rsidP="004330AC">
            <w:pPr>
              <w:spacing w:line="256" w:lineRule="auto"/>
              <w:jc w:val="center"/>
              <w:rPr>
                <w:i/>
                <w:iCs/>
                <w:szCs w:val="24"/>
              </w:rPr>
            </w:pPr>
            <w:r w:rsidRPr="000F7490">
              <w:rPr>
                <w:i/>
                <w:iCs/>
                <w:szCs w:val="24"/>
              </w:rPr>
              <w:t>36</w:t>
            </w:r>
          </w:p>
        </w:tc>
        <w:tc>
          <w:tcPr>
            <w:tcW w:w="1239" w:type="dxa"/>
            <w:tcBorders>
              <w:top w:val="nil"/>
              <w:left w:val="nil"/>
              <w:bottom w:val="single" w:sz="8" w:space="0" w:color="auto"/>
              <w:right w:val="nil"/>
            </w:tcBorders>
            <w:noWrap/>
            <w:vAlign w:val="center"/>
            <w:hideMark/>
          </w:tcPr>
          <w:p w14:paraId="25A7DB6C"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339990A8" w14:textId="77777777" w:rsidR="004330AC" w:rsidRPr="000F7490" w:rsidRDefault="004330AC" w:rsidP="004330AC">
            <w:pPr>
              <w:spacing w:line="256" w:lineRule="auto"/>
              <w:jc w:val="center"/>
              <w:rPr>
                <w:szCs w:val="24"/>
              </w:rPr>
            </w:pPr>
            <w:r w:rsidRPr="000F7490">
              <w:rPr>
                <w:szCs w:val="24"/>
              </w:rPr>
              <w:t> </w:t>
            </w:r>
          </w:p>
        </w:tc>
      </w:tr>
      <w:tr w:rsidR="004330AC" w:rsidRPr="000F7490" w14:paraId="610ADBF5" w14:textId="77777777" w:rsidTr="002F271B">
        <w:trPr>
          <w:trHeight w:val="315"/>
        </w:trPr>
        <w:tc>
          <w:tcPr>
            <w:tcW w:w="675" w:type="dxa"/>
            <w:vAlign w:val="center"/>
            <w:hideMark/>
          </w:tcPr>
          <w:p w14:paraId="6EA5079D"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C2207E6"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5095D1C1"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1E9CB2BB"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7C816CB2"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0C33F4C9" w14:textId="77777777" w:rsidR="004330AC" w:rsidRPr="000F7490" w:rsidRDefault="004330AC" w:rsidP="004330AC">
            <w:pPr>
              <w:spacing w:line="256" w:lineRule="auto"/>
              <w:rPr>
                <w:rFonts w:eastAsiaTheme="minorHAnsi"/>
                <w:szCs w:val="24"/>
                <w:lang w:eastAsia="en-US"/>
              </w:rPr>
            </w:pPr>
          </w:p>
        </w:tc>
        <w:tc>
          <w:tcPr>
            <w:tcW w:w="1239" w:type="dxa"/>
            <w:noWrap/>
            <w:vAlign w:val="center"/>
            <w:hideMark/>
          </w:tcPr>
          <w:p w14:paraId="404269E8"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4EE5CD89" w14:textId="77777777" w:rsidR="004330AC" w:rsidRPr="000F7490" w:rsidRDefault="004330AC" w:rsidP="004330AC">
            <w:pPr>
              <w:spacing w:line="256" w:lineRule="auto"/>
              <w:rPr>
                <w:rFonts w:eastAsiaTheme="minorHAnsi"/>
                <w:szCs w:val="24"/>
                <w:lang w:eastAsia="en-US"/>
              </w:rPr>
            </w:pPr>
          </w:p>
        </w:tc>
      </w:tr>
      <w:tr w:rsidR="004330AC" w:rsidRPr="000F7490" w14:paraId="6ACDFDC7" w14:textId="77777777" w:rsidTr="002F271B">
        <w:trPr>
          <w:trHeight w:val="330"/>
        </w:trPr>
        <w:tc>
          <w:tcPr>
            <w:tcW w:w="675" w:type="dxa"/>
            <w:vAlign w:val="center"/>
            <w:hideMark/>
          </w:tcPr>
          <w:p w14:paraId="78A52203"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7216CF63"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701F045E"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70F790A4"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6474E594"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73983E4C"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329ADA27"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79AFDD69" w14:textId="77777777" w:rsidR="004330AC" w:rsidRPr="000F7490" w:rsidRDefault="004330AC" w:rsidP="004330AC">
            <w:pPr>
              <w:spacing w:line="256" w:lineRule="auto"/>
              <w:rPr>
                <w:rFonts w:eastAsiaTheme="minorHAnsi"/>
                <w:szCs w:val="24"/>
                <w:lang w:eastAsia="en-US"/>
              </w:rPr>
            </w:pPr>
          </w:p>
        </w:tc>
      </w:tr>
      <w:tr w:rsidR="004330AC" w:rsidRPr="000F7490" w14:paraId="042E6D9E" w14:textId="77777777" w:rsidTr="000F7490">
        <w:trPr>
          <w:trHeight w:val="342"/>
        </w:trPr>
        <w:tc>
          <w:tcPr>
            <w:tcW w:w="9287" w:type="dxa"/>
            <w:gridSpan w:val="17"/>
            <w:tcBorders>
              <w:top w:val="single" w:sz="8" w:space="0" w:color="auto"/>
              <w:left w:val="nil"/>
              <w:bottom w:val="nil"/>
              <w:right w:val="nil"/>
            </w:tcBorders>
            <w:vAlign w:val="center"/>
            <w:hideMark/>
          </w:tcPr>
          <w:p w14:paraId="7B8DA636" w14:textId="77777777" w:rsidR="004330AC" w:rsidRPr="000F7490" w:rsidRDefault="004330AC" w:rsidP="004330AC">
            <w:pPr>
              <w:keepNext/>
              <w:keepLines/>
              <w:spacing w:line="257" w:lineRule="auto"/>
              <w:rPr>
                <w:b/>
                <w:bCs/>
                <w:szCs w:val="24"/>
              </w:rPr>
            </w:pPr>
            <w:r w:rsidRPr="000F7490">
              <w:rPr>
                <w:b/>
                <w:bCs/>
                <w:szCs w:val="24"/>
              </w:rPr>
              <w:t>4.2.10. Darbas. Su energetikos sistema susijusių ekonominių veiklų plėtra ir verslo sąlygų gerinimas</w:t>
            </w:r>
          </w:p>
        </w:tc>
      </w:tr>
      <w:tr w:rsidR="004330AC" w:rsidRPr="000F7490" w14:paraId="4E03ECB9" w14:textId="77777777" w:rsidTr="002F271B">
        <w:trPr>
          <w:trHeight w:val="540"/>
        </w:trPr>
        <w:tc>
          <w:tcPr>
            <w:tcW w:w="675" w:type="dxa"/>
            <w:vAlign w:val="center"/>
            <w:hideMark/>
          </w:tcPr>
          <w:p w14:paraId="042FED9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DBA6D42"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33FE47AE" w14:textId="77777777" w:rsidR="004330AC" w:rsidRPr="000F7490" w:rsidRDefault="004330AC" w:rsidP="004330AC">
            <w:pPr>
              <w:spacing w:line="256" w:lineRule="auto"/>
              <w:rPr>
                <w:szCs w:val="24"/>
              </w:rPr>
            </w:pPr>
            <w:r w:rsidRPr="000F7490">
              <w:rPr>
                <w:szCs w:val="24"/>
              </w:rPr>
              <w:t xml:space="preserve">Su Klaipėdos SGD terminalo veikla susijusių veiklų ir kompetencijų eksportas </w:t>
            </w:r>
          </w:p>
        </w:tc>
        <w:tc>
          <w:tcPr>
            <w:tcW w:w="1239" w:type="dxa"/>
            <w:tcBorders>
              <w:top w:val="nil"/>
              <w:left w:val="single" w:sz="4" w:space="0" w:color="C4BD97"/>
              <w:bottom w:val="nil"/>
              <w:right w:val="single" w:sz="4" w:space="0" w:color="C4BD97"/>
            </w:tcBorders>
            <w:noWrap/>
            <w:hideMark/>
          </w:tcPr>
          <w:p w14:paraId="3D10BBB9"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45FE760F" w14:textId="75F98078" w:rsidR="004330AC" w:rsidRPr="000F7490" w:rsidRDefault="00584F51" w:rsidP="004330AC">
            <w:pPr>
              <w:keepNext/>
              <w:keepLines/>
              <w:spacing w:line="257" w:lineRule="auto"/>
              <w:jc w:val="center"/>
              <w:rPr>
                <w:szCs w:val="24"/>
              </w:rPr>
            </w:pPr>
            <w:r>
              <w:rPr>
                <w:szCs w:val="24"/>
              </w:rPr>
              <w:t>EM</w:t>
            </w:r>
          </w:p>
        </w:tc>
      </w:tr>
      <w:tr w:rsidR="004330AC" w:rsidRPr="000F7490" w14:paraId="2A2C3870" w14:textId="77777777" w:rsidTr="002F271B">
        <w:trPr>
          <w:trHeight w:val="540"/>
        </w:trPr>
        <w:tc>
          <w:tcPr>
            <w:tcW w:w="675" w:type="dxa"/>
            <w:noWrap/>
            <w:vAlign w:val="center"/>
            <w:hideMark/>
          </w:tcPr>
          <w:p w14:paraId="079D55C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9F10565"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6E68B374" w14:textId="77777777" w:rsidR="004330AC" w:rsidRPr="000F7490" w:rsidRDefault="004330AC" w:rsidP="004330AC">
            <w:pPr>
              <w:spacing w:line="256" w:lineRule="auto"/>
              <w:rPr>
                <w:szCs w:val="24"/>
              </w:rPr>
            </w:pPr>
            <w:r w:rsidRPr="000F7490">
              <w:rPr>
                <w:szCs w:val="24"/>
              </w:rPr>
              <w:t>Biomasės ir saulės technologijų gamintojų produkcijos eksporto skatinimas</w:t>
            </w:r>
          </w:p>
        </w:tc>
        <w:tc>
          <w:tcPr>
            <w:tcW w:w="1239" w:type="dxa"/>
            <w:tcBorders>
              <w:top w:val="nil"/>
              <w:left w:val="single" w:sz="4" w:space="0" w:color="C4BD97"/>
              <w:bottom w:val="nil"/>
              <w:right w:val="single" w:sz="4" w:space="0" w:color="C4BD97"/>
            </w:tcBorders>
            <w:noWrap/>
            <w:hideMark/>
          </w:tcPr>
          <w:p w14:paraId="41B95915"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7E9B62DA" w14:textId="5F1D6095" w:rsidR="004330AC" w:rsidRPr="000F7490" w:rsidRDefault="00584F51" w:rsidP="004330AC">
            <w:pPr>
              <w:spacing w:line="256" w:lineRule="auto"/>
              <w:jc w:val="center"/>
              <w:rPr>
                <w:szCs w:val="24"/>
              </w:rPr>
            </w:pPr>
            <w:r>
              <w:rPr>
                <w:szCs w:val="24"/>
              </w:rPr>
              <w:t>EM</w:t>
            </w:r>
            <w:r w:rsidR="004330AC" w:rsidRPr="000F7490">
              <w:rPr>
                <w:szCs w:val="24"/>
              </w:rPr>
              <w:t xml:space="preserve">, </w:t>
            </w:r>
            <w:r w:rsidR="002E60DF">
              <w:rPr>
                <w:szCs w:val="24"/>
              </w:rPr>
              <w:t>ŪM</w:t>
            </w:r>
          </w:p>
        </w:tc>
      </w:tr>
      <w:tr w:rsidR="004330AC" w:rsidRPr="000F7490" w14:paraId="02E5FAB5" w14:textId="77777777" w:rsidTr="002F271B">
        <w:trPr>
          <w:trHeight w:val="420"/>
        </w:trPr>
        <w:tc>
          <w:tcPr>
            <w:tcW w:w="675" w:type="dxa"/>
            <w:noWrap/>
            <w:vAlign w:val="center"/>
            <w:hideMark/>
          </w:tcPr>
          <w:p w14:paraId="7D7DE23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15D889D"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5C4EE772" w14:textId="77777777" w:rsidR="004330AC" w:rsidRPr="000F7490" w:rsidRDefault="004330AC" w:rsidP="004330AC">
            <w:pPr>
              <w:spacing w:line="256" w:lineRule="auto"/>
              <w:rPr>
                <w:szCs w:val="24"/>
              </w:rPr>
            </w:pPr>
            <w:r w:rsidRPr="000F7490">
              <w:rPr>
                <w:szCs w:val="24"/>
              </w:rPr>
              <w:t>Regioninės dujų rinkos sukūrimas</w:t>
            </w:r>
          </w:p>
        </w:tc>
        <w:tc>
          <w:tcPr>
            <w:tcW w:w="1239" w:type="dxa"/>
            <w:tcBorders>
              <w:top w:val="nil"/>
              <w:left w:val="single" w:sz="4" w:space="0" w:color="C4BD97"/>
              <w:bottom w:val="nil"/>
              <w:right w:val="single" w:sz="4" w:space="0" w:color="C4BD97"/>
            </w:tcBorders>
            <w:noWrap/>
            <w:hideMark/>
          </w:tcPr>
          <w:p w14:paraId="5A11D648" w14:textId="77777777" w:rsidR="004330AC" w:rsidRPr="000F7490" w:rsidRDefault="004330AC" w:rsidP="004330AC">
            <w:pPr>
              <w:spacing w:line="256" w:lineRule="auto"/>
              <w:jc w:val="center"/>
              <w:rPr>
                <w:szCs w:val="24"/>
              </w:rPr>
            </w:pPr>
            <w:r w:rsidRPr="000F7490">
              <w:rPr>
                <w:szCs w:val="24"/>
              </w:rPr>
              <w:t>2019 m. IV ketv.</w:t>
            </w:r>
          </w:p>
        </w:tc>
        <w:tc>
          <w:tcPr>
            <w:tcW w:w="1666" w:type="dxa"/>
            <w:gridSpan w:val="2"/>
            <w:hideMark/>
          </w:tcPr>
          <w:p w14:paraId="79566823" w14:textId="2F2A22A9" w:rsidR="004330AC" w:rsidRPr="000F7490" w:rsidRDefault="00584F51" w:rsidP="004330AC">
            <w:pPr>
              <w:spacing w:line="256" w:lineRule="auto"/>
              <w:jc w:val="center"/>
              <w:rPr>
                <w:szCs w:val="24"/>
              </w:rPr>
            </w:pPr>
            <w:r>
              <w:rPr>
                <w:szCs w:val="24"/>
              </w:rPr>
              <w:t>EM</w:t>
            </w:r>
          </w:p>
        </w:tc>
      </w:tr>
      <w:tr w:rsidR="004330AC" w:rsidRPr="000F7490" w14:paraId="4C4D7A44" w14:textId="77777777" w:rsidTr="002F271B">
        <w:trPr>
          <w:trHeight w:val="750"/>
        </w:trPr>
        <w:tc>
          <w:tcPr>
            <w:tcW w:w="675" w:type="dxa"/>
            <w:noWrap/>
            <w:vAlign w:val="center"/>
            <w:hideMark/>
          </w:tcPr>
          <w:p w14:paraId="4BCFAC1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90B0E35"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382CFC25" w14:textId="77777777" w:rsidR="004330AC" w:rsidRPr="000F7490" w:rsidRDefault="004330AC" w:rsidP="004330AC">
            <w:pPr>
              <w:spacing w:line="256" w:lineRule="auto"/>
              <w:rPr>
                <w:szCs w:val="24"/>
              </w:rPr>
            </w:pPr>
            <w:r w:rsidRPr="000F7490">
              <w:rPr>
                <w:szCs w:val="24"/>
              </w:rPr>
              <w:t>Vartotojo prijungimo prie elektros ir dujų tinklų pagreitinimas ir proceso administracinės naštos mažinimas</w:t>
            </w:r>
          </w:p>
        </w:tc>
        <w:tc>
          <w:tcPr>
            <w:tcW w:w="1239" w:type="dxa"/>
            <w:tcBorders>
              <w:top w:val="nil"/>
              <w:left w:val="single" w:sz="4" w:space="0" w:color="C4BD97"/>
              <w:bottom w:val="nil"/>
              <w:right w:val="single" w:sz="4" w:space="0" w:color="C4BD97"/>
            </w:tcBorders>
            <w:noWrap/>
            <w:hideMark/>
          </w:tcPr>
          <w:p w14:paraId="30D1D8B5"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7D73533E" w14:textId="23861DD5" w:rsidR="004330AC" w:rsidRPr="000F7490" w:rsidRDefault="00584F51" w:rsidP="004330AC">
            <w:pPr>
              <w:spacing w:line="256" w:lineRule="auto"/>
              <w:jc w:val="center"/>
              <w:rPr>
                <w:szCs w:val="24"/>
              </w:rPr>
            </w:pPr>
            <w:r>
              <w:rPr>
                <w:szCs w:val="24"/>
              </w:rPr>
              <w:t>EM</w:t>
            </w:r>
            <w:r w:rsidR="004330AC" w:rsidRPr="000F7490">
              <w:rPr>
                <w:szCs w:val="24"/>
              </w:rPr>
              <w:t xml:space="preserve">, </w:t>
            </w:r>
            <w:r>
              <w:rPr>
                <w:szCs w:val="24"/>
              </w:rPr>
              <w:t>ŽŪM</w:t>
            </w:r>
            <w:r w:rsidR="004330AC" w:rsidRPr="000F7490">
              <w:rPr>
                <w:szCs w:val="24"/>
              </w:rPr>
              <w:t xml:space="preserve">, </w:t>
            </w:r>
            <w:r w:rsidR="002E60DF">
              <w:rPr>
                <w:szCs w:val="24"/>
              </w:rPr>
              <w:t>TM</w:t>
            </w:r>
            <w:r w:rsidR="004330AC" w:rsidRPr="000F7490">
              <w:rPr>
                <w:szCs w:val="24"/>
              </w:rPr>
              <w:t xml:space="preserve">, </w:t>
            </w:r>
            <w:r>
              <w:rPr>
                <w:szCs w:val="24"/>
              </w:rPr>
              <w:t>AM</w:t>
            </w:r>
            <w:r w:rsidR="004330AC" w:rsidRPr="000F7490">
              <w:rPr>
                <w:szCs w:val="24"/>
              </w:rPr>
              <w:t xml:space="preserve">, </w:t>
            </w:r>
            <w:r w:rsidR="002E60DF">
              <w:rPr>
                <w:szCs w:val="24"/>
              </w:rPr>
              <w:t>ŪM</w:t>
            </w:r>
            <w:r w:rsidR="004330AC" w:rsidRPr="000F7490">
              <w:rPr>
                <w:szCs w:val="24"/>
              </w:rPr>
              <w:t xml:space="preserve">, </w:t>
            </w:r>
            <w:r>
              <w:rPr>
                <w:szCs w:val="24"/>
              </w:rPr>
              <w:t>SM</w:t>
            </w:r>
          </w:p>
        </w:tc>
      </w:tr>
      <w:tr w:rsidR="004330AC" w:rsidRPr="000F7490" w14:paraId="74829038" w14:textId="77777777" w:rsidTr="002F271B">
        <w:trPr>
          <w:trHeight w:val="450"/>
        </w:trPr>
        <w:tc>
          <w:tcPr>
            <w:tcW w:w="675" w:type="dxa"/>
            <w:noWrap/>
            <w:vAlign w:val="center"/>
            <w:hideMark/>
          </w:tcPr>
          <w:p w14:paraId="53586F9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2BD3153"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2F19E53E" w14:textId="77777777" w:rsidR="004330AC" w:rsidRPr="000F7490" w:rsidRDefault="004330AC" w:rsidP="004330AC">
            <w:pPr>
              <w:spacing w:line="256" w:lineRule="auto"/>
              <w:rPr>
                <w:szCs w:val="24"/>
              </w:rPr>
            </w:pPr>
            <w:r w:rsidRPr="000F7490">
              <w:rPr>
                <w:szCs w:val="24"/>
              </w:rPr>
              <w:t>Skatinamojo reguliavimo principų įdiegimas energetikos sektoriuje</w:t>
            </w:r>
          </w:p>
        </w:tc>
        <w:tc>
          <w:tcPr>
            <w:tcW w:w="1239" w:type="dxa"/>
            <w:tcBorders>
              <w:top w:val="nil"/>
              <w:left w:val="single" w:sz="4" w:space="0" w:color="C4BD97"/>
              <w:bottom w:val="nil"/>
              <w:right w:val="single" w:sz="4" w:space="0" w:color="C4BD97"/>
            </w:tcBorders>
            <w:noWrap/>
            <w:hideMark/>
          </w:tcPr>
          <w:p w14:paraId="0F7C35D3"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2B298FE8" w14:textId="290A9A80" w:rsidR="004330AC" w:rsidRPr="000F7490" w:rsidRDefault="00584F51" w:rsidP="004330AC">
            <w:pPr>
              <w:spacing w:line="256" w:lineRule="auto"/>
              <w:jc w:val="center"/>
              <w:rPr>
                <w:szCs w:val="24"/>
              </w:rPr>
            </w:pPr>
            <w:r>
              <w:rPr>
                <w:szCs w:val="24"/>
              </w:rPr>
              <w:t>EM</w:t>
            </w:r>
          </w:p>
        </w:tc>
      </w:tr>
      <w:tr w:rsidR="004330AC" w:rsidRPr="000F7490" w14:paraId="606CE516" w14:textId="77777777" w:rsidTr="002F271B">
        <w:trPr>
          <w:trHeight w:val="450"/>
        </w:trPr>
        <w:tc>
          <w:tcPr>
            <w:tcW w:w="675" w:type="dxa"/>
            <w:tcBorders>
              <w:top w:val="nil"/>
              <w:left w:val="nil"/>
              <w:bottom w:val="single" w:sz="4" w:space="0" w:color="C4BD97"/>
              <w:right w:val="nil"/>
            </w:tcBorders>
            <w:noWrap/>
            <w:vAlign w:val="center"/>
            <w:hideMark/>
          </w:tcPr>
          <w:p w14:paraId="4FE3A57C"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B506AAC" w14:textId="77777777" w:rsidR="004330AC" w:rsidRPr="000F7490" w:rsidRDefault="004330AC" w:rsidP="004330AC">
            <w:pPr>
              <w:spacing w:line="256" w:lineRule="auto"/>
              <w:jc w:val="center"/>
              <w:rPr>
                <w:szCs w:val="24"/>
              </w:rPr>
            </w:pPr>
            <w:r w:rsidRPr="000F7490">
              <w:rPr>
                <w:szCs w:val="24"/>
              </w:rPr>
              <w:t>6</w:t>
            </w:r>
          </w:p>
        </w:tc>
        <w:tc>
          <w:tcPr>
            <w:tcW w:w="4856" w:type="dxa"/>
            <w:gridSpan w:val="11"/>
            <w:tcBorders>
              <w:top w:val="nil"/>
              <w:left w:val="nil"/>
              <w:bottom w:val="single" w:sz="4" w:space="0" w:color="C4BD97"/>
              <w:right w:val="nil"/>
            </w:tcBorders>
            <w:hideMark/>
          </w:tcPr>
          <w:p w14:paraId="07194684" w14:textId="77777777" w:rsidR="004330AC" w:rsidRPr="000F7490" w:rsidRDefault="004330AC" w:rsidP="004330AC">
            <w:pPr>
              <w:spacing w:line="256" w:lineRule="auto"/>
              <w:rPr>
                <w:szCs w:val="24"/>
              </w:rPr>
            </w:pPr>
            <w:r w:rsidRPr="000F7490">
              <w:rPr>
                <w:szCs w:val="24"/>
              </w:rPr>
              <w:t xml:space="preserve">Energetikos kompetencijų centro ir duomenų bazės sukūrimas </w:t>
            </w:r>
          </w:p>
        </w:tc>
        <w:tc>
          <w:tcPr>
            <w:tcW w:w="1239" w:type="dxa"/>
            <w:tcBorders>
              <w:top w:val="nil"/>
              <w:left w:val="single" w:sz="4" w:space="0" w:color="C4BD97"/>
              <w:bottom w:val="single" w:sz="4" w:space="0" w:color="C4BD97"/>
              <w:right w:val="single" w:sz="4" w:space="0" w:color="C4BD97"/>
            </w:tcBorders>
            <w:noWrap/>
            <w:hideMark/>
          </w:tcPr>
          <w:p w14:paraId="6FB2FD82" w14:textId="5E334295"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II ketv.</w:t>
            </w:r>
          </w:p>
        </w:tc>
        <w:tc>
          <w:tcPr>
            <w:tcW w:w="1666" w:type="dxa"/>
            <w:gridSpan w:val="2"/>
            <w:tcBorders>
              <w:top w:val="nil"/>
              <w:left w:val="nil"/>
              <w:bottom w:val="single" w:sz="4" w:space="0" w:color="C4BD97"/>
              <w:right w:val="nil"/>
            </w:tcBorders>
            <w:hideMark/>
          </w:tcPr>
          <w:p w14:paraId="40B44FF9" w14:textId="2A142BBA" w:rsidR="004330AC" w:rsidRPr="000F7490" w:rsidRDefault="00584F51" w:rsidP="004330AC">
            <w:pPr>
              <w:spacing w:line="256" w:lineRule="auto"/>
              <w:jc w:val="center"/>
              <w:rPr>
                <w:szCs w:val="24"/>
              </w:rPr>
            </w:pPr>
            <w:r>
              <w:rPr>
                <w:szCs w:val="24"/>
              </w:rPr>
              <w:t>EM</w:t>
            </w:r>
          </w:p>
        </w:tc>
      </w:tr>
      <w:tr w:rsidR="004330AC" w:rsidRPr="000F7490" w14:paraId="5F3A943A" w14:textId="77777777" w:rsidTr="002F271B">
        <w:trPr>
          <w:trHeight w:val="315"/>
        </w:trPr>
        <w:tc>
          <w:tcPr>
            <w:tcW w:w="675" w:type="dxa"/>
            <w:noWrap/>
            <w:vAlign w:val="bottom"/>
            <w:hideMark/>
          </w:tcPr>
          <w:p w14:paraId="4C9D70D5"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EFE6E2D"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11D5832D"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47160C1F"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33DBD2A3"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132C74BC"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2B8708A5"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76636C31" w14:textId="77777777" w:rsidR="004330AC" w:rsidRPr="000F7490" w:rsidRDefault="004330AC" w:rsidP="004330AC">
            <w:pPr>
              <w:spacing w:line="256" w:lineRule="auto"/>
              <w:rPr>
                <w:rFonts w:eastAsiaTheme="minorHAnsi"/>
                <w:szCs w:val="24"/>
                <w:lang w:eastAsia="en-US"/>
              </w:rPr>
            </w:pPr>
          </w:p>
        </w:tc>
      </w:tr>
      <w:tr w:rsidR="004330AC" w:rsidRPr="000F7490" w14:paraId="3151BC4B" w14:textId="77777777" w:rsidTr="002F271B">
        <w:trPr>
          <w:trHeight w:val="315"/>
        </w:trPr>
        <w:tc>
          <w:tcPr>
            <w:tcW w:w="1526" w:type="dxa"/>
            <w:gridSpan w:val="3"/>
            <w:tcBorders>
              <w:top w:val="nil"/>
              <w:left w:val="nil"/>
              <w:bottom w:val="single" w:sz="4" w:space="0" w:color="C4BD97"/>
              <w:right w:val="nil"/>
            </w:tcBorders>
            <w:noWrap/>
            <w:vAlign w:val="center"/>
            <w:hideMark/>
          </w:tcPr>
          <w:p w14:paraId="65555BCC"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16AF7C13"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6537AC02"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23CEB107"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4B6A2D63"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435C129F"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E432791" w14:textId="77777777" w:rsidR="004330AC" w:rsidRPr="000F7490" w:rsidRDefault="004330AC" w:rsidP="004330AC">
            <w:pPr>
              <w:spacing w:line="256" w:lineRule="auto"/>
              <w:rPr>
                <w:rFonts w:eastAsiaTheme="minorHAnsi"/>
                <w:szCs w:val="24"/>
                <w:lang w:eastAsia="en-US"/>
              </w:rPr>
            </w:pPr>
          </w:p>
        </w:tc>
      </w:tr>
      <w:tr w:rsidR="004330AC" w:rsidRPr="000F7490" w14:paraId="6B81B57E" w14:textId="77777777" w:rsidTr="00C26381">
        <w:trPr>
          <w:trHeight w:val="495"/>
        </w:trPr>
        <w:tc>
          <w:tcPr>
            <w:tcW w:w="3652" w:type="dxa"/>
            <w:gridSpan w:val="10"/>
            <w:tcBorders>
              <w:top w:val="nil"/>
              <w:left w:val="nil"/>
              <w:bottom w:val="single" w:sz="8" w:space="0" w:color="auto"/>
              <w:right w:val="nil"/>
            </w:tcBorders>
            <w:vAlign w:val="center"/>
            <w:hideMark/>
          </w:tcPr>
          <w:p w14:paraId="27B16230" w14:textId="40F2D94C" w:rsidR="004330AC" w:rsidRPr="000F7490" w:rsidRDefault="004330AC" w:rsidP="004330AC">
            <w:pPr>
              <w:spacing w:line="256" w:lineRule="auto"/>
              <w:rPr>
                <w:i/>
                <w:iCs/>
                <w:szCs w:val="24"/>
              </w:rPr>
            </w:pPr>
            <w:r w:rsidRPr="000F7490">
              <w:rPr>
                <w:i/>
                <w:iCs/>
                <w:szCs w:val="24"/>
              </w:rPr>
              <w:t>Prijungimo prie skirstomųjų dujų tinklų trukmė (k.</w:t>
            </w:r>
            <w:r w:rsidR="000715E1">
              <w:rPr>
                <w:i/>
                <w:iCs/>
                <w:szCs w:val="24"/>
              </w:rPr>
              <w:t xml:space="preserve"> </w:t>
            </w:r>
            <w:r w:rsidRPr="000F7490">
              <w:rPr>
                <w:i/>
                <w:iCs/>
                <w:szCs w:val="24"/>
              </w:rPr>
              <w:t>d.)</w:t>
            </w:r>
          </w:p>
        </w:tc>
        <w:tc>
          <w:tcPr>
            <w:tcW w:w="1418" w:type="dxa"/>
            <w:tcBorders>
              <w:top w:val="nil"/>
              <w:left w:val="nil"/>
              <w:bottom w:val="single" w:sz="8" w:space="0" w:color="auto"/>
              <w:right w:val="nil"/>
            </w:tcBorders>
            <w:vAlign w:val="center"/>
            <w:hideMark/>
          </w:tcPr>
          <w:p w14:paraId="5B109637" w14:textId="77777777" w:rsidR="004330AC" w:rsidRPr="000F7490" w:rsidRDefault="004330AC" w:rsidP="004330AC">
            <w:pPr>
              <w:spacing w:line="256" w:lineRule="auto"/>
              <w:jc w:val="center"/>
              <w:rPr>
                <w:i/>
                <w:iCs/>
                <w:szCs w:val="24"/>
              </w:rPr>
            </w:pPr>
            <w:r w:rsidRPr="000F7490">
              <w:rPr>
                <w:i/>
                <w:iCs/>
                <w:szCs w:val="24"/>
              </w:rPr>
              <w:t>162</w:t>
            </w:r>
          </w:p>
        </w:tc>
        <w:tc>
          <w:tcPr>
            <w:tcW w:w="1312" w:type="dxa"/>
            <w:gridSpan w:val="3"/>
            <w:tcBorders>
              <w:top w:val="nil"/>
              <w:left w:val="nil"/>
              <w:bottom w:val="single" w:sz="8" w:space="0" w:color="auto"/>
              <w:right w:val="nil"/>
            </w:tcBorders>
            <w:vAlign w:val="center"/>
            <w:hideMark/>
          </w:tcPr>
          <w:p w14:paraId="265FA076" w14:textId="77777777" w:rsidR="004330AC" w:rsidRPr="000F7490" w:rsidRDefault="004330AC" w:rsidP="004330AC">
            <w:pPr>
              <w:spacing w:line="256" w:lineRule="auto"/>
              <w:jc w:val="center"/>
              <w:rPr>
                <w:i/>
                <w:iCs/>
                <w:szCs w:val="24"/>
              </w:rPr>
            </w:pPr>
            <w:r w:rsidRPr="000F7490">
              <w:rPr>
                <w:i/>
                <w:iCs/>
                <w:szCs w:val="24"/>
              </w:rPr>
              <w:t>50</w:t>
            </w:r>
          </w:p>
        </w:tc>
        <w:tc>
          <w:tcPr>
            <w:tcW w:w="1239" w:type="dxa"/>
            <w:tcBorders>
              <w:top w:val="nil"/>
              <w:left w:val="nil"/>
              <w:bottom w:val="single" w:sz="8" w:space="0" w:color="auto"/>
              <w:right w:val="nil"/>
            </w:tcBorders>
            <w:noWrap/>
            <w:vAlign w:val="center"/>
            <w:hideMark/>
          </w:tcPr>
          <w:p w14:paraId="3D9B9899"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1539F53C" w14:textId="77777777" w:rsidR="004330AC" w:rsidRPr="000F7490" w:rsidRDefault="004330AC" w:rsidP="004330AC">
            <w:pPr>
              <w:spacing w:line="256" w:lineRule="auto"/>
              <w:jc w:val="center"/>
              <w:rPr>
                <w:szCs w:val="24"/>
              </w:rPr>
            </w:pPr>
            <w:r w:rsidRPr="000F7490">
              <w:rPr>
                <w:szCs w:val="24"/>
              </w:rPr>
              <w:t> </w:t>
            </w:r>
          </w:p>
        </w:tc>
      </w:tr>
      <w:tr w:rsidR="004330AC" w:rsidRPr="000F7490" w14:paraId="72C8F64B" w14:textId="77777777" w:rsidTr="002F271B">
        <w:trPr>
          <w:trHeight w:val="315"/>
        </w:trPr>
        <w:tc>
          <w:tcPr>
            <w:tcW w:w="675" w:type="dxa"/>
            <w:vAlign w:val="center"/>
            <w:hideMark/>
          </w:tcPr>
          <w:p w14:paraId="6A1C938A"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6554FD35"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0882BF90"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1AFB9A9B"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4166F4FD"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25D16F18"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6E9FB5BF"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000C4BEA" w14:textId="77777777" w:rsidR="004330AC" w:rsidRPr="000F7490" w:rsidRDefault="004330AC" w:rsidP="004330AC">
            <w:pPr>
              <w:spacing w:line="256" w:lineRule="auto"/>
              <w:rPr>
                <w:rFonts w:eastAsiaTheme="minorHAnsi"/>
                <w:szCs w:val="24"/>
                <w:lang w:eastAsia="en-US"/>
              </w:rPr>
            </w:pPr>
          </w:p>
        </w:tc>
      </w:tr>
      <w:tr w:rsidR="004330AC" w:rsidRPr="000F7490" w14:paraId="3FD25E67" w14:textId="77777777" w:rsidTr="002F271B">
        <w:trPr>
          <w:trHeight w:val="330"/>
        </w:trPr>
        <w:tc>
          <w:tcPr>
            <w:tcW w:w="675" w:type="dxa"/>
            <w:vAlign w:val="bottom"/>
            <w:hideMark/>
          </w:tcPr>
          <w:p w14:paraId="229D947C"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12561644" w14:textId="77777777" w:rsidR="004330AC" w:rsidRPr="000F7490" w:rsidRDefault="004330AC" w:rsidP="004330AC">
            <w:pPr>
              <w:spacing w:line="256" w:lineRule="auto"/>
              <w:rPr>
                <w:rFonts w:eastAsiaTheme="minorHAnsi"/>
                <w:szCs w:val="24"/>
                <w:lang w:eastAsia="en-US"/>
              </w:rPr>
            </w:pPr>
          </w:p>
        </w:tc>
        <w:tc>
          <w:tcPr>
            <w:tcW w:w="1817" w:type="dxa"/>
            <w:gridSpan w:val="4"/>
            <w:vAlign w:val="bottom"/>
            <w:hideMark/>
          </w:tcPr>
          <w:p w14:paraId="0BA0F18B" w14:textId="77777777" w:rsidR="004330AC" w:rsidRPr="000F7490" w:rsidRDefault="004330AC" w:rsidP="004330AC">
            <w:pPr>
              <w:spacing w:line="256" w:lineRule="auto"/>
              <w:rPr>
                <w:rFonts w:eastAsiaTheme="minorHAnsi"/>
                <w:szCs w:val="24"/>
                <w:lang w:eastAsia="en-US"/>
              </w:rPr>
            </w:pPr>
          </w:p>
        </w:tc>
        <w:tc>
          <w:tcPr>
            <w:tcW w:w="309" w:type="dxa"/>
            <w:gridSpan w:val="3"/>
            <w:vAlign w:val="bottom"/>
            <w:hideMark/>
          </w:tcPr>
          <w:p w14:paraId="385F15DF"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32D6E494" w14:textId="77777777" w:rsidR="004330AC" w:rsidRPr="000F7490" w:rsidRDefault="004330AC" w:rsidP="004330AC">
            <w:pPr>
              <w:spacing w:line="256" w:lineRule="auto"/>
              <w:rPr>
                <w:rFonts w:eastAsiaTheme="minorHAnsi"/>
                <w:szCs w:val="24"/>
                <w:lang w:eastAsia="en-US"/>
              </w:rPr>
            </w:pPr>
          </w:p>
        </w:tc>
        <w:tc>
          <w:tcPr>
            <w:tcW w:w="1312" w:type="dxa"/>
            <w:gridSpan w:val="3"/>
            <w:vAlign w:val="bottom"/>
            <w:hideMark/>
          </w:tcPr>
          <w:p w14:paraId="790BD010"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5539EEE5"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2A8EB56A" w14:textId="77777777" w:rsidR="004330AC" w:rsidRPr="000F7490" w:rsidRDefault="004330AC" w:rsidP="004330AC">
            <w:pPr>
              <w:spacing w:line="256" w:lineRule="auto"/>
              <w:rPr>
                <w:rFonts w:eastAsiaTheme="minorHAnsi"/>
                <w:szCs w:val="24"/>
                <w:lang w:eastAsia="en-US"/>
              </w:rPr>
            </w:pPr>
          </w:p>
        </w:tc>
      </w:tr>
      <w:tr w:rsidR="004330AC" w:rsidRPr="000F7490" w14:paraId="3371D7E9"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047C666B" w14:textId="77777777" w:rsidR="004330AC" w:rsidRPr="000F7490" w:rsidRDefault="004330AC" w:rsidP="004330AC">
            <w:pPr>
              <w:spacing w:before="120" w:after="120" w:line="256" w:lineRule="auto"/>
              <w:rPr>
                <w:b/>
                <w:bCs/>
                <w:szCs w:val="24"/>
              </w:rPr>
            </w:pPr>
            <w:r w:rsidRPr="000F7490">
              <w:rPr>
                <w:b/>
                <w:bCs/>
                <w:szCs w:val="24"/>
              </w:rPr>
              <w:t>4.2.11. Darbas. Tvari finansų rinkų plėtra, pritraukiant privatų kapitalą verslo ir viešojo intereso infrastruktūrai finansuoti</w:t>
            </w:r>
          </w:p>
        </w:tc>
      </w:tr>
      <w:tr w:rsidR="004330AC" w:rsidRPr="000F7490" w14:paraId="3840F6E5" w14:textId="77777777" w:rsidTr="00C543D7">
        <w:trPr>
          <w:trHeight w:val="23"/>
        </w:trPr>
        <w:tc>
          <w:tcPr>
            <w:tcW w:w="675" w:type="dxa"/>
            <w:noWrap/>
            <w:vAlign w:val="center"/>
            <w:hideMark/>
          </w:tcPr>
          <w:p w14:paraId="3174D29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9BFFFF6" w14:textId="77777777" w:rsidR="004330AC" w:rsidRPr="000F7490" w:rsidRDefault="004330AC" w:rsidP="004330AC">
            <w:pPr>
              <w:spacing w:line="256" w:lineRule="auto"/>
              <w:jc w:val="center"/>
              <w:rPr>
                <w:szCs w:val="24"/>
              </w:rPr>
            </w:pPr>
            <w:r w:rsidRPr="000F7490">
              <w:rPr>
                <w:szCs w:val="24"/>
              </w:rPr>
              <w:t>1</w:t>
            </w:r>
          </w:p>
        </w:tc>
        <w:tc>
          <w:tcPr>
            <w:tcW w:w="4856" w:type="dxa"/>
            <w:gridSpan w:val="11"/>
            <w:tcBorders>
              <w:right w:val="single" w:sz="4" w:space="0" w:color="C4BC96" w:themeColor="background2" w:themeShade="BF"/>
            </w:tcBorders>
            <w:hideMark/>
          </w:tcPr>
          <w:p w14:paraId="05CB6C0B" w14:textId="77777777" w:rsidR="004330AC" w:rsidRPr="000F7490" w:rsidRDefault="004330AC" w:rsidP="004330AC">
            <w:pPr>
              <w:spacing w:line="256" w:lineRule="auto"/>
              <w:rPr>
                <w:szCs w:val="24"/>
              </w:rPr>
            </w:pPr>
            <w:r w:rsidRPr="000F7490">
              <w:rPr>
                <w:szCs w:val="24"/>
              </w:rPr>
              <w:t>Palankesnės teisinės reguliacinės aplinkos alternatyvių finansavimo šaltinių plėtrai (pakeitimo vertybiniais popieriais ir padengtųjų obligacijų, kolektyvinių investavimo subjektų, rizikos kapitalo srityse) sukūrimas</w:t>
            </w:r>
          </w:p>
        </w:tc>
        <w:tc>
          <w:tcPr>
            <w:tcW w:w="1239" w:type="dxa"/>
            <w:tcBorders>
              <w:left w:val="single" w:sz="4" w:space="0" w:color="C4BC96" w:themeColor="background2" w:themeShade="BF"/>
              <w:right w:val="single" w:sz="4" w:space="0" w:color="C4BC96" w:themeColor="background2" w:themeShade="BF"/>
            </w:tcBorders>
            <w:noWrap/>
            <w:hideMark/>
          </w:tcPr>
          <w:p w14:paraId="67FC9625"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tcBorders>
              <w:left w:val="single" w:sz="4" w:space="0" w:color="C4BC96" w:themeColor="background2" w:themeShade="BF"/>
            </w:tcBorders>
            <w:hideMark/>
          </w:tcPr>
          <w:p w14:paraId="6018F377" w14:textId="11DDE7AA" w:rsidR="004330AC" w:rsidRPr="000F7490" w:rsidRDefault="002E60DF" w:rsidP="004330AC">
            <w:pPr>
              <w:spacing w:line="256" w:lineRule="auto"/>
              <w:jc w:val="center"/>
              <w:rPr>
                <w:szCs w:val="24"/>
              </w:rPr>
            </w:pPr>
            <w:r>
              <w:rPr>
                <w:szCs w:val="24"/>
              </w:rPr>
              <w:t>FM</w:t>
            </w:r>
            <w:r w:rsidR="004330AC" w:rsidRPr="000F7490">
              <w:rPr>
                <w:szCs w:val="24"/>
              </w:rPr>
              <w:t xml:space="preserve">, </w:t>
            </w:r>
            <w:r>
              <w:rPr>
                <w:szCs w:val="24"/>
              </w:rPr>
              <w:t>ŪM</w:t>
            </w:r>
          </w:p>
        </w:tc>
      </w:tr>
      <w:tr w:rsidR="004330AC" w:rsidRPr="000F7490" w14:paraId="6B5DB184" w14:textId="77777777" w:rsidTr="00C543D7">
        <w:trPr>
          <w:trHeight w:val="23"/>
        </w:trPr>
        <w:tc>
          <w:tcPr>
            <w:tcW w:w="675" w:type="dxa"/>
            <w:noWrap/>
            <w:vAlign w:val="center"/>
            <w:hideMark/>
          </w:tcPr>
          <w:p w14:paraId="2F4C80CA" w14:textId="77777777" w:rsidR="004330AC" w:rsidRPr="000F7490" w:rsidRDefault="004330AC" w:rsidP="00E21E08">
            <w:pPr>
              <w:keepNext/>
              <w:keepLines/>
              <w:spacing w:line="257" w:lineRule="auto"/>
              <w:rPr>
                <w:rFonts w:eastAsiaTheme="minorHAnsi"/>
                <w:szCs w:val="24"/>
                <w:lang w:eastAsia="en-US"/>
              </w:rPr>
            </w:pPr>
          </w:p>
        </w:tc>
        <w:tc>
          <w:tcPr>
            <w:tcW w:w="851" w:type="dxa"/>
            <w:gridSpan w:val="2"/>
            <w:noWrap/>
            <w:hideMark/>
          </w:tcPr>
          <w:p w14:paraId="24F597CE" w14:textId="77777777" w:rsidR="004330AC" w:rsidRPr="000F7490" w:rsidRDefault="004330AC" w:rsidP="00E21E08">
            <w:pPr>
              <w:keepNext/>
              <w:keepLines/>
              <w:spacing w:line="257" w:lineRule="auto"/>
              <w:jc w:val="center"/>
              <w:rPr>
                <w:szCs w:val="24"/>
              </w:rPr>
            </w:pPr>
            <w:r w:rsidRPr="000F7490">
              <w:rPr>
                <w:szCs w:val="24"/>
              </w:rPr>
              <w:t>2</w:t>
            </w:r>
          </w:p>
        </w:tc>
        <w:tc>
          <w:tcPr>
            <w:tcW w:w="4856" w:type="dxa"/>
            <w:gridSpan w:val="11"/>
            <w:tcBorders>
              <w:right w:val="single" w:sz="4" w:space="0" w:color="C4BC96" w:themeColor="background2" w:themeShade="BF"/>
            </w:tcBorders>
            <w:hideMark/>
          </w:tcPr>
          <w:p w14:paraId="7CCD8C2E" w14:textId="44001DEF" w:rsidR="004330AC" w:rsidRPr="000F7490" w:rsidRDefault="004330AC" w:rsidP="00E21E08">
            <w:pPr>
              <w:keepNext/>
              <w:keepLines/>
              <w:spacing w:line="257" w:lineRule="auto"/>
              <w:rPr>
                <w:szCs w:val="24"/>
              </w:rPr>
            </w:pPr>
            <w:r w:rsidRPr="000F7490">
              <w:rPr>
                <w:szCs w:val="24"/>
              </w:rPr>
              <w:t xml:space="preserve">Naujų rizikos kapitalo priemonių (verslo akseleravimo, MTEP) </w:t>
            </w:r>
            <w:r w:rsidR="000715E1">
              <w:rPr>
                <w:szCs w:val="24"/>
              </w:rPr>
              <w:t>įsteigimas</w:t>
            </w:r>
            <w:r w:rsidRPr="000F7490">
              <w:rPr>
                <w:szCs w:val="24"/>
              </w:rPr>
              <w:t xml:space="preserve"> ir kredito bei garantijų, įskaitant garantijas eksporto kreditų ir faktoringo sandoriams, priemonių pasiūl</w:t>
            </w:r>
            <w:r w:rsidR="000715E1">
              <w:rPr>
                <w:szCs w:val="24"/>
              </w:rPr>
              <w:t>os</w:t>
            </w:r>
            <w:r w:rsidRPr="000F7490">
              <w:rPr>
                <w:szCs w:val="24"/>
              </w:rPr>
              <w:t xml:space="preserve"> verslui išplėtimas</w:t>
            </w:r>
          </w:p>
        </w:tc>
        <w:tc>
          <w:tcPr>
            <w:tcW w:w="1239" w:type="dxa"/>
            <w:tcBorders>
              <w:left w:val="single" w:sz="4" w:space="0" w:color="C4BC96" w:themeColor="background2" w:themeShade="BF"/>
              <w:right w:val="single" w:sz="4" w:space="0" w:color="C4BC96" w:themeColor="background2" w:themeShade="BF"/>
            </w:tcBorders>
            <w:noWrap/>
            <w:hideMark/>
          </w:tcPr>
          <w:p w14:paraId="7487B273" w14:textId="77777777" w:rsidR="004330AC" w:rsidRPr="000F7490" w:rsidRDefault="004330AC" w:rsidP="00E21E08">
            <w:pPr>
              <w:keepNext/>
              <w:keepLines/>
              <w:spacing w:line="257" w:lineRule="auto"/>
              <w:jc w:val="center"/>
              <w:rPr>
                <w:szCs w:val="24"/>
              </w:rPr>
            </w:pPr>
            <w:r w:rsidRPr="000F7490">
              <w:rPr>
                <w:szCs w:val="24"/>
              </w:rPr>
              <w:t>2018 m. III ketv.</w:t>
            </w:r>
          </w:p>
        </w:tc>
        <w:tc>
          <w:tcPr>
            <w:tcW w:w="1666" w:type="dxa"/>
            <w:gridSpan w:val="2"/>
            <w:tcBorders>
              <w:left w:val="single" w:sz="4" w:space="0" w:color="C4BC96" w:themeColor="background2" w:themeShade="BF"/>
            </w:tcBorders>
            <w:hideMark/>
          </w:tcPr>
          <w:p w14:paraId="14D5DBCB" w14:textId="7D992541" w:rsidR="004330AC" w:rsidRPr="000F7490" w:rsidRDefault="002E60DF" w:rsidP="00E21E08">
            <w:pPr>
              <w:keepNext/>
              <w:keepLines/>
              <w:spacing w:line="257" w:lineRule="auto"/>
              <w:jc w:val="center"/>
              <w:rPr>
                <w:szCs w:val="24"/>
              </w:rPr>
            </w:pPr>
            <w:r>
              <w:rPr>
                <w:szCs w:val="24"/>
              </w:rPr>
              <w:t>ŪM</w:t>
            </w:r>
            <w:r w:rsidR="004330AC" w:rsidRPr="000F7490">
              <w:rPr>
                <w:szCs w:val="24"/>
              </w:rPr>
              <w:t xml:space="preserve">, </w:t>
            </w:r>
            <w:r w:rsidR="00584F51">
              <w:rPr>
                <w:szCs w:val="24"/>
              </w:rPr>
              <w:t>ŠMM</w:t>
            </w:r>
            <w:r w:rsidR="004330AC" w:rsidRPr="000F7490">
              <w:rPr>
                <w:szCs w:val="24"/>
              </w:rPr>
              <w:t xml:space="preserve">, </w:t>
            </w:r>
            <w:r>
              <w:rPr>
                <w:szCs w:val="24"/>
              </w:rPr>
              <w:t>FM</w:t>
            </w:r>
          </w:p>
        </w:tc>
      </w:tr>
      <w:tr w:rsidR="004330AC" w:rsidRPr="000F7490" w14:paraId="69F9F137" w14:textId="77777777" w:rsidTr="00C543D7">
        <w:trPr>
          <w:trHeight w:val="23"/>
        </w:trPr>
        <w:tc>
          <w:tcPr>
            <w:tcW w:w="675" w:type="dxa"/>
            <w:noWrap/>
            <w:vAlign w:val="center"/>
            <w:hideMark/>
          </w:tcPr>
          <w:p w14:paraId="04700CB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9A39FF7" w14:textId="77777777" w:rsidR="004330AC" w:rsidRPr="000F7490" w:rsidRDefault="004330AC" w:rsidP="004330AC">
            <w:pPr>
              <w:spacing w:line="256" w:lineRule="auto"/>
              <w:jc w:val="center"/>
              <w:rPr>
                <w:szCs w:val="24"/>
              </w:rPr>
            </w:pPr>
            <w:r w:rsidRPr="000F7490">
              <w:rPr>
                <w:szCs w:val="24"/>
              </w:rPr>
              <w:t>3</w:t>
            </w:r>
          </w:p>
        </w:tc>
        <w:tc>
          <w:tcPr>
            <w:tcW w:w="4856" w:type="dxa"/>
            <w:gridSpan w:val="11"/>
            <w:tcBorders>
              <w:right w:val="single" w:sz="4" w:space="0" w:color="C4BC96" w:themeColor="background2" w:themeShade="BF"/>
            </w:tcBorders>
            <w:hideMark/>
          </w:tcPr>
          <w:p w14:paraId="753CB360" w14:textId="3886143C" w:rsidR="004330AC" w:rsidRPr="000F7490" w:rsidRDefault="004330AC" w:rsidP="004330AC">
            <w:pPr>
              <w:spacing w:line="256" w:lineRule="auto"/>
              <w:rPr>
                <w:szCs w:val="24"/>
              </w:rPr>
            </w:pPr>
            <w:r>
              <w:rPr>
                <w:szCs w:val="24"/>
              </w:rPr>
              <w:t>Naujų finansinių priemonių s</w:t>
            </w:r>
            <w:r w:rsidRPr="000F7490">
              <w:rPr>
                <w:szCs w:val="24"/>
              </w:rPr>
              <w:t>avivaldybių viešųjų pastatų, kultūros paveldo, vandentva</w:t>
            </w:r>
            <w:r>
              <w:rPr>
                <w:szCs w:val="24"/>
              </w:rPr>
              <w:t>rkos, transporto infrastruktūrai finansuoti</w:t>
            </w:r>
            <w:r w:rsidRPr="000F7490">
              <w:rPr>
                <w:szCs w:val="24"/>
              </w:rPr>
              <w:t xml:space="preserve"> sukūrimas</w:t>
            </w:r>
          </w:p>
        </w:tc>
        <w:tc>
          <w:tcPr>
            <w:tcW w:w="1239" w:type="dxa"/>
            <w:tcBorders>
              <w:left w:val="single" w:sz="4" w:space="0" w:color="C4BC96" w:themeColor="background2" w:themeShade="BF"/>
              <w:right w:val="single" w:sz="4" w:space="0" w:color="C4BC96" w:themeColor="background2" w:themeShade="BF"/>
            </w:tcBorders>
            <w:noWrap/>
            <w:hideMark/>
          </w:tcPr>
          <w:p w14:paraId="34BA5240"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tcBorders>
              <w:left w:val="single" w:sz="4" w:space="0" w:color="C4BC96" w:themeColor="background2" w:themeShade="BF"/>
            </w:tcBorders>
            <w:hideMark/>
          </w:tcPr>
          <w:p w14:paraId="6AF23C23" w14:textId="4AB71B38" w:rsidR="004330AC" w:rsidRPr="000F7490" w:rsidRDefault="002E60DF" w:rsidP="004330AC">
            <w:pPr>
              <w:spacing w:line="256" w:lineRule="auto"/>
              <w:jc w:val="center"/>
              <w:rPr>
                <w:szCs w:val="24"/>
              </w:rPr>
            </w:pPr>
            <w:r>
              <w:rPr>
                <w:szCs w:val="24"/>
              </w:rPr>
              <w:t>FM</w:t>
            </w:r>
            <w:r w:rsidR="004330AC" w:rsidRPr="000F7490">
              <w:rPr>
                <w:szCs w:val="24"/>
              </w:rPr>
              <w:t xml:space="preserve">, </w:t>
            </w:r>
            <w:r w:rsidR="00584F51">
              <w:rPr>
                <w:szCs w:val="24"/>
              </w:rPr>
              <w:t>AM</w:t>
            </w:r>
            <w:r w:rsidR="004330AC" w:rsidRPr="000F7490">
              <w:rPr>
                <w:szCs w:val="24"/>
              </w:rPr>
              <w:t xml:space="preserve">, </w:t>
            </w:r>
            <w:r w:rsidR="00584F51">
              <w:rPr>
                <w:szCs w:val="24"/>
              </w:rPr>
              <w:t>SM</w:t>
            </w:r>
            <w:r w:rsidR="004330AC" w:rsidRPr="000F7490">
              <w:rPr>
                <w:szCs w:val="24"/>
              </w:rPr>
              <w:t xml:space="preserve">, </w:t>
            </w:r>
            <w:r w:rsidR="00584F51">
              <w:rPr>
                <w:szCs w:val="24"/>
              </w:rPr>
              <w:t>KM</w:t>
            </w:r>
          </w:p>
        </w:tc>
      </w:tr>
      <w:tr w:rsidR="004330AC" w:rsidRPr="000F7490" w14:paraId="35669438" w14:textId="77777777" w:rsidTr="00C543D7">
        <w:trPr>
          <w:trHeight w:val="23"/>
        </w:trPr>
        <w:tc>
          <w:tcPr>
            <w:tcW w:w="675" w:type="dxa"/>
            <w:noWrap/>
            <w:vAlign w:val="center"/>
            <w:hideMark/>
          </w:tcPr>
          <w:p w14:paraId="34A7B76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133BDE4" w14:textId="77777777" w:rsidR="004330AC" w:rsidRPr="000F7490" w:rsidRDefault="004330AC" w:rsidP="004330AC">
            <w:pPr>
              <w:spacing w:line="256" w:lineRule="auto"/>
              <w:jc w:val="center"/>
              <w:rPr>
                <w:szCs w:val="24"/>
              </w:rPr>
            </w:pPr>
            <w:r w:rsidRPr="000F7490">
              <w:rPr>
                <w:szCs w:val="24"/>
              </w:rPr>
              <w:t>4</w:t>
            </w:r>
          </w:p>
        </w:tc>
        <w:tc>
          <w:tcPr>
            <w:tcW w:w="4856" w:type="dxa"/>
            <w:gridSpan w:val="11"/>
            <w:tcBorders>
              <w:right w:val="single" w:sz="4" w:space="0" w:color="C4BC96" w:themeColor="background2" w:themeShade="BF"/>
            </w:tcBorders>
            <w:hideMark/>
          </w:tcPr>
          <w:p w14:paraId="590894A4" w14:textId="77777777" w:rsidR="004330AC" w:rsidRPr="000F7490" w:rsidRDefault="004330AC" w:rsidP="004330AC">
            <w:pPr>
              <w:spacing w:line="256" w:lineRule="auto"/>
              <w:rPr>
                <w:szCs w:val="24"/>
              </w:rPr>
            </w:pPr>
            <w:r w:rsidRPr="000F7490">
              <w:rPr>
                <w:szCs w:val="24"/>
              </w:rPr>
              <w:t>Nacionalinės skatinamojo finansavimo institucijos (NSFĮ) paskyrimas arba įsteigimas</w:t>
            </w:r>
          </w:p>
        </w:tc>
        <w:tc>
          <w:tcPr>
            <w:tcW w:w="1239" w:type="dxa"/>
            <w:tcBorders>
              <w:left w:val="single" w:sz="4" w:space="0" w:color="C4BC96" w:themeColor="background2" w:themeShade="BF"/>
              <w:right w:val="single" w:sz="4" w:space="0" w:color="C4BC96" w:themeColor="background2" w:themeShade="BF"/>
            </w:tcBorders>
            <w:noWrap/>
            <w:hideMark/>
          </w:tcPr>
          <w:p w14:paraId="393B35FD" w14:textId="67C6BDD2"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 ketv.</w:t>
            </w:r>
          </w:p>
        </w:tc>
        <w:tc>
          <w:tcPr>
            <w:tcW w:w="1666" w:type="dxa"/>
            <w:gridSpan w:val="2"/>
            <w:tcBorders>
              <w:left w:val="single" w:sz="4" w:space="0" w:color="C4BC96" w:themeColor="background2" w:themeShade="BF"/>
            </w:tcBorders>
            <w:hideMark/>
          </w:tcPr>
          <w:p w14:paraId="2F92FFA8" w14:textId="70EE2E18" w:rsidR="004330AC" w:rsidRPr="000F7490" w:rsidRDefault="002E60DF" w:rsidP="004330AC">
            <w:pPr>
              <w:spacing w:line="256" w:lineRule="auto"/>
              <w:jc w:val="center"/>
              <w:rPr>
                <w:szCs w:val="24"/>
              </w:rPr>
            </w:pPr>
            <w:r>
              <w:rPr>
                <w:szCs w:val="24"/>
              </w:rPr>
              <w:t>FM</w:t>
            </w:r>
          </w:p>
        </w:tc>
      </w:tr>
      <w:tr w:rsidR="004330AC" w:rsidRPr="000F7490" w14:paraId="4F4CE262" w14:textId="77777777" w:rsidTr="00C543D7">
        <w:trPr>
          <w:trHeight w:val="23"/>
        </w:trPr>
        <w:tc>
          <w:tcPr>
            <w:tcW w:w="675" w:type="dxa"/>
            <w:noWrap/>
            <w:vAlign w:val="center"/>
            <w:hideMark/>
          </w:tcPr>
          <w:p w14:paraId="3B50E70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9BD0590" w14:textId="77777777" w:rsidR="004330AC" w:rsidRPr="000F7490" w:rsidRDefault="004330AC" w:rsidP="004330AC">
            <w:pPr>
              <w:spacing w:line="256" w:lineRule="auto"/>
              <w:jc w:val="center"/>
              <w:rPr>
                <w:szCs w:val="24"/>
              </w:rPr>
            </w:pPr>
            <w:r w:rsidRPr="000F7490">
              <w:rPr>
                <w:szCs w:val="24"/>
              </w:rPr>
              <w:t>5</w:t>
            </w:r>
          </w:p>
        </w:tc>
        <w:tc>
          <w:tcPr>
            <w:tcW w:w="4856" w:type="dxa"/>
            <w:gridSpan w:val="11"/>
            <w:tcBorders>
              <w:right w:val="single" w:sz="4" w:space="0" w:color="C4BC96" w:themeColor="background2" w:themeShade="BF"/>
            </w:tcBorders>
            <w:hideMark/>
          </w:tcPr>
          <w:p w14:paraId="538B3A5B" w14:textId="466B251F" w:rsidR="004330AC" w:rsidRPr="000F7490" w:rsidRDefault="004330AC" w:rsidP="000715E1">
            <w:pPr>
              <w:spacing w:line="256" w:lineRule="auto"/>
              <w:rPr>
                <w:szCs w:val="24"/>
              </w:rPr>
            </w:pPr>
            <w:r w:rsidRPr="000F7490">
              <w:rPr>
                <w:szCs w:val="24"/>
              </w:rPr>
              <w:t xml:space="preserve">Finansų įstaigų, įgyvendinančių nacionalines finansines priemones verslui, valdymo gerinimas, jų veiklos optimizavimas </w:t>
            </w:r>
          </w:p>
        </w:tc>
        <w:tc>
          <w:tcPr>
            <w:tcW w:w="1239" w:type="dxa"/>
            <w:tcBorders>
              <w:left w:val="single" w:sz="4" w:space="0" w:color="C4BC96" w:themeColor="background2" w:themeShade="BF"/>
              <w:right w:val="single" w:sz="4" w:space="0" w:color="C4BC96" w:themeColor="background2" w:themeShade="BF"/>
            </w:tcBorders>
            <w:noWrap/>
            <w:hideMark/>
          </w:tcPr>
          <w:p w14:paraId="1F4A951E"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tcBorders>
              <w:left w:val="single" w:sz="4" w:space="0" w:color="C4BC96" w:themeColor="background2" w:themeShade="BF"/>
            </w:tcBorders>
            <w:hideMark/>
          </w:tcPr>
          <w:p w14:paraId="0B47747F" w14:textId="6F835B12" w:rsidR="004330AC" w:rsidRPr="000F7490" w:rsidRDefault="002E60DF" w:rsidP="004330AC">
            <w:pPr>
              <w:spacing w:line="256" w:lineRule="auto"/>
              <w:jc w:val="center"/>
              <w:rPr>
                <w:szCs w:val="24"/>
              </w:rPr>
            </w:pPr>
            <w:r>
              <w:rPr>
                <w:szCs w:val="24"/>
              </w:rPr>
              <w:t>FM</w:t>
            </w:r>
            <w:r w:rsidR="004330AC" w:rsidRPr="000F7490">
              <w:rPr>
                <w:szCs w:val="24"/>
              </w:rPr>
              <w:t xml:space="preserve">, </w:t>
            </w:r>
            <w:r>
              <w:rPr>
                <w:szCs w:val="24"/>
              </w:rPr>
              <w:t>ŪM</w:t>
            </w:r>
            <w:r w:rsidR="004330AC" w:rsidRPr="000F7490">
              <w:rPr>
                <w:szCs w:val="24"/>
              </w:rPr>
              <w:t xml:space="preserve">, </w:t>
            </w:r>
            <w:r w:rsidR="00584F51">
              <w:rPr>
                <w:szCs w:val="24"/>
              </w:rPr>
              <w:t>ŽŪM</w:t>
            </w:r>
          </w:p>
        </w:tc>
      </w:tr>
      <w:tr w:rsidR="004330AC" w:rsidRPr="000F7490" w14:paraId="7295344A" w14:textId="77777777" w:rsidTr="00C543D7">
        <w:trPr>
          <w:trHeight w:val="23"/>
        </w:trPr>
        <w:tc>
          <w:tcPr>
            <w:tcW w:w="675" w:type="dxa"/>
            <w:tcBorders>
              <w:top w:val="nil"/>
              <w:left w:val="nil"/>
              <w:bottom w:val="single" w:sz="4" w:space="0" w:color="C4BD97"/>
              <w:right w:val="nil"/>
            </w:tcBorders>
            <w:noWrap/>
            <w:vAlign w:val="center"/>
            <w:hideMark/>
          </w:tcPr>
          <w:p w14:paraId="5395B6EC" w14:textId="77777777" w:rsidR="004330AC" w:rsidRPr="000F7490" w:rsidRDefault="004330AC" w:rsidP="004330AC">
            <w:pPr>
              <w:keepNext/>
              <w:keepLines/>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31975619" w14:textId="77777777" w:rsidR="004330AC" w:rsidRPr="000F7490" w:rsidRDefault="004330AC" w:rsidP="004330AC">
            <w:pPr>
              <w:keepNext/>
              <w:keepLines/>
              <w:spacing w:line="256" w:lineRule="auto"/>
              <w:jc w:val="center"/>
              <w:rPr>
                <w:szCs w:val="24"/>
              </w:rPr>
            </w:pPr>
            <w:r w:rsidRPr="000F7490">
              <w:rPr>
                <w:szCs w:val="24"/>
              </w:rPr>
              <w:t>6</w:t>
            </w:r>
          </w:p>
        </w:tc>
        <w:tc>
          <w:tcPr>
            <w:tcW w:w="4856" w:type="dxa"/>
            <w:gridSpan w:val="11"/>
            <w:tcBorders>
              <w:top w:val="nil"/>
              <w:left w:val="nil"/>
              <w:bottom w:val="single" w:sz="4" w:space="0" w:color="C4BD97"/>
              <w:right w:val="single" w:sz="4" w:space="0" w:color="C4BC96" w:themeColor="background2" w:themeShade="BF"/>
            </w:tcBorders>
            <w:hideMark/>
          </w:tcPr>
          <w:p w14:paraId="15CED92C" w14:textId="27FD94A3" w:rsidR="004330AC" w:rsidRPr="000F7490" w:rsidRDefault="004330AC" w:rsidP="009350A4">
            <w:pPr>
              <w:keepNext/>
              <w:keepLines/>
              <w:spacing w:line="256" w:lineRule="auto"/>
              <w:rPr>
                <w:szCs w:val="24"/>
              </w:rPr>
            </w:pPr>
            <w:r w:rsidRPr="000F7490">
              <w:rPr>
                <w:szCs w:val="24"/>
              </w:rPr>
              <w:t xml:space="preserve">Priemonių finansinių technologijų industrijos plėtrai Lietuvoje skatinti </w:t>
            </w:r>
            <w:r w:rsidR="009350A4" w:rsidRPr="000F7490">
              <w:rPr>
                <w:szCs w:val="24"/>
              </w:rPr>
              <w:t xml:space="preserve">plano </w:t>
            </w:r>
            <w:r w:rsidRPr="000F7490">
              <w:rPr>
                <w:szCs w:val="24"/>
              </w:rPr>
              <w:t>parengimas</w:t>
            </w:r>
          </w:p>
        </w:tc>
        <w:tc>
          <w:tcPr>
            <w:tcW w:w="1239" w:type="dxa"/>
            <w:tcBorders>
              <w:top w:val="nil"/>
              <w:left w:val="single" w:sz="4" w:space="0" w:color="C4BC96" w:themeColor="background2" w:themeShade="BF"/>
              <w:bottom w:val="single" w:sz="4" w:space="0" w:color="C4BD97"/>
              <w:right w:val="single" w:sz="4" w:space="0" w:color="C4BC96" w:themeColor="background2" w:themeShade="BF"/>
            </w:tcBorders>
            <w:noWrap/>
            <w:hideMark/>
          </w:tcPr>
          <w:p w14:paraId="3B6E2987" w14:textId="77777777" w:rsidR="004330AC" w:rsidRPr="000F7490" w:rsidRDefault="004330AC" w:rsidP="004330AC">
            <w:pPr>
              <w:keepNext/>
              <w:keepLines/>
              <w:spacing w:line="256" w:lineRule="auto"/>
              <w:jc w:val="center"/>
              <w:rPr>
                <w:szCs w:val="24"/>
              </w:rPr>
            </w:pPr>
            <w:r w:rsidRPr="000F7490">
              <w:rPr>
                <w:szCs w:val="24"/>
              </w:rPr>
              <w:t>2017 m. II ketv.</w:t>
            </w:r>
          </w:p>
        </w:tc>
        <w:tc>
          <w:tcPr>
            <w:tcW w:w="1666" w:type="dxa"/>
            <w:gridSpan w:val="2"/>
            <w:tcBorders>
              <w:top w:val="nil"/>
              <w:left w:val="single" w:sz="4" w:space="0" w:color="C4BC96" w:themeColor="background2" w:themeShade="BF"/>
              <w:bottom w:val="single" w:sz="4" w:space="0" w:color="C4BD97"/>
              <w:right w:val="nil"/>
            </w:tcBorders>
            <w:hideMark/>
          </w:tcPr>
          <w:p w14:paraId="0C3BF0E5" w14:textId="73BF06F8" w:rsidR="004330AC" w:rsidRPr="000F7490" w:rsidRDefault="002E60DF" w:rsidP="004330AC">
            <w:pPr>
              <w:keepNext/>
              <w:keepLines/>
              <w:spacing w:line="256" w:lineRule="auto"/>
              <w:jc w:val="center"/>
              <w:rPr>
                <w:szCs w:val="24"/>
              </w:rPr>
            </w:pPr>
            <w:r>
              <w:rPr>
                <w:szCs w:val="24"/>
              </w:rPr>
              <w:t>FM</w:t>
            </w:r>
            <w:r w:rsidR="004330AC" w:rsidRPr="000F7490">
              <w:rPr>
                <w:szCs w:val="24"/>
              </w:rPr>
              <w:t xml:space="preserve">, </w:t>
            </w:r>
            <w:r>
              <w:rPr>
                <w:szCs w:val="24"/>
              </w:rPr>
              <w:t>TM</w:t>
            </w:r>
            <w:r w:rsidR="004330AC" w:rsidRPr="000F7490">
              <w:rPr>
                <w:szCs w:val="24"/>
              </w:rPr>
              <w:t xml:space="preserve">, </w:t>
            </w:r>
            <w:r>
              <w:rPr>
                <w:szCs w:val="24"/>
              </w:rPr>
              <w:t>ŪM</w:t>
            </w:r>
            <w:r w:rsidR="004330AC" w:rsidRPr="000F7490">
              <w:rPr>
                <w:szCs w:val="24"/>
              </w:rPr>
              <w:t xml:space="preserve">, </w:t>
            </w:r>
            <w:r w:rsidR="00584F51">
              <w:rPr>
                <w:szCs w:val="24"/>
              </w:rPr>
              <w:t>SM</w:t>
            </w:r>
            <w:r w:rsidR="004330AC" w:rsidRPr="000F7490">
              <w:rPr>
                <w:szCs w:val="24"/>
              </w:rPr>
              <w:t xml:space="preserve">, </w:t>
            </w:r>
            <w:r w:rsidR="00877BFF">
              <w:rPr>
                <w:szCs w:val="24"/>
              </w:rPr>
              <w:t>URM</w:t>
            </w:r>
            <w:r w:rsidR="004330AC" w:rsidRPr="000F7490">
              <w:rPr>
                <w:szCs w:val="24"/>
              </w:rPr>
              <w:t xml:space="preserve">, </w:t>
            </w:r>
            <w:r>
              <w:rPr>
                <w:szCs w:val="24"/>
              </w:rPr>
              <w:t>LRVK</w:t>
            </w:r>
          </w:p>
        </w:tc>
      </w:tr>
      <w:tr w:rsidR="004330AC" w:rsidRPr="000F7490" w14:paraId="228481F2" w14:textId="77777777" w:rsidTr="002F271B">
        <w:trPr>
          <w:trHeight w:val="315"/>
        </w:trPr>
        <w:tc>
          <w:tcPr>
            <w:tcW w:w="675" w:type="dxa"/>
            <w:noWrap/>
            <w:vAlign w:val="bottom"/>
            <w:hideMark/>
          </w:tcPr>
          <w:p w14:paraId="6103F670"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701214C1"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00B329CD"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74575059"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54B24CFC"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57403F14"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56C0D2CF"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3E64224C" w14:textId="77777777" w:rsidR="004330AC" w:rsidRPr="000F7490" w:rsidRDefault="004330AC" w:rsidP="004330AC">
            <w:pPr>
              <w:spacing w:line="256" w:lineRule="auto"/>
              <w:rPr>
                <w:rFonts w:eastAsiaTheme="minorHAnsi"/>
                <w:szCs w:val="24"/>
                <w:lang w:eastAsia="en-US"/>
              </w:rPr>
            </w:pPr>
          </w:p>
        </w:tc>
      </w:tr>
      <w:tr w:rsidR="004330AC" w:rsidRPr="000F7490" w14:paraId="4DAD4324" w14:textId="77777777" w:rsidTr="002F271B">
        <w:trPr>
          <w:trHeight w:val="315"/>
        </w:trPr>
        <w:tc>
          <w:tcPr>
            <w:tcW w:w="1526" w:type="dxa"/>
            <w:gridSpan w:val="3"/>
            <w:noWrap/>
            <w:vAlign w:val="center"/>
            <w:hideMark/>
          </w:tcPr>
          <w:p w14:paraId="5079ED91" w14:textId="77777777" w:rsidR="004330AC" w:rsidRPr="000F7490" w:rsidRDefault="004330AC" w:rsidP="004330AC">
            <w:pPr>
              <w:keepNext/>
              <w:keepLines/>
              <w:spacing w:line="257" w:lineRule="auto"/>
              <w:rPr>
                <w:b/>
                <w:bCs/>
                <w:szCs w:val="24"/>
              </w:rPr>
            </w:pPr>
            <w:r w:rsidRPr="000F7490">
              <w:rPr>
                <w:b/>
                <w:bCs/>
                <w:szCs w:val="24"/>
              </w:rPr>
              <w:t>Rodikliai</w:t>
            </w:r>
          </w:p>
        </w:tc>
        <w:tc>
          <w:tcPr>
            <w:tcW w:w="1817" w:type="dxa"/>
            <w:gridSpan w:val="4"/>
            <w:noWrap/>
            <w:vAlign w:val="bottom"/>
            <w:hideMark/>
          </w:tcPr>
          <w:p w14:paraId="709BA68B" w14:textId="77777777" w:rsidR="004330AC" w:rsidRPr="000F7490" w:rsidRDefault="004330AC" w:rsidP="004330AC">
            <w:pPr>
              <w:keepNext/>
              <w:keepLines/>
              <w:spacing w:line="257" w:lineRule="auto"/>
              <w:rPr>
                <w:rFonts w:eastAsiaTheme="minorHAnsi"/>
                <w:szCs w:val="24"/>
                <w:lang w:eastAsia="en-US"/>
              </w:rPr>
            </w:pPr>
          </w:p>
        </w:tc>
        <w:tc>
          <w:tcPr>
            <w:tcW w:w="309" w:type="dxa"/>
            <w:gridSpan w:val="3"/>
            <w:noWrap/>
            <w:vAlign w:val="bottom"/>
            <w:hideMark/>
          </w:tcPr>
          <w:p w14:paraId="1E511EA8" w14:textId="77777777" w:rsidR="004330AC" w:rsidRPr="000F7490" w:rsidRDefault="004330AC" w:rsidP="004330AC">
            <w:pPr>
              <w:keepNext/>
              <w:keepLines/>
              <w:spacing w:line="257" w:lineRule="auto"/>
              <w:rPr>
                <w:rFonts w:eastAsiaTheme="minorHAnsi"/>
                <w:szCs w:val="24"/>
                <w:lang w:eastAsia="en-US"/>
              </w:rPr>
            </w:pPr>
          </w:p>
        </w:tc>
        <w:tc>
          <w:tcPr>
            <w:tcW w:w="1418" w:type="dxa"/>
            <w:vAlign w:val="center"/>
            <w:hideMark/>
          </w:tcPr>
          <w:p w14:paraId="2911C5C2" w14:textId="77777777" w:rsidR="004330AC" w:rsidRPr="000F7490" w:rsidRDefault="004330AC" w:rsidP="004330AC">
            <w:pPr>
              <w:keepNext/>
              <w:keepLines/>
              <w:spacing w:line="257" w:lineRule="auto"/>
              <w:jc w:val="center"/>
              <w:rPr>
                <w:b/>
                <w:bCs/>
                <w:szCs w:val="24"/>
              </w:rPr>
            </w:pPr>
            <w:r w:rsidRPr="000F7490">
              <w:rPr>
                <w:b/>
                <w:bCs/>
                <w:szCs w:val="24"/>
              </w:rPr>
              <w:t>2016 m.</w:t>
            </w:r>
          </w:p>
        </w:tc>
        <w:tc>
          <w:tcPr>
            <w:tcW w:w="1312" w:type="dxa"/>
            <w:gridSpan w:val="3"/>
            <w:vAlign w:val="center"/>
            <w:hideMark/>
          </w:tcPr>
          <w:p w14:paraId="29DC7C31" w14:textId="77777777" w:rsidR="004330AC" w:rsidRPr="000F7490" w:rsidRDefault="004330AC" w:rsidP="004330AC">
            <w:pPr>
              <w:keepNext/>
              <w:keepLines/>
              <w:spacing w:line="257" w:lineRule="auto"/>
              <w:jc w:val="center"/>
              <w:rPr>
                <w:b/>
                <w:bCs/>
                <w:szCs w:val="24"/>
              </w:rPr>
            </w:pPr>
            <w:r w:rsidRPr="000F7490">
              <w:rPr>
                <w:b/>
                <w:bCs/>
                <w:szCs w:val="24"/>
              </w:rPr>
              <w:t>2020 m.</w:t>
            </w:r>
          </w:p>
        </w:tc>
        <w:tc>
          <w:tcPr>
            <w:tcW w:w="1239" w:type="dxa"/>
            <w:noWrap/>
            <w:vAlign w:val="center"/>
            <w:hideMark/>
          </w:tcPr>
          <w:p w14:paraId="0A95400B" w14:textId="77777777" w:rsidR="004330AC" w:rsidRPr="000F7490" w:rsidRDefault="004330AC" w:rsidP="004330AC">
            <w:pPr>
              <w:keepNext/>
              <w:keepLines/>
              <w:spacing w:line="257" w:lineRule="auto"/>
              <w:rPr>
                <w:rFonts w:eastAsiaTheme="minorHAnsi"/>
                <w:szCs w:val="24"/>
                <w:lang w:eastAsia="en-US"/>
              </w:rPr>
            </w:pPr>
          </w:p>
        </w:tc>
        <w:tc>
          <w:tcPr>
            <w:tcW w:w="1666" w:type="dxa"/>
            <w:gridSpan w:val="2"/>
            <w:vAlign w:val="center"/>
            <w:hideMark/>
          </w:tcPr>
          <w:p w14:paraId="1AC68A1D" w14:textId="77777777" w:rsidR="004330AC" w:rsidRPr="000F7490" w:rsidRDefault="004330AC" w:rsidP="004330AC">
            <w:pPr>
              <w:keepNext/>
              <w:keepLines/>
              <w:spacing w:line="257" w:lineRule="auto"/>
              <w:rPr>
                <w:rFonts w:eastAsiaTheme="minorHAnsi"/>
                <w:szCs w:val="24"/>
                <w:lang w:eastAsia="en-US"/>
              </w:rPr>
            </w:pPr>
          </w:p>
        </w:tc>
      </w:tr>
      <w:tr w:rsidR="004330AC" w:rsidRPr="000F7490" w14:paraId="5789A218" w14:textId="77777777" w:rsidTr="00C26381">
        <w:trPr>
          <w:trHeight w:val="585"/>
        </w:trPr>
        <w:tc>
          <w:tcPr>
            <w:tcW w:w="3652" w:type="dxa"/>
            <w:gridSpan w:val="10"/>
            <w:vAlign w:val="center"/>
            <w:hideMark/>
          </w:tcPr>
          <w:p w14:paraId="0AF5964C" w14:textId="2276AE8D" w:rsidR="004330AC" w:rsidRPr="000F7490" w:rsidRDefault="004330AC" w:rsidP="004330AC">
            <w:pPr>
              <w:keepNext/>
              <w:keepLines/>
              <w:spacing w:line="257" w:lineRule="auto"/>
              <w:rPr>
                <w:i/>
                <w:iCs/>
                <w:szCs w:val="24"/>
              </w:rPr>
            </w:pPr>
            <w:r w:rsidRPr="000F7490">
              <w:rPr>
                <w:i/>
                <w:iCs/>
                <w:szCs w:val="24"/>
              </w:rPr>
              <w:t>Kapitalo rinkos dalyvių turto pok</w:t>
            </w:r>
            <w:r>
              <w:rPr>
                <w:i/>
                <w:iCs/>
                <w:szCs w:val="24"/>
              </w:rPr>
              <w:t>ytis kasmet, proc. (2015 m. 2,8 </w:t>
            </w:r>
            <w:r w:rsidRPr="000F7490">
              <w:rPr>
                <w:i/>
                <w:iCs/>
                <w:szCs w:val="24"/>
              </w:rPr>
              <w:t>proc.)</w:t>
            </w:r>
          </w:p>
        </w:tc>
        <w:tc>
          <w:tcPr>
            <w:tcW w:w="1418" w:type="dxa"/>
            <w:vAlign w:val="center"/>
            <w:hideMark/>
          </w:tcPr>
          <w:p w14:paraId="0A938966" w14:textId="77777777" w:rsidR="004330AC" w:rsidRPr="000F7490" w:rsidRDefault="004330AC" w:rsidP="004330AC">
            <w:pPr>
              <w:keepNext/>
              <w:keepLines/>
              <w:spacing w:line="257" w:lineRule="auto"/>
              <w:jc w:val="center"/>
              <w:rPr>
                <w:i/>
                <w:iCs/>
                <w:szCs w:val="24"/>
              </w:rPr>
            </w:pPr>
            <w:r w:rsidRPr="000F7490">
              <w:rPr>
                <w:i/>
                <w:iCs/>
                <w:szCs w:val="24"/>
              </w:rPr>
              <w:t>2</w:t>
            </w:r>
          </w:p>
        </w:tc>
        <w:tc>
          <w:tcPr>
            <w:tcW w:w="1312" w:type="dxa"/>
            <w:gridSpan w:val="3"/>
            <w:vAlign w:val="center"/>
            <w:hideMark/>
          </w:tcPr>
          <w:p w14:paraId="590AD2D6" w14:textId="77777777" w:rsidR="004330AC" w:rsidRPr="000F7490" w:rsidRDefault="004330AC" w:rsidP="004330AC">
            <w:pPr>
              <w:keepNext/>
              <w:keepLines/>
              <w:spacing w:line="257" w:lineRule="auto"/>
              <w:jc w:val="center"/>
              <w:rPr>
                <w:i/>
                <w:iCs/>
                <w:szCs w:val="24"/>
              </w:rPr>
            </w:pPr>
            <w:r w:rsidRPr="000F7490">
              <w:rPr>
                <w:i/>
                <w:iCs/>
                <w:szCs w:val="24"/>
              </w:rPr>
              <w:t>2</w:t>
            </w:r>
          </w:p>
        </w:tc>
        <w:tc>
          <w:tcPr>
            <w:tcW w:w="1239" w:type="dxa"/>
            <w:noWrap/>
            <w:vAlign w:val="bottom"/>
            <w:hideMark/>
          </w:tcPr>
          <w:p w14:paraId="0F475235" w14:textId="77777777" w:rsidR="004330AC" w:rsidRPr="000F7490" w:rsidRDefault="004330AC" w:rsidP="004330AC">
            <w:pPr>
              <w:keepNext/>
              <w:keepLines/>
              <w:spacing w:line="257" w:lineRule="auto"/>
              <w:rPr>
                <w:rFonts w:eastAsiaTheme="minorHAnsi"/>
                <w:szCs w:val="24"/>
                <w:lang w:eastAsia="en-US"/>
              </w:rPr>
            </w:pPr>
          </w:p>
        </w:tc>
        <w:tc>
          <w:tcPr>
            <w:tcW w:w="1666" w:type="dxa"/>
            <w:gridSpan w:val="2"/>
            <w:vAlign w:val="center"/>
            <w:hideMark/>
          </w:tcPr>
          <w:p w14:paraId="3E297566" w14:textId="77777777" w:rsidR="004330AC" w:rsidRPr="000F7490" w:rsidRDefault="004330AC" w:rsidP="004330AC">
            <w:pPr>
              <w:keepNext/>
              <w:keepLines/>
              <w:spacing w:line="257" w:lineRule="auto"/>
              <w:rPr>
                <w:rFonts w:eastAsiaTheme="minorHAnsi"/>
                <w:szCs w:val="24"/>
                <w:lang w:eastAsia="en-US"/>
              </w:rPr>
            </w:pPr>
          </w:p>
        </w:tc>
      </w:tr>
      <w:tr w:rsidR="004330AC" w:rsidRPr="000F7490" w14:paraId="257515E7" w14:textId="77777777" w:rsidTr="00C26381">
        <w:trPr>
          <w:trHeight w:val="342"/>
        </w:trPr>
        <w:tc>
          <w:tcPr>
            <w:tcW w:w="3652" w:type="dxa"/>
            <w:gridSpan w:val="10"/>
            <w:tcBorders>
              <w:top w:val="nil"/>
              <w:left w:val="nil"/>
              <w:bottom w:val="single" w:sz="8" w:space="0" w:color="auto"/>
              <w:right w:val="nil"/>
            </w:tcBorders>
            <w:vAlign w:val="center"/>
            <w:hideMark/>
          </w:tcPr>
          <w:p w14:paraId="561C5CF7" w14:textId="77777777" w:rsidR="004330AC" w:rsidRPr="000F7490" w:rsidRDefault="004330AC" w:rsidP="004330AC">
            <w:pPr>
              <w:spacing w:line="256" w:lineRule="auto"/>
              <w:rPr>
                <w:i/>
                <w:iCs/>
                <w:szCs w:val="24"/>
              </w:rPr>
            </w:pPr>
            <w:r w:rsidRPr="000F7490">
              <w:rPr>
                <w:i/>
                <w:iCs/>
                <w:szCs w:val="24"/>
              </w:rPr>
              <w:t>Pritrauktos privačios lėšos, mln. Eur</w:t>
            </w:r>
          </w:p>
        </w:tc>
        <w:tc>
          <w:tcPr>
            <w:tcW w:w="1418" w:type="dxa"/>
            <w:tcBorders>
              <w:top w:val="nil"/>
              <w:left w:val="nil"/>
              <w:bottom w:val="single" w:sz="8" w:space="0" w:color="auto"/>
              <w:right w:val="nil"/>
            </w:tcBorders>
            <w:vAlign w:val="center"/>
            <w:hideMark/>
          </w:tcPr>
          <w:p w14:paraId="19275F4D" w14:textId="77777777" w:rsidR="004330AC" w:rsidRPr="000F7490" w:rsidRDefault="004330AC" w:rsidP="004330AC">
            <w:pPr>
              <w:spacing w:line="256" w:lineRule="auto"/>
              <w:jc w:val="center"/>
              <w:rPr>
                <w:i/>
                <w:iCs/>
                <w:szCs w:val="24"/>
              </w:rPr>
            </w:pPr>
            <w:r w:rsidRPr="000F7490">
              <w:rPr>
                <w:i/>
                <w:iCs/>
                <w:szCs w:val="24"/>
              </w:rPr>
              <w:t>2,26</w:t>
            </w:r>
          </w:p>
        </w:tc>
        <w:tc>
          <w:tcPr>
            <w:tcW w:w="1312" w:type="dxa"/>
            <w:gridSpan w:val="3"/>
            <w:tcBorders>
              <w:top w:val="nil"/>
              <w:left w:val="nil"/>
              <w:bottom w:val="single" w:sz="8" w:space="0" w:color="auto"/>
              <w:right w:val="nil"/>
            </w:tcBorders>
            <w:vAlign w:val="center"/>
            <w:hideMark/>
          </w:tcPr>
          <w:p w14:paraId="167FD236" w14:textId="77777777" w:rsidR="004330AC" w:rsidRPr="000F7490" w:rsidRDefault="004330AC" w:rsidP="004330AC">
            <w:pPr>
              <w:spacing w:line="256" w:lineRule="auto"/>
              <w:jc w:val="center"/>
              <w:rPr>
                <w:i/>
                <w:iCs/>
                <w:szCs w:val="24"/>
              </w:rPr>
            </w:pPr>
            <w:r w:rsidRPr="000F7490">
              <w:rPr>
                <w:i/>
                <w:iCs/>
                <w:szCs w:val="24"/>
              </w:rPr>
              <w:t>700</w:t>
            </w:r>
          </w:p>
        </w:tc>
        <w:tc>
          <w:tcPr>
            <w:tcW w:w="1239" w:type="dxa"/>
            <w:tcBorders>
              <w:top w:val="nil"/>
              <w:left w:val="nil"/>
              <w:bottom w:val="single" w:sz="8" w:space="0" w:color="auto"/>
              <w:right w:val="nil"/>
            </w:tcBorders>
            <w:noWrap/>
            <w:vAlign w:val="center"/>
            <w:hideMark/>
          </w:tcPr>
          <w:p w14:paraId="40B00ECD"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3D349641" w14:textId="77777777" w:rsidR="004330AC" w:rsidRPr="000F7490" w:rsidRDefault="004330AC" w:rsidP="004330AC">
            <w:pPr>
              <w:spacing w:line="256" w:lineRule="auto"/>
              <w:jc w:val="center"/>
              <w:rPr>
                <w:szCs w:val="24"/>
              </w:rPr>
            </w:pPr>
            <w:r w:rsidRPr="000F7490">
              <w:rPr>
                <w:szCs w:val="24"/>
              </w:rPr>
              <w:t> </w:t>
            </w:r>
          </w:p>
        </w:tc>
      </w:tr>
      <w:tr w:rsidR="004330AC" w:rsidRPr="000F7490" w14:paraId="2B2F38E9" w14:textId="77777777" w:rsidTr="002F271B">
        <w:trPr>
          <w:trHeight w:val="342"/>
        </w:trPr>
        <w:tc>
          <w:tcPr>
            <w:tcW w:w="675" w:type="dxa"/>
            <w:vAlign w:val="center"/>
            <w:hideMark/>
          </w:tcPr>
          <w:p w14:paraId="17D6140A"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0ACB844D"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3C9F2815"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40D18A9D"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41BF92D6"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6D70E17F" w14:textId="77777777" w:rsidR="004330AC" w:rsidRPr="000F7490" w:rsidRDefault="004330AC" w:rsidP="004330AC">
            <w:pPr>
              <w:spacing w:line="256" w:lineRule="auto"/>
              <w:rPr>
                <w:rFonts w:eastAsiaTheme="minorHAnsi"/>
                <w:szCs w:val="24"/>
                <w:lang w:eastAsia="en-US"/>
              </w:rPr>
            </w:pPr>
          </w:p>
        </w:tc>
        <w:tc>
          <w:tcPr>
            <w:tcW w:w="1239" w:type="dxa"/>
            <w:noWrap/>
            <w:vAlign w:val="center"/>
            <w:hideMark/>
          </w:tcPr>
          <w:p w14:paraId="1E87C976"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5A488550" w14:textId="77777777" w:rsidR="004330AC" w:rsidRPr="000F7490" w:rsidRDefault="004330AC" w:rsidP="004330AC">
            <w:pPr>
              <w:spacing w:line="256" w:lineRule="auto"/>
              <w:rPr>
                <w:rFonts w:eastAsiaTheme="minorHAnsi"/>
                <w:szCs w:val="24"/>
                <w:lang w:eastAsia="en-US"/>
              </w:rPr>
            </w:pPr>
          </w:p>
        </w:tc>
      </w:tr>
      <w:tr w:rsidR="004330AC" w:rsidRPr="000F7490" w14:paraId="22E9488A" w14:textId="77777777" w:rsidTr="002F271B">
        <w:trPr>
          <w:trHeight w:val="330"/>
        </w:trPr>
        <w:tc>
          <w:tcPr>
            <w:tcW w:w="675" w:type="dxa"/>
            <w:noWrap/>
            <w:vAlign w:val="bottom"/>
            <w:hideMark/>
          </w:tcPr>
          <w:p w14:paraId="4DA71D3B"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1F19516E"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29559924"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53E0CC0C"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200DD9F"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264300DE"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738511E6"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530C88CF" w14:textId="77777777" w:rsidR="004330AC" w:rsidRPr="000F7490" w:rsidRDefault="004330AC" w:rsidP="004330AC">
            <w:pPr>
              <w:spacing w:line="256" w:lineRule="auto"/>
              <w:rPr>
                <w:rFonts w:eastAsiaTheme="minorHAnsi"/>
                <w:szCs w:val="24"/>
                <w:lang w:eastAsia="en-US"/>
              </w:rPr>
            </w:pPr>
          </w:p>
        </w:tc>
      </w:tr>
      <w:tr w:rsidR="004330AC" w:rsidRPr="000F7490" w14:paraId="4865FB8A"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6A9099B7" w14:textId="77777777" w:rsidR="004330AC" w:rsidRPr="000F7490" w:rsidRDefault="004330AC" w:rsidP="009350A4">
            <w:pPr>
              <w:keepNext/>
              <w:keepLines/>
              <w:spacing w:before="120" w:after="120" w:line="257" w:lineRule="auto"/>
              <w:rPr>
                <w:b/>
                <w:bCs/>
                <w:szCs w:val="24"/>
              </w:rPr>
            </w:pPr>
            <w:r w:rsidRPr="000F7490">
              <w:rPr>
                <w:b/>
                <w:bCs/>
                <w:szCs w:val="24"/>
              </w:rPr>
              <w:t>4.2.12. Darbas. Vartotojų apsaugos sistemos veiksmingumo didinimas, sukuriant aiškų ir skaidrų reguliavimą, optimizuojant vartotojų apsaugos procesus</w:t>
            </w:r>
          </w:p>
        </w:tc>
      </w:tr>
      <w:tr w:rsidR="004330AC" w:rsidRPr="000F7490" w14:paraId="066FB58B" w14:textId="77777777" w:rsidTr="009350A4">
        <w:trPr>
          <w:trHeight w:val="945"/>
        </w:trPr>
        <w:tc>
          <w:tcPr>
            <w:tcW w:w="675" w:type="dxa"/>
            <w:noWrap/>
            <w:vAlign w:val="center"/>
            <w:hideMark/>
          </w:tcPr>
          <w:p w14:paraId="0B6FB2DB" w14:textId="77777777" w:rsidR="004330AC" w:rsidRPr="000F7490" w:rsidRDefault="004330AC" w:rsidP="009350A4">
            <w:pPr>
              <w:keepNext/>
              <w:keepLines/>
              <w:spacing w:line="257" w:lineRule="auto"/>
              <w:rPr>
                <w:rFonts w:eastAsiaTheme="minorHAnsi"/>
                <w:szCs w:val="24"/>
                <w:lang w:eastAsia="en-US"/>
              </w:rPr>
            </w:pPr>
          </w:p>
        </w:tc>
        <w:tc>
          <w:tcPr>
            <w:tcW w:w="851" w:type="dxa"/>
            <w:gridSpan w:val="2"/>
            <w:noWrap/>
            <w:hideMark/>
          </w:tcPr>
          <w:p w14:paraId="572D273E" w14:textId="77777777" w:rsidR="004330AC" w:rsidRPr="000F7490" w:rsidRDefault="004330AC" w:rsidP="009350A4">
            <w:pPr>
              <w:keepNext/>
              <w:keepLines/>
              <w:spacing w:line="257" w:lineRule="auto"/>
              <w:jc w:val="center"/>
              <w:rPr>
                <w:szCs w:val="24"/>
              </w:rPr>
            </w:pPr>
            <w:r w:rsidRPr="000F7490">
              <w:rPr>
                <w:szCs w:val="24"/>
              </w:rPr>
              <w:t>1</w:t>
            </w:r>
          </w:p>
        </w:tc>
        <w:tc>
          <w:tcPr>
            <w:tcW w:w="4856" w:type="dxa"/>
            <w:gridSpan w:val="11"/>
            <w:hideMark/>
          </w:tcPr>
          <w:p w14:paraId="7A474B63" w14:textId="5BA68A49" w:rsidR="004330AC" w:rsidRPr="000F7490" w:rsidRDefault="004330AC" w:rsidP="009350A4">
            <w:pPr>
              <w:keepNext/>
              <w:keepLines/>
              <w:spacing w:line="257" w:lineRule="auto"/>
              <w:rPr>
                <w:szCs w:val="24"/>
              </w:rPr>
            </w:pPr>
            <w:r w:rsidRPr="000F7490">
              <w:rPr>
                <w:szCs w:val="24"/>
              </w:rPr>
              <w:t>Produktų saugos įstatymo pakeitimų parengimas ir priėmimas siekiant sukurti aiškią produktų saugos reikalavimų ir jų laikymosi priežiūros sistemą, sustiprinti rinkos priežiūros institucijų įgaliojimus</w:t>
            </w:r>
          </w:p>
        </w:tc>
        <w:tc>
          <w:tcPr>
            <w:tcW w:w="1239" w:type="dxa"/>
            <w:tcBorders>
              <w:top w:val="nil"/>
              <w:left w:val="single" w:sz="4" w:space="0" w:color="C4BD97"/>
              <w:bottom w:val="nil"/>
              <w:right w:val="single" w:sz="4" w:space="0" w:color="C4BD97"/>
            </w:tcBorders>
            <w:noWrap/>
            <w:hideMark/>
          </w:tcPr>
          <w:p w14:paraId="1C241B50" w14:textId="77777777" w:rsidR="004330AC" w:rsidRPr="000F7490" w:rsidRDefault="004330AC" w:rsidP="009350A4">
            <w:pPr>
              <w:keepNext/>
              <w:keepLines/>
              <w:spacing w:line="257" w:lineRule="auto"/>
              <w:jc w:val="center"/>
              <w:rPr>
                <w:szCs w:val="24"/>
              </w:rPr>
            </w:pPr>
            <w:r w:rsidRPr="000F7490">
              <w:rPr>
                <w:szCs w:val="24"/>
              </w:rPr>
              <w:t>2017 m. IV ketv.</w:t>
            </w:r>
          </w:p>
        </w:tc>
        <w:tc>
          <w:tcPr>
            <w:tcW w:w="1666" w:type="dxa"/>
            <w:gridSpan w:val="2"/>
            <w:hideMark/>
          </w:tcPr>
          <w:p w14:paraId="303899C4" w14:textId="533F12F9" w:rsidR="004330AC" w:rsidRPr="000F7490" w:rsidRDefault="002E60DF" w:rsidP="009350A4">
            <w:pPr>
              <w:keepNext/>
              <w:keepLines/>
              <w:spacing w:line="257" w:lineRule="auto"/>
              <w:jc w:val="center"/>
              <w:rPr>
                <w:szCs w:val="24"/>
              </w:rPr>
            </w:pPr>
            <w:r>
              <w:rPr>
                <w:szCs w:val="24"/>
              </w:rPr>
              <w:t>ŪM</w:t>
            </w:r>
            <w:r w:rsidR="004330AC" w:rsidRPr="000F7490">
              <w:rPr>
                <w:szCs w:val="24"/>
              </w:rPr>
              <w:t xml:space="preserve">, </w:t>
            </w:r>
            <w:r>
              <w:rPr>
                <w:szCs w:val="24"/>
              </w:rPr>
              <w:t>TM</w:t>
            </w:r>
            <w:r w:rsidR="004330AC" w:rsidRPr="000F7490">
              <w:rPr>
                <w:szCs w:val="24"/>
              </w:rPr>
              <w:t xml:space="preserve">, </w:t>
            </w:r>
            <w:r w:rsidR="00584F51">
              <w:rPr>
                <w:szCs w:val="24"/>
              </w:rPr>
              <w:t>SM</w:t>
            </w:r>
            <w:r w:rsidR="004330AC" w:rsidRPr="000F7490">
              <w:rPr>
                <w:szCs w:val="24"/>
              </w:rPr>
              <w:t xml:space="preserve">, </w:t>
            </w:r>
            <w:r>
              <w:rPr>
                <w:szCs w:val="24"/>
              </w:rPr>
              <w:t>SAM</w:t>
            </w:r>
          </w:p>
        </w:tc>
      </w:tr>
      <w:tr w:rsidR="004330AC" w:rsidRPr="000F7490" w14:paraId="3C5CA4D0" w14:textId="77777777" w:rsidTr="009350A4">
        <w:trPr>
          <w:trHeight w:val="1020"/>
        </w:trPr>
        <w:tc>
          <w:tcPr>
            <w:tcW w:w="675" w:type="dxa"/>
            <w:noWrap/>
            <w:vAlign w:val="center"/>
            <w:hideMark/>
          </w:tcPr>
          <w:p w14:paraId="069457F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3FF3045"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6FEB6782" w14:textId="2B183A56" w:rsidR="004330AC" w:rsidRPr="000F7490" w:rsidRDefault="004330AC" w:rsidP="009350A4">
            <w:pPr>
              <w:spacing w:line="256" w:lineRule="auto"/>
              <w:rPr>
                <w:szCs w:val="24"/>
              </w:rPr>
            </w:pPr>
            <w:r w:rsidRPr="000F7490">
              <w:rPr>
                <w:szCs w:val="24"/>
              </w:rPr>
              <w:t>Turizmo įstatymo pakeitimų parengimas ir priėmimas siekiant</w:t>
            </w:r>
            <w:r>
              <w:rPr>
                <w:szCs w:val="24"/>
              </w:rPr>
              <w:t xml:space="preserve"> </w:t>
            </w:r>
            <w:r w:rsidRPr="000F7490">
              <w:rPr>
                <w:szCs w:val="24"/>
              </w:rPr>
              <w:t>patobulinti turizmo paslaugų teikėjų priežiūrą ir turistų apsaugą</w:t>
            </w:r>
          </w:p>
        </w:tc>
        <w:tc>
          <w:tcPr>
            <w:tcW w:w="1239" w:type="dxa"/>
            <w:tcBorders>
              <w:top w:val="nil"/>
              <w:left w:val="single" w:sz="4" w:space="0" w:color="C4BD97"/>
              <w:bottom w:val="nil"/>
              <w:right w:val="single" w:sz="4" w:space="0" w:color="C4BD97"/>
            </w:tcBorders>
            <w:noWrap/>
            <w:hideMark/>
          </w:tcPr>
          <w:p w14:paraId="34EED905"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4A0852C8" w14:textId="51056BD0" w:rsidR="004330AC" w:rsidRPr="000F7490" w:rsidRDefault="002E60DF" w:rsidP="004330AC">
            <w:pPr>
              <w:spacing w:line="256" w:lineRule="auto"/>
              <w:jc w:val="center"/>
              <w:rPr>
                <w:szCs w:val="24"/>
              </w:rPr>
            </w:pPr>
            <w:r>
              <w:rPr>
                <w:szCs w:val="24"/>
              </w:rPr>
              <w:t>ŪM</w:t>
            </w:r>
            <w:r w:rsidR="004330AC" w:rsidRPr="000F7490">
              <w:rPr>
                <w:szCs w:val="24"/>
              </w:rPr>
              <w:t xml:space="preserve">, </w:t>
            </w:r>
            <w:r>
              <w:rPr>
                <w:szCs w:val="24"/>
              </w:rPr>
              <w:t>TM</w:t>
            </w:r>
            <w:r w:rsidR="004330AC" w:rsidRPr="000F7490">
              <w:rPr>
                <w:szCs w:val="24"/>
              </w:rPr>
              <w:t xml:space="preserve">, </w:t>
            </w:r>
            <w:r>
              <w:rPr>
                <w:szCs w:val="24"/>
              </w:rPr>
              <w:t>FM</w:t>
            </w:r>
          </w:p>
        </w:tc>
      </w:tr>
      <w:tr w:rsidR="004330AC" w:rsidRPr="000F7490" w14:paraId="2FFFD1CB" w14:textId="77777777" w:rsidTr="009350A4">
        <w:trPr>
          <w:trHeight w:val="840"/>
        </w:trPr>
        <w:tc>
          <w:tcPr>
            <w:tcW w:w="675" w:type="dxa"/>
            <w:noWrap/>
            <w:vAlign w:val="center"/>
            <w:hideMark/>
          </w:tcPr>
          <w:p w14:paraId="492B977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85E1974"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3D034897" w14:textId="1F13EFA8" w:rsidR="004330AC" w:rsidRPr="000F7490" w:rsidRDefault="004330AC" w:rsidP="009350A4">
            <w:pPr>
              <w:spacing w:line="256" w:lineRule="auto"/>
              <w:rPr>
                <w:szCs w:val="24"/>
              </w:rPr>
            </w:pPr>
            <w:r w:rsidRPr="000F7490">
              <w:rPr>
                <w:szCs w:val="24"/>
              </w:rPr>
              <w:t>Vartotojų teisių apsaugos įstatymo pakeitimų parengimas ir priėmimas siekiant sukurti bendrą ginčų neteisminio sprendimo sistemą ir praplėsti socialinių partnerių įsitraukimą</w:t>
            </w:r>
          </w:p>
        </w:tc>
        <w:tc>
          <w:tcPr>
            <w:tcW w:w="1239" w:type="dxa"/>
            <w:tcBorders>
              <w:top w:val="nil"/>
              <w:left w:val="single" w:sz="4" w:space="0" w:color="C4BD97"/>
              <w:bottom w:val="nil"/>
              <w:right w:val="single" w:sz="4" w:space="0" w:color="C4BD97"/>
            </w:tcBorders>
            <w:noWrap/>
            <w:hideMark/>
          </w:tcPr>
          <w:p w14:paraId="42048D57" w14:textId="77777777" w:rsidR="004330AC" w:rsidRPr="000F7490" w:rsidRDefault="004330AC" w:rsidP="004330AC">
            <w:pPr>
              <w:spacing w:line="256" w:lineRule="auto"/>
              <w:jc w:val="center"/>
              <w:rPr>
                <w:szCs w:val="24"/>
              </w:rPr>
            </w:pPr>
            <w:r w:rsidRPr="000F7490">
              <w:rPr>
                <w:szCs w:val="24"/>
              </w:rPr>
              <w:t>2019 m. II ketv.</w:t>
            </w:r>
          </w:p>
        </w:tc>
        <w:tc>
          <w:tcPr>
            <w:tcW w:w="1666" w:type="dxa"/>
            <w:gridSpan w:val="2"/>
            <w:hideMark/>
          </w:tcPr>
          <w:p w14:paraId="43AF1D32" w14:textId="0537D9BD" w:rsidR="004330AC" w:rsidRPr="000F7490" w:rsidRDefault="002E60DF" w:rsidP="004330AC">
            <w:pPr>
              <w:spacing w:line="256" w:lineRule="auto"/>
              <w:jc w:val="center"/>
              <w:rPr>
                <w:szCs w:val="24"/>
              </w:rPr>
            </w:pPr>
            <w:r>
              <w:rPr>
                <w:szCs w:val="24"/>
              </w:rPr>
              <w:t>TM</w:t>
            </w:r>
            <w:r w:rsidR="004330AC" w:rsidRPr="000F7490">
              <w:rPr>
                <w:szCs w:val="24"/>
              </w:rPr>
              <w:t xml:space="preserve">, </w:t>
            </w:r>
            <w:r w:rsidR="00584F51">
              <w:rPr>
                <w:szCs w:val="24"/>
              </w:rPr>
              <w:t>SM</w:t>
            </w:r>
            <w:r w:rsidR="004330AC" w:rsidRPr="000F7490">
              <w:rPr>
                <w:szCs w:val="24"/>
              </w:rPr>
              <w:t xml:space="preserve">, </w:t>
            </w:r>
            <w:r>
              <w:rPr>
                <w:szCs w:val="24"/>
              </w:rPr>
              <w:t>FM</w:t>
            </w:r>
            <w:r w:rsidR="004330AC" w:rsidRPr="000F7490">
              <w:rPr>
                <w:szCs w:val="24"/>
              </w:rPr>
              <w:t xml:space="preserve">, </w:t>
            </w:r>
            <w:r w:rsidR="00584F51">
              <w:rPr>
                <w:szCs w:val="24"/>
              </w:rPr>
              <w:t>EM</w:t>
            </w:r>
          </w:p>
        </w:tc>
      </w:tr>
      <w:tr w:rsidR="004330AC" w:rsidRPr="000F7490" w14:paraId="5AB171FD" w14:textId="77777777" w:rsidTr="009350A4">
        <w:trPr>
          <w:trHeight w:val="765"/>
        </w:trPr>
        <w:tc>
          <w:tcPr>
            <w:tcW w:w="675" w:type="dxa"/>
            <w:noWrap/>
            <w:vAlign w:val="center"/>
            <w:hideMark/>
          </w:tcPr>
          <w:p w14:paraId="04202F4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1C2FBDA"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1044CF76" w14:textId="0EC3FB15" w:rsidR="004330AC" w:rsidRPr="000F7490" w:rsidRDefault="004330AC" w:rsidP="000715E1">
            <w:pPr>
              <w:spacing w:line="256" w:lineRule="auto"/>
              <w:rPr>
                <w:szCs w:val="24"/>
              </w:rPr>
            </w:pPr>
            <w:r w:rsidRPr="000F7490">
              <w:rPr>
                <w:szCs w:val="24"/>
              </w:rPr>
              <w:t xml:space="preserve">Įstatymų, numatančių atsakomybę už vartotojų teisių pažeidimus, pakeitimų parengimas ir priėmimas siekiant </w:t>
            </w:r>
            <w:r w:rsidR="000715E1">
              <w:rPr>
                <w:szCs w:val="24"/>
              </w:rPr>
              <w:t>padidinti</w:t>
            </w:r>
            <w:r w:rsidRPr="000F7490">
              <w:rPr>
                <w:szCs w:val="24"/>
              </w:rPr>
              <w:t xml:space="preserve"> pažeidimus tiriančių institucijų įgaliojimus, nustatyti vienodas ir aiškias tyrimų procedūras</w:t>
            </w:r>
          </w:p>
        </w:tc>
        <w:tc>
          <w:tcPr>
            <w:tcW w:w="1239" w:type="dxa"/>
            <w:tcBorders>
              <w:top w:val="nil"/>
              <w:left w:val="single" w:sz="4" w:space="0" w:color="C4BD97"/>
              <w:bottom w:val="nil"/>
              <w:right w:val="single" w:sz="4" w:space="0" w:color="C4BD97"/>
            </w:tcBorders>
            <w:noWrap/>
            <w:hideMark/>
          </w:tcPr>
          <w:p w14:paraId="3AD79F9C" w14:textId="77777777" w:rsidR="004330AC" w:rsidRPr="000F7490" w:rsidRDefault="004330AC" w:rsidP="004330AC">
            <w:pPr>
              <w:spacing w:line="256" w:lineRule="auto"/>
              <w:jc w:val="center"/>
              <w:rPr>
                <w:szCs w:val="24"/>
              </w:rPr>
            </w:pPr>
            <w:r w:rsidRPr="000F7490">
              <w:rPr>
                <w:szCs w:val="24"/>
              </w:rPr>
              <w:t>2020 m. II ketv.</w:t>
            </w:r>
          </w:p>
        </w:tc>
        <w:tc>
          <w:tcPr>
            <w:tcW w:w="1666" w:type="dxa"/>
            <w:gridSpan w:val="2"/>
            <w:hideMark/>
          </w:tcPr>
          <w:p w14:paraId="7D12F0EB" w14:textId="0BCF4805" w:rsidR="004330AC" w:rsidRPr="000F7490" w:rsidRDefault="002E60DF" w:rsidP="004330AC">
            <w:pPr>
              <w:spacing w:line="256" w:lineRule="auto"/>
              <w:jc w:val="center"/>
              <w:rPr>
                <w:szCs w:val="24"/>
              </w:rPr>
            </w:pPr>
            <w:r>
              <w:rPr>
                <w:szCs w:val="24"/>
              </w:rPr>
              <w:t>TM</w:t>
            </w:r>
            <w:r w:rsidR="004330AC" w:rsidRPr="000F7490">
              <w:rPr>
                <w:szCs w:val="24"/>
              </w:rPr>
              <w:t xml:space="preserve">, </w:t>
            </w:r>
            <w:r>
              <w:rPr>
                <w:szCs w:val="24"/>
              </w:rPr>
              <w:t>ŪM</w:t>
            </w:r>
            <w:r w:rsidR="004330AC" w:rsidRPr="000F7490">
              <w:rPr>
                <w:szCs w:val="24"/>
              </w:rPr>
              <w:t xml:space="preserve">, </w:t>
            </w:r>
            <w:r>
              <w:rPr>
                <w:szCs w:val="24"/>
              </w:rPr>
              <w:t>SAM</w:t>
            </w:r>
            <w:r w:rsidR="004330AC" w:rsidRPr="000F7490">
              <w:rPr>
                <w:szCs w:val="24"/>
              </w:rPr>
              <w:t xml:space="preserve">, </w:t>
            </w:r>
            <w:r w:rsidR="00584F51">
              <w:rPr>
                <w:szCs w:val="24"/>
              </w:rPr>
              <w:t>SM</w:t>
            </w:r>
            <w:r w:rsidR="004330AC" w:rsidRPr="000F7490">
              <w:rPr>
                <w:szCs w:val="24"/>
              </w:rPr>
              <w:t xml:space="preserve">, </w:t>
            </w:r>
            <w:r>
              <w:rPr>
                <w:szCs w:val="24"/>
              </w:rPr>
              <w:t>FM</w:t>
            </w:r>
          </w:p>
        </w:tc>
      </w:tr>
      <w:tr w:rsidR="004330AC" w:rsidRPr="000F7490" w14:paraId="03BD70E3" w14:textId="77777777" w:rsidTr="009350A4">
        <w:trPr>
          <w:trHeight w:val="600"/>
        </w:trPr>
        <w:tc>
          <w:tcPr>
            <w:tcW w:w="675" w:type="dxa"/>
            <w:noWrap/>
            <w:vAlign w:val="center"/>
            <w:hideMark/>
          </w:tcPr>
          <w:p w14:paraId="646ED23F" w14:textId="77777777" w:rsidR="004330AC" w:rsidRPr="000F7490" w:rsidRDefault="004330AC" w:rsidP="004330AC">
            <w:pPr>
              <w:spacing w:line="256" w:lineRule="auto"/>
              <w:rPr>
                <w:szCs w:val="24"/>
              </w:rPr>
            </w:pPr>
            <w:r w:rsidRPr="000F7490">
              <w:rPr>
                <w:szCs w:val="24"/>
              </w:rPr>
              <w:t> </w:t>
            </w:r>
          </w:p>
        </w:tc>
        <w:tc>
          <w:tcPr>
            <w:tcW w:w="851" w:type="dxa"/>
            <w:gridSpan w:val="2"/>
            <w:noWrap/>
            <w:hideMark/>
          </w:tcPr>
          <w:p w14:paraId="0A84A4D7"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1DB47971" w14:textId="77777777" w:rsidR="004330AC" w:rsidRPr="000F7490" w:rsidRDefault="004330AC" w:rsidP="009350A4">
            <w:pPr>
              <w:spacing w:line="256" w:lineRule="auto"/>
              <w:rPr>
                <w:szCs w:val="24"/>
              </w:rPr>
            </w:pPr>
            <w:r w:rsidRPr="000F7490">
              <w:rPr>
                <w:szCs w:val="24"/>
              </w:rPr>
              <w:t>Finansinių paslaugų vartotojų apsaugos sistemos peržiūra ir tobulinimas</w:t>
            </w:r>
          </w:p>
        </w:tc>
        <w:tc>
          <w:tcPr>
            <w:tcW w:w="1239" w:type="dxa"/>
            <w:tcBorders>
              <w:top w:val="nil"/>
              <w:left w:val="single" w:sz="4" w:space="0" w:color="C4BD97"/>
              <w:bottom w:val="nil"/>
              <w:right w:val="single" w:sz="4" w:space="0" w:color="C4BD97"/>
            </w:tcBorders>
            <w:noWrap/>
            <w:hideMark/>
          </w:tcPr>
          <w:p w14:paraId="2FA39368" w14:textId="77777777" w:rsidR="004330AC" w:rsidRPr="000F7490" w:rsidRDefault="004330AC" w:rsidP="004330AC">
            <w:pPr>
              <w:spacing w:line="256" w:lineRule="auto"/>
              <w:jc w:val="center"/>
              <w:rPr>
                <w:szCs w:val="24"/>
              </w:rPr>
            </w:pPr>
            <w:r w:rsidRPr="000F7490">
              <w:rPr>
                <w:szCs w:val="24"/>
              </w:rPr>
              <w:t>2019 m. IV ketv.</w:t>
            </w:r>
          </w:p>
        </w:tc>
        <w:tc>
          <w:tcPr>
            <w:tcW w:w="1666" w:type="dxa"/>
            <w:gridSpan w:val="2"/>
            <w:hideMark/>
          </w:tcPr>
          <w:p w14:paraId="315ACED4" w14:textId="7E8C3007" w:rsidR="004330AC" w:rsidRPr="000F7490" w:rsidRDefault="002E60DF" w:rsidP="004330AC">
            <w:pPr>
              <w:spacing w:line="256" w:lineRule="auto"/>
              <w:jc w:val="center"/>
              <w:rPr>
                <w:szCs w:val="24"/>
              </w:rPr>
            </w:pPr>
            <w:r>
              <w:rPr>
                <w:szCs w:val="24"/>
              </w:rPr>
              <w:t>FM</w:t>
            </w:r>
            <w:r w:rsidR="004330AC" w:rsidRPr="000F7490">
              <w:rPr>
                <w:szCs w:val="24"/>
              </w:rPr>
              <w:t xml:space="preserve">, </w:t>
            </w:r>
            <w:r>
              <w:rPr>
                <w:szCs w:val="24"/>
              </w:rPr>
              <w:t>TM</w:t>
            </w:r>
          </w:p>
        </w:tc>
      </w:tr>
      <w:tr w:rsidR="004330AC" w:rsidRPr="000F7490" w14:paraId="36C09972" w14:textId="77777777" w:rsidTr="009350A4">
        <w:trPr>
          <w:trHeight w:val="739"/>
        </w:trPr>
        <w:tc>
          <w:tcPr>
            <w:tcW w:w="675" w:type="dxa"/>
            <w:tcBorders>
              <w:top w:val="nil"/>
              <w:left w:val="nil"/>
              <w:bottom w:val="single" w:sz="4" w:space="0" w:color="C4BD97"/>
              <w:right w:val="nil"/>
            </w:tcBorders>
            <w:noWrap/>
            <w:vAlign w:val="center"/>
            <w:hideMark/>
          </w:tcPr>
          <w:p w14:paraId="15A06E16"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6AC0F9E" w14:textId="77777777" w:rsidR="004330AC" w:rsidRPr="000F7490" w:rsidRDefault="004330AC" w:rsidP="004330AC">
            <w:pPr>
              <w:spacing w:line="256" w:lineRule="auto"/>
              <w:jc w:val="center"/>
              <w:rPr>
                <w:szCs w:val="24"/>
              </w:rPr>
            </w:pPr>
            <w:r w:rsidRPr="000F7490">
              <w:rPr>
                <w:szCs w:val="24"/>
              </w:rPr>
              <w:t>6</w:t>
            </w:r>
          </w:p>
        </w:tc>
        <w:tc>
          <w:tcPr>
            <w:tcW w:w="4856" w:type="dxa"/>
            <w:gridSpan w:val="11"/>
            <w:tcBorders>
              <w:top w:val="nil"/>
              <w:left w:val="nil"/>
              <w:bottom w:val="single" w:sz="4" w:space="0" w:color="C4BD97"/>
              <w:right w:val="nil"/>
            </w:tcBorders>
            <w:hideMark/>
          </w:tcPr>
          <w:p w14:paraId="51E00121" w14:textId="77777777" w:rsidR="004330AC" w:rsidRPr="000F7490" w:rsidRDefault="004330AC" w:rsidP="009350A4">
            <w:pPr>
              <w:spacing w:line="256" w:lineRule="auto"/>
              <w:rPr>
                <w:szCs w:val="24"/>
              </w:rPr>
            </w:pPr>
            <w:r w:rsidRPr="000F7490">
              <w:rPr>
                <w:szCs w:val="24"/>
              </w:rPr>
              <w:t>Azartinių lošimų įstatymo pataisų, reglamentuojančių visų lošimo automatų sujungimą į kontrolės sistemą ir griežtinančių grynųjų pinigų prie lošimo stalų kontrolę, parengimas</w:t>
            </w:r>
          </w:p>
        </w:tc>
        <w:tc>
          <w:tcPr>
            <w:tcW w:w="1239" w:type="dxa"/>
            <w:tcBorders>
              <w:top w:val="nil"/>
              <w:left w:val="single" w:sz="4" w:space="0" w:color="C4BD97"/>
              <w:bottom w:val="single" w:sz="4" w:space="0" w:color="C4BD97"/>
              <w:right w:val="single" w:sz="4" w:space="0" w:color="C4BD97"/>
            </w:tcBorders>
            <w:noWrap/>
            <w:hideMark/>
          </w:tcPr>
          <w:p w14:paraId="19983BF0" w14:textId="50605C7A"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II ketv.</w:t>
            </w:r>
          </w:p>
        </w:tc>
        <w:tc>
          <w:tcPr>
            <w:tcW w:w="1666" w:type="dxa"/>
            <w:gridSpan w:val="2"/>
            <w:tcBorders>
              <w:top w:val="nil"/>
              <w:left w:val="nil"/>
              <w:bottom w:val="single" w:sz="4" w:space="0" w:color="C4BD97"/>
              <w:right w:val="nil"/>
            </w:tcBorders>
            <w:hideMark/>
          </w:tcPr>
          <w:p w14:paraId="00401DB7" w14:textId="2E5736B0" w:rsidR="004330AC" w:rsidRPr="000F7490" w:rsidRDefault="002E60DF" w:rsidP="004330AC">
            <w:pPr>
              <w:spacing w:line="256" w:lineRule="auto"/>
              <w:jc w:val="center"/>
              <w:rPr>
                <w:szCs w:val="24"/>
              </w:rPr>
            </w:pPr>
            <w:r>
              <w:rPr>
                <w:szCs w:val="24"/>
              </w:rPr>
              <w:t>FM</w:t>
            </w:r>
          </w:p>
        </w:tc>
      </w:tr>
      <w:tr w:rsidR="004330AC" w:rsidRPr="000F7490" w14:paraId="1B6C9628" w14:textId="77777777" w:rsidTr="002F271B">
        <w:trPr>
          <w:trHeight w:val="315"/>
        </w:trPr>
        <w:tc>
          <w:tcPr>
            <w:tcW w:w="675" w:type="dxa"/>
            <w:noWrap/>
            <w:vAlign w:val="bottom"/>
            <w:hideMark/>
          </w:tcPr>
          <w:p w14:paraId="15CB8B73"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3CB18542"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0151FD96"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417A1758"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03DE5920"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040DCA84"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201ECBAC"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58785548" w14:textId="77777777" w:rsidR="004330AC" w:rsidRPr="000F7490" w:rsidRDefault="004330AC" w:rsidP="004330AC">
            <w:pPr>
              <w:spacing w:line="256" w:lineRule="auto"/>
              <w:rPr>
                <w:rFonts w:eastAsiaTheme="minorHAnsi"/>
                <w:szCs w:val="24"/>
                <w:lang w:eastAsia="en-US"/>
              </w:rPr>
            </w:pPr>
          </w:p>
        </w:tc>
      </w:tr>
      <w:tr w:rsidR="004330AC" w:rsidRPr="000F7490" w14:paraId="26422093" w14:textId="77777777" w:rsidTr="002F271B">
        <w:trPr>
          <w:trHeight w:val="315"/>
        </w:trPr>
        <w:tc>
          <w:tcPr>
            <w:tcW w:w="1526" w:type="dxa"/>
            <w:gridSpan w:val="3"/>
            <w:tcBorders>
              <w:top w:val="nil"/>
              <w:left w:val="nil"/>
              <w:bottom w:val="single" w:sz="4" w:space="0" w:color="C4BD97"/>
              <w:right w:val="nil"/>
            </w:tcBorders>
            <w:noWrap/>
            <w:vAlign w:val="center"/>
            <w:hideMark/>
          </w:tcPr>
          <w:p w14:paraId="2FC93EB2"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5676F50D"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2CA3CB04"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22B02362"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5A4A32A7"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6B861884"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26776B8" w14:textId="77777777" w:rsidR="004330AC" w:rsidRPr="000F7490" w:rsidRDefault="004330AC" w:rsidP="004330AC">
            <w:pPr>
              <w:spacing w:line="256" w:lineRule="auto"/>
              <w:rPr>
                <w:rFonts w:eastAsiaTheme="minorHAnsi"/>
                <w:szCs w:val="24"/>
                <w:lang w:eastAsia="en-US"/>
              </w:rPr>
            </w:pPr>
          </w:p>
        </w:tc>
      </w:tr>
      <w:tr w:rsidR="004330AC" w:rsidRPr="000F7490" w14:paraId="5257AC88" w14:textId="77777777" w:rsidTr="00C26381">
        <w:trPr>
          <w:trHeight w:val="480"/>
        </w:trPr>
        <w:tc>
          <w:tcPr>
            <w:tcW w:w="3652" w:type="dxa"/>
            <w:gridSpan w:val="10"/>
            <w:tcBorders>
              <w:top w:val="single" w:sz="4" w:space="0" w:color="C4BD97"/>
              <w:left w:val="nil"/>
              <w:bottom w:val="nil"/>
              <w:right w:val="nil"/>
            </w:tcBorders>
            <w:vAlign w:val="center"/>
            <w:hideMark/>
          </w:tcPr>
          <w:p w14:paraId="51E875ED" w14:textId="77777777" w:rsidR="004330AC" w:rsidRPr="000F7490" w:rsidRDefault="004330AC" w:rsidP="004330AC">
            <w:pPr>
              <w:spacing w:line="256" w:lineRule="auto"/>
              <w:rPr>
                <w:i/>
                <w:iCs/>
                <w:szCs w:val="24"/>
              </w:rPr>
            </w:pPr>
            <w:r w:rsidRPr="000F7490">
              <w:rPr>
                <w:i/>
                <w:iCs/>
                <w:szCs w:val="24"/>
              </w:rPr>
              <w:t>Lietuvos vartotojų teisių apsaugos indeksas*</w:t>
            </w:r>
          </w:p>
        </w:tc>
        <w:tc>
          <w:tcPr>
            <w:tcW w:w="1418" w:type="dxa"/>
            <w:vAlign w:val="center"/>
            <w:hideMark/>
          </w:tcPr>
          <w:p w14:paraId="5E00ECB9" w14:textId="77777777" w:rsidR="004330AC" w:rsidRPr="000F7490" w:rsidRDefault="004330AC" w:rsidP="004330AC">
            <w:pPr>
              <w:spacing w:line="256" w:lineRule="auto"/>
              <w:jc w:val="center"/>
              <w:rPr>
                <w:i/>
                <w:iCs/>
                <w:szCs w:val="24"/>
              </w:rPr>
            </w:pPr>
            <w:r w:rsidRPr="000F7490">
              <w:rPr>
                <w:i/>
                <w:iCs/>
                <w:szCs w:val="24"/>
              </w:rPr>
              <w:t>+19,3</w:t>
            </w:r>
          </w:p>
        </w:tc>
        <w:tc>
          <w:tcPr>
            <w:tcW w:w="1312" w:type="dxa"/>
            <w:gridSpan w:val="3"/>
            <w:vAlign w:val="center"/>
            <w:hideMark/>
          </w:tcPr>
          <w:p w14:paraId="64865710" w14:textId="77777777" w:rsidR="004330AC" w:rsidRPr="000F7490" w:rsidRDefault="004330AC" w:rsidP="004330AC">
            <w:pPr>
              <w:spacing w:line="256" w:lineRule="auto"/>
              <w:jc w:val="center"/>
              <w:rPr>
                <w:i/>
                <w:iCs/>
                <w:szCs w:val="24"/>
              </w:rPr>
            </w:pPr>
            <w:r w:rsidRPr="000F7490">
              <w:rPr>
                <w:i/>
                <w:iCs/>
                <w:szCs w:val="24"/>
              </w:rPr>
              <w:t>+26</w:t>
            </w:r>
          </w:p>
        </w:tc>
        <w:tc>
          <w:tcPr>
            <w:tcW w:w="1239" w:type="dxa"/>
            <w:noWrap/>
            <w:vAlign w:val="bottom"/>
            <w:hideMark/>
          </w:tcPr>
          <w:p w14:paraId="10C6E332"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906BB99" w14:textId="77777777" w:rsidR="004330AC" w:rsidRPr="000F7490" w:rsidRDefault="004330AC" w:rsidP="004330AC">
            <w:pPr>
              <w:spacing w:line="256" w:lineRule="auto"/>
              <w:rPr>
                <w:rFonts w:eastAsiaTheme="minorHAnsi"/>
                <w:szCs w:val="24"/>
                <w:lang w:eastAsia="en-US"/>
              </w:rPr>
            </w:pPr>
          </w:p>
        </w:tc>
      </w:tr>
      <w:tr w:rsidR="004330AC" w:rsidRPr="000F7490" w14:paraId="5A048467" w14:textId="77777777" w:rsidTr="00C26381">
        <w:trPr>
          <w:trHeight w:val="480"/>
        </w:trPr>
        <w:tc>
          <w:tcPr>
            <w:tcW w:w="3652" w:type="dxa"/>
            <w:gridSpan w:val="10"/>
            <w:tcBorders>
              <w:top w:val="nil"/>
              <w:left w:val="nil"/>
              <w:bottom w:val="single" w:sz="8" w:space="0" w:color="auto"/>
              <w:right w:val="nil"/>
            </w:tcBorders>
            <w:vAlign w:val="center"/>
            <w:hideMark/>
          </w:tcPr>
          <w:p w14:paraId="0882AFFB" w14:textId="77777777" w:rsidR="004330AC" w:rsidRPr="000F7490" w:rsidRDefault="004330AC" w:rsidP="004330AC">
            <w:pPr>
              <w:spacing w:line="256" w:lineRule="auto"/>
              <w:rPr>
                <w:i/>
                <w:iCs/>
                <w:szCs w:val="24"/>
              </w:rPr>
            </w:pPr>
            <w:r w:rsidRPr="000F7490">
              <w:rPr>
                <w:i/>
                <w:iCs/>
                <w:szCs w:val="24"/>
              </w:rPr>
              <w:t>Verslininkų, manančių, kad vartotojų apsaugos teisės aktai yra išsamūs ir suprantami, dalis, proc.</w:t>
            </w:r>
          </w:p>
        </w:tc>
        <w:tc>
          <w:tcPr>
            <w:tcW w:w="1418" w:type="dxa"/>
            <w:tcBorders>
              <w:top w:val="nil"/>
              <w:left w:val="nil"/>
              <w:bottom w:val="single" w:sz="8" w:space="0" w:color="auto"/>
              <w:right w:val="nil"/>
            </w:tcBorders>
            <w:vAlign w:val="center"/>
            <w:hideMark/>
          </w:tcPr>
          <w:p w14:paraId="18A5EA1B" w14:textId="77777777" w:rsidR="004330AC" w:rsidRPr="000F7490" w:rsidRDefault="004330AC" w:rsidP="004330AC">
            <w:pPr>
              <w:spacing w:line="256" w:lineRule="auto"/>
              <w:jc w:val="center"/>
              <w:rPr>
                <w:i/>
                <w:iCs/>
                <w:szCs w:val="24"/>
              </w:rPr>
            </w:pPr>
            <w:r w:rsidRPr="000F7490">
              <w:rPr>
                <w:i/>
                <w:iCs/>
                <w:szCs w:val="24"/>
              </w:rPr>
              <w:t>37</w:t>
            </w:r>
          </w:p>
        </w:tc>
        <w:tc>
          <w:tcPr>
            <w:tcW w:w="1312" w:type="dxa"/>
            <w:gridSpan w:val="3"/>
            <w:tcBorders>
              <w:top w:val="nil"/>
              <w:left w:val="nil"/>
              <w:bottom w:val="single" w:sz="8" w:space="0" w:color="auto"/>
              <w:right w:val="nil"/>
            </w:tcBorders>
            <w:vAlign w:val="center"/>
            <w:hideMark/>
          </w:tcPr>
          <w:p w14:paraId="3012D0F2" w14:textId="77777777" w:rsidR="004330AC" w:rsidRPr="000F7490" w:rsidRDefault="004330AC" w:rsidP="004330AC">
            <w:pPr>
              <w:spacing w:line="256" w:lineRule="auto"/>
              <w:jc w:val="center"/>
              <w:rPr>
                <w:i/>
                <w:iCs/>
                <w:szCs w:val="24"/>
              </w:rPr>
            </w:pPr>
            <w:r w:rsidRPr="000F7490">
              <w:rPr>
                <w:i/>
                <w:iCs/>
                <w:szCs w:val="24"/>
              </w:rPr>
              <w:t>43</w:t>
            </w:r>
          </w:p>
        </w:tc>
        <w:tc>
          <w:tcPr>
            <w:tcW w:w="1239" w:type="dxa"/>
            <w:tcBorders>
              <w:top w:val="nil"/>
              <w:left w:val="nil"/>
              <w:bottom w:val="single" w:sz="8" w:space="0" w:color="auto"/>
              <w:right w:val="nil"/>
            </w:tcBorders>
            <w:noWrap/>
            <w:vAlign w:val="center"/>
            <w:hideMark/>
          </w:tcPr>
          <w:p w14:paraId="5CE6A429"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noWrap/>
            <w:vAlign w:val="center"/>
            <w:hideMark/>
          </w:tcPr>
          <w:p w14:paraId="1734A757" w14:textId="77777777" w:rsidR="004330AC" w:rsidRPr="000F7490" w:rsidRDefault="004330AC" w:rsidP="004330AC">
            <w:pPr>
              <w:spacing w:line="256" w:lineRule="auto"/>
              <w:jc w:val="center"/>
              <w:rPr>
                <w:szCs w:val="24"/>
              </w:rPr>
            </w:pPr>
            <w:r w:rsidRPr="000F7490">
              <w:rPr>
                <w:szCs w:val="24"/>
              </w:rPr>
              <w:t> </w:t>
            </w:r>
          </w:p>
        </w:tc>
      </w:tr>
      <w:tr w:rsidR="004330AC" w:rsidRPr="000F7490" w14:paraId="63594ACA" w14:textId="77777777" w:rsidTr="002F271B">
        <w:trPr>
          <w:trHeight w:val="23"/>
        </w:trPr>
        <w:tc>
          <w:tcPr>
            <w:tcW w:w="675" w:type="dxa"/>
            <w:vAlign w:val="center"/>
            <w:hideMark/>
          </w:tcPr>
          <w:p w14:paraId="7A584E6A"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28C52109"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2D9118BB"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326E9C32"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586AF0F8"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19AB4CE3" w14:textId="77777777" w:rsidR="004330AC" w:rsidRPr="000F7490" w:rsidRDefault="004330AC" w:rsidP="004330AC">
            <w:pPr>
              <w:spacing w:line="256" w:lineRule="auto"/>
              <w:rPr>
                <w:rFonts w:eastAsiaTheme="minorHAnsi"/>
                <w:szCs w:val="24"/>
                <w:lang w:eastAsia="en-US"/>
              </w:rPr>
            </w:pPr>
          </w:p>
        </w:tc>
        <w:tc>
          <w:tcPr>
            <w:tcW w:w="1239" w:type="dxa"/>
            <w:noWrap/>
            <w:vAlign w:val="center"/>
            <w:hideMark/>
          </w:tcPr>
          <w:p w14:paraId="5BB15E6E"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3E80841E" w14:textId="77777777" w:rsidR="004330AC" w:rsidRPr="000F7490" w:rsidRDefault="004330AC" w:rsidP="004330AC">
            <w:pPr>
              <w:spacing w:line="256" w:lineRule="auto"/>
              <w:rPr>
                <w:rFonts w:eastAsiaTheme="minorHAnsi"/>
                <w:szCs w:val="24"/>
                <w:lang w:eastAsia="en-US"/>
              </w:rPr>
            </w:pPr>
          </w:p>
        </w:tc>
      </w:tr>
      <w:tr w:rsidR="004330AC" w:rsidRPr="000F7490" w14:paraId="7BECE09F" w14:textId="77777777" w:rsidTr="002F271B">
        <w:trPr>
          <w:trHeight w:val="315"/>
        </w:trPr>
        <w:tc>
          <w:tcPr>
            <w:tcW w:w="675" w:type="dxa"/>
            <w:noWrap/>
            <w:vAlign w:val="bottom"/>
            <w:hideMark/>
          </w:tcPr>
          <w:p w14:paraId="739703B1"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0375951D"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50E63E18"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2BE90047"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24BC6A4D"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6B46E2E3"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197B1348"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219F6B87" w14:textId="77777777" w:rsidR="004330AC" w:rsidRPr="000F7490" w:rsidRDefault="004330AC" w:rsidP="004330AC">
            <w:pPr>
              <w:spacing w:line="256" w:lineRule="auto"/>
              <w:rPr>
                <w:rFonts w:eastAsiaTheme="minorHAnsi"/>
                <w:szCs w:val="24"/>
                <w:lang w:eastAsia="en-US"/>
              </w:rPr>
            </w:pPr>
          </w:p>
        </w:tc>
      </w:tr>
      <w:tr w:rsidR="004330AC" w:rsidRPr="000F7490" w14:paraId="633D00C5" w14:textId="77777777" w:rsidTr="002F271B">
        <w:trPr>
          <w:trHeight w:val="315"/>
        </w:trPr>
        <w:tc>
          <w:tcPr>
            <w:tcW w:w="675" w:type="dxa"/>
            <w:noWrap/>
            <w:vAlign w:val="bottom"/>
          </w:tcPr>
          <w:p w14:paraId="49723803" w14:textId="77777777" w:rsidR="004330AC" w:rsidRPr="000F7490" w:rsidRDefault="004330AC" w:rsidP="004330AC">
            <w:pPr>
              <w:spacing w:line="254" w:lineRule="auto"/>
              <w:rPr>
                <w:szCs w:val="24"/>
                <w:lang w:eastAsia="en-US"/>
              </w:rPr>
            </w:pPr>
          </w:p>
        </w:tc>
        <w:tc>
          <w:tcPr>
            <w:tcW w:w="851" w:type="dxa"/>
            <w:gridSpan w:val="2"/>
            <w:noWrap/>
            <w:vAlign w:val="bottom"/>
          </w:tcPr>
          <w:p w14:paraId="3DDB957E" w14:textId="77777777" w:rsidR="004330AC" w:rsidRPr="000F7490" w:rsidRDefault="004330AC" w:rsidP="004330AC">
            <w:pPr>
              <w:spacing w:line="254" w:lineRule="auto"/>
              <w:rPr>
                <w:szCs w:val="24"/>
                <w:lang w:eastAsia="en-US"/>
              </w:rPr>
            </w:pPr>
          </w:p>
        </w:tc>
        <w:tc>
          <w:tcPr>
            <w:tcW w:w="1817" w:type="dxa"/>
            <w:gridSpan w:val="4"/>
            <w:noWrap/>
            <w:vAlign w:val="bottom"/>
          </w:tcPr>
          <w:p w14:paraId="2C02EAC7" w14:textId="77777777" w:rsidR="004330AC" w:rsidRPr="000F7490" w:rsidRDefault="004330AC" w:rsidP="004330AC">
            <w:pPr>
              <w:spacing w:line="254" w:lineRule="auto"/>
              <w:rPr>
                <w:szCs w:val="24"/>
                <w:lang w:eastAsia="en-US"/>
              </w:rPr>
            </w:pPr>
          </w:p>
        </w:tc>
        <w:tc>
          <w:tcPr>
            <w:tcW w:w="309" w:type="dxa"/>
            <w:gridSpan w:val="3"/>
            <w:noWrap/>
            <w:vAlign w:val="bottom"/>
          </w:tcPr>
          <w:p w14:paraId="06F58C45" w14:textId="77777777" w:rsidR="004330AC" w:rsidRPr="000F7490" w:rsidRDefault="004330AC" w:rsidP="004330AC">
            <w:pPr>
              <w:spacing w:line="254" w:lineRule="auto"/>
              <w:rPr>
                <w:szCs w:val="24"/>
                <w:lang w:eastAsia="en-US"/>
              </w:rPr>
            </w:pPr>
          </w:p>
        </w:tc>
        <w:tc>
          <w:tcPr>
            <w:tcW w:w="1418" w:type="dxa"/>
            <w:noWrap/>
            <w:vAlign w:val="bottom"/>
          </w:tcPr>
          <w:p w14:paraId="1512DA7B" w14:textId="77777777" w:rsidR="004330AC" w:rsidRPr="000F7490" w:rsidRDefault="004330AC" w:rsidP="004330AC">
            <w:pPr>
              <w:spacing w:line="254" w:lineRule="auto"/>
              <w:rPr>
                <w:szCs w:val="24"/>
                <w:lang w:eastAsia="en-US"/>
              </w:rPr>
            </w:pPr>
          </w:p>
        </w:tc>
        <w:tc>
          <w:tcPr>
            <w:tcW w:w="1312" w:type="dxa"/>
            <w:gridSpan w:val="3"/>
            <w:noWrap/>
            <w:vAlign w:val="bottom"/>
          </w:tcPr>
          <w:p w14:paraId="0F5468FE" w14:textId="77777777" w:rsidR="004330AC" w:rsidRPr="000F7490" w:rsidRDefault="004330AC" w:rsidP="004330AC">
            <w:pPr>
              <w:spacing w:line="254" w:lineRule="auto"/>
              <w:rPr>
                <w:szCs w:val="24"/>
                <w:lang w:eastAsia="en-US"/>
              </w:rPr>
            </w:pPr>
          </w:p>
        </w:tc>
        <w:tc>
          <w:tcPr>
            <w:tcW w:w="1239" w:type="dxa"/>
            <w:noWrap/>
            <w:vAlign w:val="bottom"/>
          </w:tcPr>
          <w:p w14:paraId="344C969D" w14:textId="77777777" w:rsidR="004330AC" w:rsidRPr="000F7490" w:rsidRDefault="004330AC" w:rsidP="004330AC">
            <w:pPr>
              <w:spacing w:line="254" w:lineRule="auto"/>
              <w:rPr>
                <w:szCs w:val="24"/>
                <w:lang w:eastAsia="en-US"/>
              </w:rPr>
            </w:pPr>
          </w:p>
        </w:tc>
        <w:tc>
          <w:tcPr>
            <w:tcW w:w="1666" w:type="dxa"/>
            <w:gridSpan w:val="2"/>
            <w:noWrap/>
            <w:vAlign w:val="bottom"/>
          </w:tcPr>
          <w:p w14:paraId="793AE3AB" w14:textId="77777777" w:rsidR="004330AC" w:rsidRPr="000F7490" w:rsidRDefault="004330AC" w:rsidP="004330AC">
            <w:pPr>
              <w:spacing w:line="254" w:lineRule="auto"/>
              <w:rPr>
                <w:szCs w:val="24"/>
                <w:lang w:eastAsia="en-US"/>
              </w:rPr>
            </w:pPr>
          </w:p>
        </w:tc>
      </w:tr>
      <w:tr w:rsidR="004330AC" w:rsidRPr="000F7490" w14:paraId="382C62B2" w14:textId="77777777" w:rsidTr="000F7490">
        <w:trPr>
          <w:trHeight w:val="420"/>
        </w:trPr>
        <w:tc>
          <w:tcPr>
            <w:tcW w:w="9287" w:type="dxa"/>
            <w:gridSpan w:val="17"/>
            <w:vAlign w:val="bottom"/>
            <w:hideMark/>
          </w:tcPr>
          <w:p w14:paraId="365363E7" w14:textId="77777777" w:rsidR="004330AC" w:rsidRPr="000F7490" w:rsidRDefault="004330AC" w:rsidP="004330AC">
            <w:pPr>
              <w:keepNext/>
              <w:keepLines/>
              <w:spacing w:before="120" w:after="120" w:line="256" w:lineRule="auto"/>
              <w:rPr>
                <w:b/>
                <w:bCs/>
                <w:szCs w:val="24"/>
              </w:rPr>
            </w:pPr>
            <w:r w:rsidRPr="000F7490">
              <w:rPr>
                <w:b/>
                <w:bCs/>
                <w:szCs w:val="24"/>
              </w:rPr>
              <w:t>4.3. Kryptis. Šešėlinės ekonomikos mažinimas, mokesčių ir socialinio draudimo sistemos efektyvumo didinimas</w:t>
            </w:r>
          </w:p>
        </w:tc>
      </w:tr>
      <w:tr w:rsidR="00B7332A" w:rsidRPr="000F7490" w14:paraId="1AC280ED" w14:textId="77777777" w:rsidTr="00B7332A">
        <w:trPr>
          <w:trHeight w:val="23"/>
        </w:trPr>
        <w:tc>
          <w:tcPr>
            <w:tcW w:w="9287" w:type="dxa"/>
            <w:gridSpan w:val="17"/>
            <w:vAlign w:val="bottom"/>
          </w:tcPr>
          <w:p w14:paraId="17C925F9" w14:textId="77777777" w:rsidR="00B7332A" w:rsidRPr="000F7490" w:rsidRDefault="00B7332A" w:rsidP="00B7332A">
            <w:pPr>
              <w:keepNext/>
              <w:keepLines/>
              <w:rPr>
                <w:b/>
                <w:bCs/>
                <w:szCs w:val="24"/>
              </w:rPr>
            </w:pPr>
          </w:p>
        </w:tc>
      </w:tr>
      <w:tr w:rsidR="004330AC" w:rsidRPr="000F7490" w14:paraId="58207007" w14:textId="77777777" w:rsidTr="002F271B">
        <w:trPr>
          <w:trHeight w:val="330"/>
        </w:trPr>
        <w:tc>
          <w:tcPr>
            <w:tcW w:w="675" w:type="dxa"/>
            <w:noWrap/>
            <w:vAlign w:val="bottom"/>
            <w:hideMark/>
          </w:tcPr>
          <w:p w14:paraId="3352876F"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02286CB"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4799C893"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71B09D65"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1F932CCC"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vAlign w:val="bottom"/>
            <w:hideMark/>
          </w:tcPr>
          <w:p w14:paraId="6C2A4062"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bottom"/>
            <w:hideMark/>
          </w:tcPr>
          <w:p w14:paraId="2BF4EB3C"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6DF12B8B" w14:textId="77777777" w:rsidR="004330AC" w:rsidRPr="000F7490" w:rsidRDefault="004330AC" w:rsidP="004330AC">
            <w:pPr>
              <w:spacing w:line="256" w:lineRule="auto"/>
              <w:rPr>
                <w:rFonts w:eastAsiaTheme="minorHAnsi"/>
                <w:szCs w:val="24"/>
                <w:lang w:eastAsia="en-US"/>
              </w:rPr>
            </w:pPr>
          </w:p>
        </w:tc>
      </w:tr>
      <w:tr w:rsidR="004330AC" w:rsidRPr="000F7490" w14:paraId="6D6B2373" w14:textId="77777777" w:rsidTr="00C26381">
        <w:trPr>
          <w:trHeight w:val="840"/>
        </w:trPr>
        <w:tc>
          <w:tcPr>
            <w:tcW w:w="3652" w:type="dxa"/>
            <w:gridSpan w:val="10"/>
            <w:tcBorders>
              <w:top w:val="single" w:sz="8" w:space="0" w:color="auto"/>
              <w:left w:val="nil"/>
              <w:bottom w:val="single" w:sz="8" w:space="0" w:color="auto"/>
              <w:right w:val="nil"/>
            </w:tcBorders>
            <w:vAlign w:val="center"/>
            <w:hideMark/>
          </w:tcPr>
          <w:p w14:paraId="6F76922F" w14:textId="5A9D8B5F" w:rsidR="004330AC" w:rsidRPr="000F7490" w:rsidRDefault="004330AC" w:rsidP="00B7332A">
            <w:pPr>
              <w:spacing w:line="256" w:lineRule="auto"/>
              <w:rPr>
                <w:i/>
                <w:iCs/>
                <w:szCs w:val="24"/>
              </w:rPr>
            </w:pPr>
            <w:r w:rsidRPr="000F7490">
              <w:rPr>
                <w:i/>
                <w:iCs/>
                <w:szCs w:val="24"/>
              </w:rPr>
              <w:t xml:space="preserve">Pajamų iš mokesčių (įskaitant socialinio draudimo įmokas) dalis BVP, proc. </w:t>
            </w:r>
          </w:p>
        </w:tc>
        <w:tc>
          <w:tcPr>
            <w:tcW w:w="1418" w:type="dxa"/>
            <w:tcBorders>
              <w:top w:val="single" w:sz="8" w:space="0" w:color="auto"/>
              <w:left w:val="nil"/>
              <w:bottom w:val="single" w:sz="8" w:space="0" w:color="auto"/>
              <w:right w:val="nil"/>
            </w:tcBorders>
            <w:vAlign w:val="center"/>
            <w:hideMark/>
          </w:tcPr>
          <w:p w14:paraId="32D30684" w14:textId="77777777" w:rsidR="004330AC" w:rsidRPr="000F7490" w:rsidRDefault="004330AC" w:rsidP="004330AC">
            <w:pPr>
              <w:spacing w:line="256" w:lineRule="auto"/>
              <w:jc w:val="center"/>
              <w:rPr>
                <w:i/>
                <w:iCs/>
                <w:szCs w:val="24"/>
              </w:rPr>
            </w:pPr>
            <w:r w:rsidRPr="000F7490">
              <w:rPr>
                <w:i/>
                <w:iCs/>
                <w:szCs w:val="24"/>
              </w:rPr>
              <w:t>30,2</w:t>
            </w:r>
          </w:p>
        </w:tc>
        <w:tc>
          <w:tcPr>
            <w:tcW w:w="1312" w:type="dxa"/>
            <w:gridSpan w:val="3"/>
            <w:tcBorders>
              <w:top w:val="single" w:sz="8" w:space="0" w:color="auto"/>
              <w:left w:val="nil"/>
              <w:bottom w:val="single" w:sz="8" w:space="0" w:color="auto"/>
              <w:right w:val="nil"/>
            </w:tcBorders>
            <w:vAlign w:val="center"/>
            <w:hideMark/>
          </w:tcPr>
          <w:p w14:paraId="64ADD017" w14:textId="3FF99C39" w:rsidR="004330AC" w:rsidRPr="000F7490" w:rsidRDefault="004330AC" w:rsidP="004330AC">
            <w:pPr>
              <w:spacing w:line="256" w:lineRule="auto"/>
              <w:jc w:val="center"/>
              <w:rPr>
                <w:i/>
                <w:iCs/>
                <w:szCs w:val="24"/>
              </w:rPr>
            </w:pPr>
            <w:r w:rsidRPr="000F7490">
              <w:rPr>
                <w:i/>
                <w:iCs/>
                <w:szCs w:val="24"/>
              </w:rPr>
              <w:t>31,9</w:t>
            </w:r>
            <w:r>
              <w:rPr>
                <w:i/>
                <w:iCs/>
                <w:szCs w:val="24"/>
              </w:rPr>
              <w:t xml:space="preserve"> </w:t>
            </w:r>
          </w:p>
        </w:tc>
        <w:tc>
          <w:tcPr>
            <w:tcW w:w="1239" w:type="dxa"/>
            <w:noWrap/>
            <w:vAlign w:val="bottom"/>
            <w:hideMark/>
          </w:tcPr>
          <w:p w14:paraId="7B14EFE6"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6D4439D2" w14:textId="77777777" w:rsidR="004330AC" w:rsidRPr="000F7490" w:rsidRDefault="004330AC" w:rsidP="004330AC">
            <w:pPr>
              <w:spacing w:line="256" w:lineRule="auto"/>
              <w:rPr>
                <w:rFonts w:eastAsiaTheme="minorHAnsi"/>
                <w:szCs w:val="24"/>
                <w:lang w:eastAsia="en-US"/>
              </w:rPr>
            </w:pPr>
          </w:p>
        </w:tc>
      </w:tr>
      <w:tr w:rsidR="004330AC" w:rsidRPr="000F7490" w14:paraId="6C06501A" w14:textId="77777777" w:rsidTr="002F271B">
        <w:trPr>
          <w:trHeight w:val="330"/>
        </w:trPr>
        <w:tc>
          <w:tcPr>
            <w:tcW w:w="675" w:type="dxa"/>
            <w:vAlign w:val="center"/>
            <w:hideMark/>
          </w:tcPr>
          <w:p w14:paraId="423BDDDA"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DBABD67"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5000DDA7"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4C442336"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6D07BCC2"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5CE15F21"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4D0B4A2E"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4529B4B5" w14:textId="77777777" w:rsidR="004330AC" w:rsidRPr="000F7490" w:rsidRDefault="004330AC" w:rsidP="004330AC">
            <w:pPr>
              <w:spacing w:line="256" w:lineRule="auto"/>
              <w:rPr>
                <w:rFonts w:eastAsiaTheme="minorHAnsi"/>
                <w:szCs w:val="24"/>
                <w:lang w:eastAsia="en-US"/>
              </w:rPr>
            </w:pPr>
          </w:p>
        </w:tc>
      </w:tr>
      <w:tr w:rsidR="00E21E08" w:rsidRPr="000F7490" w14:paraId="4339B878" w14:textId="77777777" w:rsidTr="002F271B">
        <w:trPr>
          <w:trHeight w:val="330"/>
        </w:trPr>
        <w:tc>
          <w:tcPr>
            <w:tcW w:w="675" w:type="dxa"/>
            <w:vAlign w:val="center"/>
          </w:tcPr>
          <w:p w14:paraId="0436E932" w14:textId="77777777" w:rsidR="00E21E08" w:rsidRPr="000F7490" w:rsidRDefault="00E21E08" w:rsidP="004330AC">
            <w:pPr>
              <w:spacing w:line="256" w:lineRule="auto"/>
              <w:rPr>
                <w:rFonts w:eastAsiaTheme="minorHAnsi"/>
                <w:szCs w:val="24"/>
                <w:lang w:eastAsia="en-US"/>
              </w:rPr>
            </w:pPr>
          </w:p>
        </w:tc>
        <w:tc>
          <w:tcPr>
            <w:tcW w:w="851" w:type="dxa"/>
            <w:gridSpan w:val="2"/>
            <w:noWrap/>
            <w:vAlign w:val="center"/>
          </w:tcPr>
          <w:p w14:paraId="499CDCA2" w14:textId="77777777" w:rsidR="00E21E08" w:rsidRPr="000F7490" w:rsidRDefault="00E21E08" w:rsidP="004330AC">
            <w:pPr>
              <w:spacing w:line="256" w:lineRule="auto"/>
              <w:rPr>
                <w:rFonts w:eastAsiaTheme="minorHAnsi"/>
                <w:szCs w:val="24"/>
                <w:lang w:eastAsia="en-US"/>
              </w:rPr>
            </w:pPr>
          </w:p>
        </w:tc>
        <w:tc>
          <w:tcPr>
            <w:tcW w:w="1817" w:type="dxa"/>
            <w:gridSpan w:val="4"/>
            <w:vAlign w:val="center"/>
          </w:tcPr>
          <w:p w14:paraId="21C918E8" w14:textId="77777777" w:rsidR="00E21E08" w:rsidRPr="000F7490" w:rsidRDefault="00E21E08" w:rsidP="004330AC">
            <w:pPr>
              <w:spacing w:line="256" w:lineRule="auto"/>
              <w:rPr>
                <w:rFonts w:eastAsiaTheme="minorHAnsi"/>
                <w:szCs w:val="24"/>
                <w:lang w:eastAsia="en-US"/>
              </w:rPr>
            </w:pPr>
          </w:p>
        </w:tc>
        <w:tc>
          <w:tcPr>
            <w:tcW w:w="309" w:type="dxa"/>
            <w:gridSpan w:val="3"/>
            <w:vAlign w:val="center"/>
          </w:tcPr>
          <w:p w14:paraId="3ACD3EE5" w14:textId="77777777" w:rsidR="00E21E08" w:rsidRPr="000F7490" w:rsidRDefault="00E21E08" w:rsidP="004330AC">
            <w:pPr>
              <w:spacing w:line="256" w:lineRule="auto"/>
              <w:rPr>
                <w:rFonts w:eastAsiaTheme="minorHAnsi"/>
                <w:szCs w:val="24"/>
                <w:lang w:eastAsia="en-US"/>
              </w:rPr>
            </w:pPr>
          </w:p>
        </w:tc>
        <w:tc>
          <w:tcPr>
            <w:tcW w:w="1418" w:type="dxa"/>
            <w:vAlign w:val="center"/>
          </w:tcPr>
          <w:p w14:paraId="6EF29D06" w14:textId="77777777" w:rsidR="00E21E08" w:rsidRPr="000F7490" w:rsidRDefault="00E21E08" w:rsidP="004330AC">
            <w:pPr>
              <w:spacing w:line="256" w:lineRule="auto"/>
              <w:rPr>
                <w:rFonts w:eastAsiaTheme="minorHAnsi"/>
                <w:szCs w:val="24"/>
                <w:lang w:eastAsia="en-US"/>
              </w:rPr>
            </w:pPr>
          </w:p>
        </w:tc>
        <w:tc>
          <w:tcPr>
            <w:tcW w:w="1312" w:type="dxa"/>
            <w:gridSpan w:val="3"/>
            <w:noWrap/>
            <w:vAlign w:val="center"/>
          </w:tcPr>
          <w:p w14:paraId="6C7ED41B" w14:textId="77777777" w:rsidR="00E21E08" w:rsidRPr="000F7490" w:rsidRDefault="00E21E08" w:rsidP="004330AC">
            <w:pPr>
              <w:spacing w:line="256" w:lineRule="auto"/>
              <w:rPr>
                <w:rFonts w:eastAsiaTheme="minorHAnsi"/>
                <w:szCs w:val="24"/>
                <w:lang w:eastAsia="en-US"/>
              </w:rPr>
            </w:pPr>
          </w:p>
        </w:tc>
        <w:tc>
          <w:tcPr>
            <w:tcW w:w="1239" w:type="dxa"/>
            <w:noWrap/>
            <w:vAlign w:val="bottom"/>
          </w:tcPr>
          <w:p w14:paraId="589C036C" w14:textId="77777777" w:rsidR="00E21E08" w:rsidRPr="000F7490" w:rsidRDefault="00E21E08" w:rsidP="004330AC">
            <w:pPr>
              <w:spacing w:line="256" w:lineRule="auto"/>
              <w:rPr>
                <w:rFonts w:eastAsiaTheme="minorHAnsi"/>
                <w:szCs w:val="24"/>
                <w:lang w:eastAsia="en-US"/>
              </w:rPr>
            </w:pPr>
          </w:p>
        </w:tc>
        <w:tc>
          <w:tcPr>
            <w:tcW w:w="1666" w:type="dxa"/>
            <w:gridSpan w:val="2"/>
            <w:vAlign w:val="center"/>
          </w:tcPr>
          <w:p w14:paraId="743C2A8F" w14:textId="77777777" w:rsidR="00E21E08" w:rsidRPr="000F7490" w:rsidRDefault="00E21E08" w:rsidP="004330AC">
            <w:pPr>
              <w:spacing w:line="256" w:lineRule="auto"/>
              <w:rPr>
                <w:rFonts w:eastAsiaTheme="minorHAnsi"/>
                <w:szCs w:val="24"/>
                <w:lang w:eastAsia="en-US"/>
              </w:rPr>
            </w:pPr>
          </w:p>
        </w:tc>
      </w:tr>
      <w:tr w:rsidR="004330AC" w:rsidRPr="000F7490" w14:paraId="1CD2CD0D"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493BF92B" w14:textId="2A72E697" w:rsidR="004330AC" w:rsidRPr="000F7490" w:rsidRDefault="00B7332A" w:rsidP="00B7332A">
            <w:pPr>
              <w:keepNext/>
              <w:keepLines/>
              <w:spacing w:before="120" w:after="120" w:line="257" w:lineRule="auto"/>
              <w:rPr>
                <w:b/>
                <w:bCs/>
                <w:szCs w:val="24"/>
              </w:rPr>
            </w:pPr>
            <w:r>
              <w:rPr>
                <w:b/>
                <w:bCs/>
                <w:szCs w:val="24"/>
              </w:rPr>
              <w:t>4.3.1. Darbas.</w:t>
            </w:r>
            <w:r w:rsidR="004330AC" w:rsidRPr="000F7490">
              <w:rPr>
                <w:b/>
                <w:bCs/>
                <w:szCs w:val="24"/>
              </w:rPr>
              <w:t xml:space="preserve"> Savanoriško mokesčių mokėjimo skatinimas ir mokesčių surinkimo gerinimas</w:t>
            </w:r>
          </w:p>
        </w:tc>
      </w:tr>
      <w:tr w:rsidR="004330AC" w:rsidRPr="000F7490" w14:paraId="03B3CDB9" w14:textId="77777777" w:rsidTr="002F271B">
        <w:trPr>
          <w:trHeight w:val="630"/>
        </w:trPr>
        <w:tc>
          <w:tcPr>
            <w:tcW w:w="675" w:type="dxa"/>
            <w:noWrap/>
            <w:vAlign w:val="center"/>
            <w:hideMark/>
          </w:tcPr>
          <w:p w14:paraId="5E112AD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3A44527"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5FFDCFF8" w14:textId="77777777" w:rsidR="004330AC" w:rsidRPr="000F7490" w:rsidRDefault="004330AC" w:rsidP="004330AC">
            <w:pPr>
              <w:spacing w:line="256" w:lineRule="auto"/>
              <w:rPr>
                <w:szCs w:val="24"/>
              </w:rPr>
            </w:pPr>
            <w:r w:rsidRPr="000F7490">
              <w:rPr>
                <w:szCs w:val="24"/>
              </w:rPr>
              <w:t>Pridėtinės vertės mokesčio ir avansinio pelno mokesčio preliminarių deklaracijų formavimo ir duomenų sutikrinimo paslaugų įdiegimas</w:t>
            </w:r>
          </w:p>
        </w:tc>
        <w:tc>
          <w:tcPr>
            <w:tcW w:w="1239" w:type="dxa"/>
            <w:tcBorders>
              <w:top w:val="nil"/>
              <w:left w:val="single" w:sz="4" w:space="0" w:color="C4BD97"/>
              <w:bottom w:val="nil"/>
              <w:right w:val="single" w:sz="4" w:space="0" w:color="C4BD97"/>
            </w:tcBorders>
            <w:hideMark/>
          </w:tcPr>
          <w:p w14:paraId="27203F07" w14:textId="77777777" w:rsidR="004330AC" w:rsidRPr="000F7490" w:rsidRDefault="004330AC" w:rsidP="00B7332A">
            <w:pPr>
              <w:keepNext/>
              <w:keepLines/>
              <w:spacing w:line="257" w:lineRule="auto"/>
              <w:jc w:val="center"/>
              <w:rPr>
                <w:szCs w:val="24"/>
              </w:rPr>
            </w:pPr>
            <w:r w:rsidRPr="000F7490">
              <w:rPr>
                <w:szCs w:val="24"/>
              </w:rPr>
              <w:t>2017 m. IV ketv.</w:t>
            </w:r>
          </w:p>
        </w:tc>
        <w:tc>
          <w:tcPr>
            <w:tcW w:w="1666" w:type="dxa"/>
            <w:gridSpan w:val="2"/>
            <w:hideMark/>
          </w:tcPr>
          <w:p w14:paraId="1B1EB288" w14:textId="576BFF2A" w:rsidR="004330AC" w:rsidRPr="000F7490" w:rsidRDefault="002E60DF" w:rsidP="00B7332A">
            <w:pPr>
              <w:keepNext/>
              <w:keepLines/>
              <w:spacing w:line="257" w:lineRule="auto"/>
              <w:jc w:val="center"/>
              <w:rPr>
                <w:szCs w:val="24"/>
              </w:rPr>
            </w:pPr>
            <w:r>
              <w:rPr>
                <w:szCs w:val="24"/>
              </w:rPr>
              <w:t>FM</w:t>
            </w:r>
          </w:p>
        </w:tc>
      </w:tr>
      <w:tr w:rsidR="004330AC" w:rsidRPr="000F7490" w14:paraId="08EEEAE7" w14:textId="77777777" w:rsidTr="002F271B">
        <w:trPr>
          <w:trHeight w:val="810"/>
        </w:trPr>
        <w:tc>
          <w:tcPr>
            <w:tcW w:w="675" w:type="dxa"/>
            <w:noWrap/>
            <w:vAlign w:val="center"/>
            <w:hideMark/>
          </w:tcPr>
          <w:p w14:paraId="23E7DC2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0F62CAC"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4F1C8E29" w14:textId="77777777" w:rsidR="004330AC" w:rsidRPr="000F7490" w:rsidRDefault="004330AC" w:rsidP="004330AC">
            <w:pPr>
              <w:spacing w:line="256" w:lineRule="auto"/>
              <w:rPr>
                <w:szCs w:val="24"/>
              </w:rPr>
            </w:pPr>
            <w:r w:rsidRPr="000F7490">
              <w:rPr>
                <w:szCs w:val="24"/>
              </w:rPr>
              <w:t>Mokesčių apskaičiavimo smulkiajam verslui paslaugos, sudarančios sąlygas pusiau automatizuotai tvarkyti pajamų ir išlaidų apskaitą, sukūrimas ir įdiegimas</w:t>
            </w:r>
          </w:p>
        </w:tc>
        <w:tc>
          <w:tcPr>
            <w:tcW w:w="1239" w:type="dxa"/>
            <w:tcBorders>
              <w:top w:val="nil"/>
              <w:left w:val="single" w:sz="4" w:space="0" w:color="C4BD97"/>
              <w:bottom w:val="nil"/>
              <w:right w:val="single" w:sz="4" w:space="0" w:color="C4BD97"/>
            </w:tcBorders>
            <w:hideMark/>
          </w:tcPr>
          <w:p w14:paraId="1586A645"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hideMark/>
          </w:tcPr>
          <w:p w14:paraId="69A563B4" w14:textId="6CCCE7FF" w:rsidR="004330AC" w:rsidRPr="000F7490" w:rsidRDefault="002E60DF" w:rsidP="004330AC">
            <w:pPr>
              <w:spacing w:line="256" w:lineRule="auto"/>
              <w:jc w:val="center"/>
              <w:rPr>
                <w:szCs w:val="24"/>
              </w:rPr>
            </w:pPr>
            <w:r>
              <w:rPr>
                <w:szCs w:val="24"/>
              </w:rPr>
              <w:t>FM</w:t>
            </w:r>
            <w:r w:rsidR="004330AC" w:rsidRPr="000F7490">
              <w:rPr>
                <w:szCs w:val="24"/>
              </w:rPr>
              <w:t xml:space="preserve">, </w:t>
            </w:r>
            <w:r>
              <w:rPr>
                <w:szCs w:val="24"/>
              </w:rPr>
              <w:t>ŪM</w:t>
            </w:r>
          </w:p>
        </w:tc>
      </w:tr>
      <w:tr w:rsidR="004330AC" w:rsidRPr="000F7490" w14:paraId="4372FB5A" w14:textId="77777777" w:rsidTr="002F271B">
        <w:trPr>
          <w:trHeight w:val="705"/>
        </w:trPr>
        <w:tc>
          <w:tcPr>
            <w:tcW w:w="675" w:type="dxa"/>
            <w:noWrap/>
            <w:vAlign w:val="center"/>
            <w:hideMark/>
          </w:tcPr>
          <w:p w14:paraId="50B652B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D903C86"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216EDF29" w14:textId="19FABB86" w:rsidR="004330AC" w:rsidRPr="000F7490" w:rsidRDefault="004330AC" w:rsidP="004330AC">
            <w:pPr>
              <w:spacing w:line="256" w:lineRule="auto"/>
              <w:rPr>
                <w:szCs w:val="24"/>
              </w:rPr>
            </w:pPr>
            <w:r w:rsidRPr="000F7490">
              <w:rPr>
                <w:szCs w:val="24"/>
              </w:rPr>
              <w:t>Kasos aparatų sistemų teisin</w:t>
            </w:r>
            <w:r w:rsidR="00B7332A">
              <w:rPr>
                <w:szCs w:val="24"/>
              </w:rPr>
              <w:t>io reglamentavimo patobulinimas</w:t>
            </w:r>
            <w:r w:rsidRPr="000F7490">
              <w:rPr>
                <w:szCs w:val="24"/>
              </w:rPr>
              <w:t xml:space="preserve"> atsižvelgiant į modernius atsiskaitymo ir apskaitos būdus</w:t>
            </w:r>
          </w:p>
        </w:tc>
        <w:tc>
          <w:tcPr>
            <w:tcW w:w="1239" w:type="dxa"/>
            <w:tcBorders>
              <w:top w:val="nil"/>
              <w:left w:val="single" w:sz="4" w:space="0" w:color="C4BD97"/>
              <w:bottom w:val="nil"/>
              <w:right w:val="single" w:sz="4" w:space="0" w:color="C4BD97"/>
            </w:tcBorders>
            <w:hideMark/>
          </w:tcPr>
          <w:p w14:paraId="3573F2C0"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hideMark/>
          </w:tcPr>
          <w:p w14:paraId="3C3474D6" w14:textId="2049C8AF" w:rsidR="004330AC" w:rsidRPr="000F7490" w:rsidRDefault="002E60DF" w:rsidP="004330AC">
            <w:pPr>
              <w:spacing w:line="256" w:lineRule="auto"/>
              <w:jc w:val="center"/>
              <w:rPr>
                <w:szCs w:val="24"/>
              </w:rPr>
            </w:pPr>
            <w:r>
              <w:rPr>
                <w:szCs w:val="24"/>
              </w:rPr>
              <w:t>FM</w:t>
            </w:r>
            <w:r w:rsidR="004330AC" w:rsidRPr="000F7490">
              <w:rPr>
                <w:szCs w:val="24"/>
              </w:rPr>
              <w:t xml:space="preserve">, </w:t>
            </w:r>
            <w:r>
              <w:rPr>
                <w:szCs w:val="24"/>
              </w:rPr>
              <w:t>ŪM</w:t>
            </w:r>
          </w:p>
        </w:tc>
      </w:tr>
      <w:tr w:rsidR="004330AC" w:rsidRPr="000F7490" w14:paraId="1FCBC7E0" w14:textId="77777777" w:rsidTr="002F271B">
        <w:trPr>
          <w:trHeight w:val="645"/>
        </w:trPr>
        <w:tc>
          <w:tcPr>
            <w:tcW w:w="675" w:type="dxa"/>
            <w:noWrap/>
            <w:vAlign w:val="bottom"/>
            <w:hideMark/>
          </w:tcPr>
          <w:p w14:paraId="2D217BB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8941B61"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64EB5AC3" w14:textId="77777777" w:rsidR="004330AC" w:rsidRPr="000F7490" w:rsidRDefault="004330AC" w:rsidP="004330AC">
            <w:pPr>
              <w:spacing w:line="256" w:lineRule="auto"/>
              <w:rPr>
                <w:szCs w:val="24"/>
              </w:rPr>
            </w:pPr>
            <w:r w:rsidRPr="000F7490">
              <w:rPr>
                <w:szCs w:val="24"/>
              </w:rPr>
              <w:t>Mokesčių mokėtojų švietimo strategijos nuoseklus įgyvendinimas</w:t>
            </w:r>
          </w:p>
        </w:tc>
        <w:tc>
          <w:tcPr>
            <w:tcW w:w="1239" w:type="dxa"/>
            <w:tcBorders>
              <w:top w:val="nil"/>
              <w:left w:val="single" w:sz="4" w:space="0" w:color="C4BD97"/>
              <w:bottom w:val="nil"/>
              <w:right w:val="single" w:sz="4" w:space="0" w:color="C4BD97"/>
            </w:tcBorders>
            <w:hideMark/>
          </w:tcPr>
          <w:p w14:paraId="3405D4DD"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5EC3FCF2" w14:textId="4C32EBA9" w:rsidR="004330AC" w:rsidRPr="000F7490" w:rsidRDefault="002E60DF" w:rsidP="004330AC">
            <w:pPr>
              <w:spacing w:line="256" w:lineRule="auto"/>
              <w:jc w:val="center"/>
              <w:rPr>
                <w:szCs w:val="24"/>
              </w:rPr>
            </w:pPr>
            <w:r>
              <w:rPr>
                <w:szCs w:val="24"/>
              </w:rPr>
              <w:t>FM</w:t>
            </w:r>
          </w:p>
        </w:tc>
      </w:tr>
      <w:tr w:rsidR="004330AC" w:rsidRPr="000F7490" w14:paraId="047E2A30" w14:textId="77777777" w:rsidTr="002F271B">
        <w:trPr>
          <w:trHeight w:val="735"/>
        </w:trPr>
        <w:tc>
          <w:tcPr>
            <w:tcW w:w="675" w:type="dxa"/>
            <w:noWrap/>
            <w:vAlign w:val="center"/>
            <w:hideMark/>
          </w:tcPr>
          <w:p w14:paraId="67BFAEC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FA19A75"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35AF45E2" w14:textId="723C4C9D" w:rsidR="004330AC" w:rsidRPr="000F7490" w:rsidRDefault="004330AC" w:rsidP="000715E1">
            <w:pPr>
              <w:spacing w:line="256" w:lineRule="auto"/>
              <w:rPr>
                <w:szCs w:val="24"/>
              </w:rPr>
            </w:pPr>
            <w:r w:rsidRPr="000F7490">
              <w:rPr>
                <w:szCs w:val="24"/>
              </w:rPr>
              <w:t xml:space="preserve">EBPO automatinių mokestinės informacijos mainų iniciatyvų įgyvendinimas </w:t>
            </w:r>
            <w:r w:rsidR="000715E1">
              <w:rPr>
                <w:szCs w:val="24"/>
              </w:rPr>
              <w:t xml:space="preserve">ir </w:t>
            </w:r>
            <w:r w:rsidRPr="000F7490">
              <w:rPr>
                <w:szCs w:val="24"/>
              </w:rPr>
              <w:t>efektyv</w:t>
            </w:r>
            <w:r w:rsidR="000715E1">
              <w:rPr>
                <w:szCs w:val="24"/>
              </w:rPr>
              <w:t>a</w:t>
            </w:r>
            <w:r w:rsidRPr="000F7490">
              <w:rPr>
                <w:szCs w:val="24"/>
              </w:rPr>
              <w:t>us automatinių informacijos mainų būdu gautos informacijos naudojim</w:t>
            </w:r>
            <w:r w:rsidR="000715E1">
              <w:rPr>
                <w:szCs w:val="24"/>
              </w:rPr>
              <w:t>o pradžia</w:t>
            </w:r>
            <w:r w:rsidRPr="000F7490">
              <w:rPr>
                <w:szCs w:val="24"/>
              </w:rPr>
              <w:t xml:space="preserve"> </w:t>
            </w:r>
          </w:p>
        </w:tc>
        <w:tc>
          <w:tcPr>
            <w:tcW w:w="1239" w:type="dxa"/>
            <w:tcBorders>
              <w:top w:val="nil"/>
              <w:left w:val="single" w:sz="4" w:space="0" w:color="C4BD97"/>
              <w:bottom w:val="nil"/>
              <w:right w:val="single" w:sz="4" w:space="0" w:color="C4BD97"/>
            </w:tcBorders>
            <w:hideMark/>
          </w:tcPr>
          <w:p w14:paraId="2018BE9A"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7054E911" w14:textId="60DFA534" w:rsidR="004330AC" w:rsidRPr="000F7490" w:rsidRDefault="002E60DF" w:rsidP="004330AC">
            <w:pPr>
              <w:spacing w:line="256" w:lineRule="auto"/>
              <w:jc w:val="center"/>
              <w:rPr>
                <w:szCs w:val="24"/>
              </w:rPr>
            </w:pPr>
            <w:r>
              <w:rPr>
                <w:szCs w:val="24"/>
              </w:rPr>
              <w:t>FM</w:t>
            </w:r>
          </w:p>
        </w:tc>
      </w:tr>
      <w:tr w:rsidR="004330AC" w:rsidRPr="000F7490" w14:paraId="3EE63EF2" w14:textId="77777777" w:rsidTr="002F271B">
        <w:trPr>
          <w:trHeight w:val="495"/>
        </w:trPr>
        <w:tc>
          <w:tcPr>
            <w:tcW w:w="675" w:type="dxa"/>
            <w:noWrap/>
            <w:vAlign w:val="center"/>
            <w:hideMark/>
          </w:tcPr>
          <w:p w14:paraId="77253466" w14:textId="77777777" w:rsidR="004330AC" w:rsidRPr="000F7490" w:rsidRDefault="004330AC" w:rsidP="00E21E08">
            <w:pPr>
              <w:keepNext/>
              <w:keepLines/>
              <w:spacing w:line="257" w:lineRule="auto"/>
              <w:rPr>
                <w:rFonts w:eastAsiaTheme="minorHAnsi"/>
                <w:szCs w:val="24"/>
                <w:lang w:eastAsia="en-US"/>
              </w:rPr>
            </w:pPr>
          </w:p>
        </w:tc>
        <w:tc>
          <w:tcPr>
            <w:tcW w:w="851" w:type="dxa"/>
            <w:gridSpan w:val="2"/>
            <w:noWrap/>
            <w:hideMark/>
          </w:tcPr>
          <w:p w14:paraId="69581966" w14:textId="77777777" w:rsidR="004330AC" w:rsidRPr="000F7490" w:rsidRDefault="004330AC" w:rsidP="00E21E08">
            <w:pPr>
              <w:keepNext/>
              <w:keepLines/>
              <w:spacing w:line="257" w:lineRule="auto"/>
              <w:jc w:val="center"/>
              <w:rPr>
                <w:szCs w:val="24"/>
              </w:rPr>
            </w:pPr>
            <w:r w:rsidRPr="000F7490">
              <w:rPr>
                <w:szCs w:val="24"/>
              </w:rPr>
              <w:t>6</w:t>
            </w:r>
          </w:p>
        </w:tc>
        <w:tc>
          <w:tcPr>
            <w:tcW w:w="4856" w:type="dxa"/>
            <w:gridSpan w:val="11"/>
            <w:hideMark/>
          </w:tcPr>
          <w:p w14:paraId="73D35111" w14:textId="77777777" w:rsidR="004330AC" w:rsidRPr="000F7490" w:rsidRDefault="004330AC" w:rsidP="00E21E08">
            <w:pPr>
              <w:keepNext/>
              <w:keepLines/>
              <w:spacing w:line="257" w:lineRule="auto"/>
              <w:rPr>
                <w:szCs w:val="24"/>
              </w:rPr>
            </w:pPr>
            <w:r w:rsidRPr="000F7490">
              <w:rPr>
                <w:szCs w:val="24"/>
              </w:rPr>
              <w:t xml:space="preserve">IMAS duomenų nuoseklus naudojimas siekiant didinti mokesčių vengimo rizikos analizės ir kontrolės veiksmų efektyvumą </w:t>
            </w:r>
          </w:p>
        </w:tc>
        <w:tc>
          <w:tcPr>
            <w:tcW w:w="1239" w:type="dxa"/>
            <w:tcBorders>
              <w:top w:val="nil"/>
              <w:left w:val="single" w:sz="4" w:space="0" w:color="C4BD97"/>
              <w:bottom w:val="nil"/>
              <w:right w:val="single" w:sz="4" w:space="0" w:color="C4BD97"/>
            </w:tcBorders>
            <w:hideMark/>
          </w:tcPr>
          <w:p w14:paraId="0CD9F26A" w14:textId="77777777" w:rsidR="004330AC" w:rsidRPr="000F7490" w:rsidRDefault="004330AC" w:rsidP="00E21E08">
            <w:pPr>
              <w:keepNext/>
              <w:keepLines/>
              <w:spacing w:line="257" w:lineRule="auto"/>
              <w:jc w:val="center"/>
              <w:rPr>
                <w:szCs w:val="24"/>
              </w:rPr>
            </w:pPr>
            <w:r w:rsidRPr="000F7490">
              <w:rPr>
                <w:szCs w:val="24"/>
              </w:rPr>
              <w:t>2017 m. IV ketv.</w:t>
            </w:r>
          </w:p>
        </w:tc>
        <w:tc>
          <w:tcPr>
            <w:tcW w:w="1666" w:type="dxa"/>
            <w:gridSpan w:val="2"/>
            <w:hideMark/>
          </w:tcPr>
          <w:p w14:paraId="20357C17" w14:textId="4B83806C" w:rsidR="004330AC" w:rsidRPr="000F7490" w:rsidRDefault="002E60DF" w:rsidP="00E21E08">
            <w:pPr>
              <w:keepNext/>
              <w:keepLines/>
              <w:spacing w:line="257" w:lineRule="auto"/>
              <w:jc w:val="center"/>
              <w:rPr>
                <w:szCs w:val="24"/>
              </w:rPr>
            </w:pPr>
            <w:r>
              <w:rPr>
                <w:szCs w:val="24"/>
              </w:rPr>
              <w:t>FM</w:t>
            </w:r>
          </w:p>
        </w:tc>
      </w:tr>
      <w:tr w:rsidR="004330AC" w:rsidRPr="000F7490" w14:paraId="1BA35114" w14:textId="77777777" w:rsidTr="002F271B">
        <w:trPr>
          <w:trHeight w:val="570"/>
        </w:trPr>
        <w:tc>
          <w:tcPr>
            <w:tcW w:w="675" w:type="dxa"/>
            <w:noWrap/>
            <w:vAlign w:val="bottom"/>
            <w:hideMark/>
          </w:tcPr>
          <w:p w14:paraId="2209936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46950FA" w14:textId="77777777" w:rsidR="004330AC" w:rsidRPr="000F7490" w:rsidRDefault="004330AC" w:rsidP="004330AC">
            <w:pPr>
              <w:spacing w:line="256" w:lineRule="auto"/>
              <w:jc w:val="center"/>
              <w:rPr>
                <w:szCs w:val="24"/>
              </w:rPr>
            </w:pPr>
            <w:r w:rsidRPr="000F7490">
              <w:rPr>
                <w:szCs w:val="24"/>
              </w:rPr>
              <w:t>7</w:t>
            </w:r>
          </w:p>
        </w:tc>
        <w:tc>
          <w:tcPr>
            <w:tcW w:w="4856" w:type="dxa"/>
            <w:gridSpan w:val="11"/>
            <w:hideMark/>
          </w:tcPr>
          <w:p w14:paraId="3754703F" w14:textId="77777777" w:rsidR="004330AC" w:rsidRPr="000F7490" w:rsidRDefault="004330AC" w:rsidP="004330AC">
            <w:pPr>
              <w:spacing w:line="256" w:lineRule="auto"/>
              <w:rPr>
                <w:szCs w:val="24"/>
              </w:rPr>
            </w:pPr>
            <w:r w:rsidRPr="000F7490">
              <w:rPr>
                <w:szCs w:val="24"/>
              </w:rPr>
              <w:t>Proporcingų sankcijų už mokesčių įstatymų pažeidimus nustatymas</w:t>
            </w:r>
          </w:p>
        </w:tc>
        <w:tc>
          <w:tcPr>
            <w:tcW w:w="1239" w:type="dxa"/>
            <w:tcBorders>
              <w:top w:val="nil"/>
              <w:left w:val="single" w:sz="4" w:space="0" w:color="C4BD97"/>
              <w:bottom w:val="nil"/>
              <w:right w:val="single" w:sz="4" w:space="0" w:color="C4BD97"/>
            </w:tcBorders>
            <w:hideMark/>
          </w:tcPr>
          <w:p w14:paraId="3D62EA2B" w14:textId="77777777" w:rsidR="004330AC" w:rsidRPr="000F7490" w:rsidRDefault="004330AC" w:rsidP="004330AC">
            <w:pPr>
              <w:spacing w:line="256" w:lineRule="auto"/>
              <w:jc w:val="center"/>
              <w:rPr>
                <w:szCs w:val="24"/>
              </w:rPr>
            </w:pPr>
            <w:r w:rsidRPr="000F7490">
              <w:rPr>
                <w:szCs w:val="24"/>
              </w:rPr>
              <w:t>2018 m. I ketv.</w:t>
            </w:r>
          </w:p>
        </w:tc>
        <w:tc>
          <w:tcPr>
            <w:tcW w:w="1666" w:type="dxa"/>
            <w:gridSpan w:val="2"/>
            <w:hideMark/>
          </w:tcPr>
          <w:p w14:paraId="16BE3FD3" w14:textId="2321B60B" w:rsidR="004330AC" w:rsidRPr="000F7490" w:rsidRDefault="002E60DF" w:rsidP="004330AC">
            <w:pPr>
              <w:spacing w:line="256" w:lineRule="auto"/>
              <w:jc w:val="center"/>
              <w:rPr>
                <w:szCs w:val="24"/>
              </w:rPr>
            </w:pPr>
            <w:r>
              <w:rPr>
                <w:szCs w:val="24"/>
              </w:rPr>
              <w:t>FM</w:t>
            </w:r>
          </w:p>
        </w:tc>
      </w:tr>
      <w:tr w:rsidR="004330AC" w:rsidRPr="000F7490" w14:paraId="23956BF9" w14:textId="77777777" w:rsidTr="002F271B">
        <w:trPr>
          <w:trHeight w:val="810"/>
        </w:trPr>
        <w:tc>
          <w:tcPr>
            <w:tcW w:w="675" w:type="dxa"/>
            <w:tcBorders>
              <w:top w:val="nil"/>
              <w:left w:val="nil"/>
              <w:bottom w:val="single" w:sz="4" w:space="0" w:color="C4BD97"/>
              <w:right w:val="nil"/>
            </w:tcBorders>
            <w:noWrap/>
            <w:vAlign w:val="center"/>
            <w:hideMark/>
          </w:tcPr>
          <w:p w14:paraId="636A346B"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C69E9FF" w14:textId="77777777" w:rsidR="004330AC" w:rsidRPr="000F7490" w:rsidRDefault="004330AC" w:rsidP="004330AC">
            <w:pPr>
              <w:spacing w:line="256" w:lineRule="auto"/>
              <w:jc w:val="center"/>
              <w:rPr>
                <w:szCs w:val="24"/>
              </w:rPr>
            </w:pPr>
            <w:r w:rsidRPr="000F7490">
              <w:rPr>
                <w:szCs w:val="24"/>
              </w:rPr>
              <w:t>8</w:t>
            </w:r>
          </w:p>
        </w:tc>
        <w:tc>
          <w:tcPr>
            <w:tcW w:w="4856" w:type="dxa"/>
            <w:gridSpan w:val="11"/>
            <w:tcBorders>
              <w:top w:val="nil"/>
              <w:left w:val="nil"/>
              <w:bottom w:val="single" w:sz="4" w:space="0" w:color="C4BD97"/>
              <w:right w:val="nil"/>
            </w:tcBorders>
            <w:hideMark/>
          </w:tcPr>
          <w:p w14:paraId="0642E8E1" w14:textId="0E541408" w:rsidR="004330AC" w:rsidRPr="000F7490" w:rsidRDefault="004330AC" w:rsidP="004330AC">
            <w:pPr>
              <w:spacing w:line="256" w:lineRule="auto"/>
              <w:rPr>
                <w:szCs w:val="24"/>
              </w:rPr>
            </w:pPr>
            <w:r w:rsidRPr="000F7490">
              <w:rPr>
                <w:szCs w:val="24"/>
              </w:rPr>
              <w:t>Papildomų kovos su mokesčių vengimu ir slėpimu priemonių nustatymas atsižvelgiant į ES ir EBPO rekomendacijų rezultatus, –</w:t>
            </w:r>
            <w:r w:rsidR="000715E1">
              <w:rPr>
                <w:szCs w:val="24"/>
              </w:rPr>
              <w:t xml:space="preserve"> </w:t>
            </w:r>
            <w:r w:rsidRPr="000F7490">
              <w:rPr>
                <w:szCs w:val="24"/>
              </w:rPr>
              <w:t>Pelno mokesčio įstatymo pakeitimų parengimas</w:t>
            </w:r>
          </w:p>
        </w:tc>
        <w:tc>
          <w:tcPr>
            <w:tcW w:w="1239" w:type="dxa"/>
            <w:tcBorders>
              <w:top w:val="nil"/>
              <w:left w:val="single" w:sz="4" w:space="0" w:color="C4BD97"/>
              <w:bottom w:val="single" w:sz="4" w:space="0" w:color="C4BD97"/>
              <w:right w:val="single" w:sz="4" w:space="0" w:color="C4BD97"/>
            </w:tcBorders>
            <w:noWrap/>
            <w:hideMark/>
          </w:tcPr>
          <w:p w14:paraId="4FECC259"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tcBorders>
              <w:top w:val="nil"/>
              <w:left w:val="nil"/>
              <w:bottom w:val="single" w:sz="4" w:space="0" w:color="C4BD97"/>
              <w:right w:val="nil"/>
            </w:tcBorders>
            <w:hideMark/>
          </w:tcPr>
          <w:p w14:paraId="48E8BC87" w14:textId="557216D5" w:rsidR="004330AC" w:rsidRPr="000F7490" w:rsidRDefault="002E60DF" w:rsidP="004330AC">
            <w:pPr>
              <w:spacing w:line="256" w:lineRule="auto"/>
              <w:jc w:val="center"/>
              <w:rPr>
                <w:szCs w:val="24"/>
              </w:rPr>
            </w:pPr>
            <w:r>
              <w:rPr>
                <w:szCs w:val="24"/>
              </w:rPr>
              <w:t>FM</w:t>
            </w:r>
          </w:p>
        </w:tc>
      </w:tr>
      <w:tr w:rsidR="004330AC" w:rsidRPr="000F7490" w14:paraId="12BF4FAC" w14:textId="77777777" w:rsidTr="002F271B">
        <w:trPr>
          <w:trHeight w:val="315"/>
        </w:trPr>
        <w:tc>
          <w:tcPr>
            <w:tcW w:w="675" w:type="dxa"/>
            <w:noWrap/>
            <w:vAlign w:val="bottom"/>
            <w:hideMark/>
          </w:tcPr>
          <w:p w14:paraId="365BFCA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1F7B024"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162D0E07"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597FD7D1"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18876364"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1CFCAD7A"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2497D300"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6F866AE2" w14:textId="77777777" w:rsidR="004330AC" w:rsidRPr="000F7490" w:rsidRDefault="004330AC" w:rsidP="004330AC">
            <w:pPr>
              <w:spacing w:line="256" w:lineRule="auto"/>
              <w:rPr>
                <w:rFonts w:eastAsiaTheme="minorHAnsi"/>
                <w:szCs w:val="24"/>
                <w:lang w:eastAsia="en-US"/>
              </w:rPr>
            </w:pPr>
          </w:p>
        </w:tc>
      </w:tr>
      <w:tr w:rsidR="004330AC" w:rsidRPr="000F7490" w14:paraId="49468B49" w14:textId="77777777" w:rsidTr="002F271B">
        <w:trPr>
          <w:trHeight w:val="315"/>
        </w:trPr>
        <w:tc>
          <w:tcPr>
            <w:tcW w:w="1526" w:type="dxa"/>
            <w:gridSpan w:val="3"/>
            <w:noWrap/>
            <w:vAlign w:val="center"/>
            <w:hideMark/>
          </w:tcPr>
          <w:p w14:paraId="50603ECB"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noWrap/>
            <w:vAlign w:val="bottom"/>
            <w:hideMark/>
          </w:tcPr>
          <w:p w14:paraId="1755CC43"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5189EA00"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32E2DCAA"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vAlign w:val="center"/>
            <w:hideMark/>
          </w:tcPr>
          <w:p w14:paraId="4438375B"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3BB0707B"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7AD7F107" w14:textId="77777777" w:rsidR="004330AC" w:rsidRPr="000F7490" w:rsidRDefault="004330AC" w:rsidP="004330AC">
            <w:pPr>
              <w:spacing w:line="256" w:lineRule="auto"/>
              <w:rPr>
                <w:rFonts w:eastAsiaTheme="minorHAnsi"/>
                <w:szCs w:val="24"/>
                <w:lang w:eastAsia="en-US"/>
              </w:rPr>
            </w:pPr>
          </w:p>
        </w:tc>
      </w:tr>
      <w:tr w:rsidR="004330AC" w:rsidRPr="000F7490" w14:paraId="0B05E3E7" w14:textId="77777777" w:rsidTr="00C26381">
        <w:trPr>
          <w:trHeight w:val="780"/>
        </w:trPr>
        <w:tc>
          <w:tcPr>
            <w:tcW w:w="3652" w:type="dxa"/>
            <w:gridSpan w:val="10"/>
            <w:tcBorders>
              <w:top w:val="single" w:sz="4" w:space="0" w:color="C4BD97"/>
              <w:left w:val="nil"/>
              <w:bottom w:val="nil"/>
              <w:right w:val="nil"/>
            </w:tcBorders>
            <w:vAlign w:val="center"/>
            <w:hideMark/>
          </w:tcPr>
          <w:p w14:paraId="325A3F2B" w14:textId="77777777" w:rsidR="004330AC" w:rsidRPr="000F7490" w:rsidRDefault="004330AC" w:rsidP="004330AC">
            <w:pPr>
              <w:spacing w:line="256" w:lineRule="auto"/>
              <w:rPr>
                <w:i/>
                <w:iCs/>
                <w:szCs w:val="24"/>
              </w:rPr>
            </w:pPr>
            <w:r w:rsidRPr="000F7490">
              <w:rPr>
                <w:i/>
                <w:iCs/>
                <w:szCs w:val="24"/>
              </w:rPr>
              <w:t xml:space="preserve">Neišnaudoto PVM potencialo įvertis, proc. </w:t>
            </w:r>
          </w:p>
        </w:tc>
        <w:tc>
          <w:tcPr>
            <w:tcW w:w="1418" w:type="dxa"/>
            <w:tcBorders>
              <w:top w:val="single" w:sz="4" w:space="0" w:color="C4BD97"/>
              <w:left w:val="nil"/>
              <w:bottom w:val="nil"/>
              <w:right w:val="nil"/>
            </w:tcBorders>
            <w:vAlign w:val="center"/>
            <w:hideMark/>
          </w:tcPr>
          <w:p w14:paraId="4B3631AF" w14:textId="77777777" w:rsidR="004330AC" w:rsidRPr="000F7490" w:rsidRDefault="004330AC" w:rsidP="004330AC">
            <w:pPr>
              <w:spacing w:line="256" w:lineRule="auto"/>
              <w:jc w:val="center"/>
              <w:rPr>
                <w:i/>
                <w:iCs/>
                <w:szCs w:val="24"/>
              </w:rPr>
            </w:pPr>
            <w:r w:rsidRPr="000F7490">
              <w:rPr>
                <w:i/>
                <w:iCs/>
                <w:szCs w:val="24"/>
              </w:rPr>
              <w:t>26,3</w:t>
            </w:r>
          </w:p>
        </w:tc>
        <w:tc>
          <w:tcPr>
            <w:tcW w:w="1312" w:type="dxa"/>
            <w:gridSpan w:val="3"/>
            <w:tcBorders>
              <w:top w:val="single" w:sz="4" w:space="0" w:color="C4BD97"/>
              <w:left w:val="nil"/>
              <w:bottom w:val="nil"/>
              <w:right w:val="nil"/>
            </w:tcBorders>
            <w:vAlign w:val="center"/>
            <w:hideMark/>
          </w:tcPr>
          <w:p w14:paraId="791CD0FA" w14:textId="77777777" w:rsidR="004330AC" w:rsidRPr="000F7490" w:rsidRDefault="004330AC" w:rsidP="004330AC">
            <w:pPr>
              <w:spacing w:line="256" w:lineRule="auto"/>
              <w:jc w:val="center"/>
              <w:rPr>
                <w:i/>
                <w:iCs/>
                <w:szCs w:val="24"/>
              </w:rPr>
            </w:pPr>
            <w:r w:rsidRPr="000F7490">
              <w:rPr>
                <w:i/>
                <w:iCs/>
                <w:szCs w:val="24"/>
              </w:rPr>
              <w:t>23,3</w:t>
            </w:r>
          </w:p>
        </w:tc>
        <w:tc>
          <w:tcPr>
            <w:tcW w:w="1239" w:type="dxa"/>
            <w:noWrap/>
            <w:vAlign w:val="center"/>
            <w:hideMark/>
          </w:tcPr>
          <w:p w14:paraId="6189EED2"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039BCCA1" w14:textId="77777777" w:rsidR="004330AC" w:rsidRPr="000F7490" w:rsidRDefault="004330AC" w:rsidP="004330AC">
            <w:pPr>
              <w:spacing w:line="256" w:lineRule="auto"/>
              <w:rPr>
                <w:rFonts w:eastAsiaTheme="minorHAnsi"/>
                <w:szCs w:val="24"/>
                <w:lang w:eastAsia="en-US"/>
              </w:rPr>
            </w:pPr>
          </w:p>
        </w:tc>
      </w:tr>
      <w:tr w:rsidR="004330AC" w:rsidRPr="000F7490" w14:paraId="29AC0E51" w14:textId="77777777" w:rsidTr="00C26381">
        <w:trPr>
          <w:trHeight w:val="765"/>
        </w:trPr>
        <w:tc>
          <w:tcPr>
            <w:tcW w:w="3652" w:type="dxa"/>
            <w:gridSpan w:val="10"/>
            <w:tcBorders>
              <w:top w:val="nil"/>
              <w:left w:val="nil"/>
              <w:bottom w:val="single" w:sz="8" w:space="0" w:color="auto"/>
              <w:right w:val="nil"/>
            </w:tcBorders>
            <w:vAlign w:val="center"/>
            <w:hideMark/>
          </w:tcPr>
          <w:p w14:paraId="7C04DD38" w14:textId="77777777" w:rsidR="004330AC" w:rsidRPr="000F7490" w:rsidRDefault="004330AC" w:rsidP="004330AC">
            <w:pPr>
              <w:spacing w:line="256" w:lineRule="auto"/>
              <w:rPr>
                <w:i/>
                <w:iCs/>
                <w:szCs w:val="24"/>
              </w:rPr>
            </w:pPr>
            <w:r w:rsidRPr="000F7490">
              <w:rPr>
                <w:i/>
                <w:iCs/>
                <w:szCs w:val="24"/>
              </w:rPr>
              <w:t xml:space="preserve">Darbuotojų, gaunančių ne mažiau nei MMA, neišnaudoto GPM potencialo įvertis, proc. </w:t>
            </w:r>
          </w:p>
        </w:tc>
        <w:tc>
          <w:tcPr>
            <w:tcW w:w="1418" w:type="dxa"/>
            <w:tcBorders>
              <w:top w:val="nil"/>
              <w:left w:val="nil"/>
              <w:bottom w:val="single" w:sz="8" w:space="0" w:color="auto"/>
              <w:right w:val="nil"/>
            </w:tcBorders>
            <w:vAlign w:val="center"/>
            <w:hideMark/>
          </w:tcPr>
          <w:p w14:paraId="61A7B869" w14:textId="77777777" w:rsidR="004330AC" w:rsidRPr="000F7490" w:rsidRDefault="004330AC" w:rsidP="004330AC">
            <w:pPr>
              <w:spacing w:line="256" w:lineRule="auto"/>
              <w:jc w:val="center"/>
              <w:rPr>
                <w:i/>
                <w:iCs/>
                <w:szCs w:val="24"/>
              </w:rPr>
            </w:pPr>
            <w:r w:rsidRPr="000F7490">
              <w:rPr>
                <w:i/>
                <w:iCs/>
                <w:szCs w:val="24"/>
              </w:rPr>
              <w:t>6,0</w:t>
            </w:r>
          </w:p>
        </w:tc>
        <w:tc>
          <w:tcPr>
            <w:tcW w:w="1312" w:type="dxa"/>
            <w:gridSpan w:val="3"/>
            <w:tcBorders>
              <w:top w:val="nil"/>
              <w:left w:val="nil"/>
              <w:bottom w:val="single" w:sz="8" w:space="0" w:color="auto"/>
              <w:right w:val="nil"/>
            </w:tcBorders>
            <w:vAlign w:val="center"/>
            <w:hideMark/>
          </w:tcPr>
          <w:p w14:paraId="7A5A72C7" w14:textId="77777777" w:rsidR="004330AC" w:rsidRPr="000F7490" w:rsidRDefault="004330AC" w:rsidP="004330AC">
            <w:pPr>
              <w:spacing w:line="256" w:lineRule="auto"/>
              <w:jc w:val="center"/>
              <w:rPr>
                <w:i/>
                <w:iCs/>
                <w:szCs w:val="24"/>
              </w:rPr>
            </w:pPr>
            <w:r w:rsidRPr="000F7490">
              <w:rPr>
                <w:i/>
                <w:iCs/>
                <w:szCs w:val="24"/>
              </w:rPr>
              <w:t>4,5</w:t>
            </w:r>
          </w:p>
        </w:tc>
        <w:tc>
          <w:tcPr>
            <w:tcW w:w="1239" w:type="dxa"/>
            <w:tcBorders>
              <w:top w:val="nil"/>
              <w:left w:val="nil"/>
              <w:bottom w:val="single" w:sz="8" w:space="0" w:color="auto"/>
              <w:right w:val="nil"/>
            </w:tcBorders>
            <w:noWrap/>
            <w:vAlign w:val="center"/>
            <w:hideMark/>
          </w:tcPr>
          <w:p w14:paraId="7AF225F0"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36A66CE3" w14:textId="77777777" w:rsidR="004330AC" w:rsidRPr="000F7490" w:rsidRDefault="004330AC" w:rsidP="004330AC">
            <w:pPr>
              <w:spacing w:line="256" w:lineRule="auto"/>
              <w:jc w:val="center"/>
              <w:rPr>
                <w:szCs w:val="24"/>
              </w:rPr>
            </w:pPr>
            <w:r w:rsidRPr="000F7490">
              <w:rPr>
                <w:szCs w:val="24"/>
              </w:rPr>
              <w:t> </w:t>
            </w:r>
          </w:p>
        </w:tc>
      </w:tr>
      <w:tr w:rsidR="004330AC" w:rsidRPr="000F7490" w14:paraId="6F57D9D6" w14:textId="77777777" w:rsidTr="002F271B">
        <w:trPr>
          <w:trHeight w:val="390"/>
        </w:trPr>
        <w:tc>
          <w:tcPr>
            <w:tcW w:w="675" w:type="dxa"/>
            <w:vAlign w:val="center"/>
            <w:hideMark/>
          </w:tcPr>
          <w:p w14:paraId="48AE08B3"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57909B9C"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61AE8EAE"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00A48F58"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441BC62F"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788EE126" w14:textId="77777777" w:rsidR="004330AC" w:rsidRPr="000F7490" w:rsidRDefault="004330AC" w:rsidP="004330AC">
            <w:pPr>
              <w:spacing w:line="256" w:lineRule="auto"/>
              <w:rPr>
                <w:rFonts w:eastAsiaTheme="minorHAnsi"/>
                <w:szCs w:val="24"/>
                <w:lang w:eastAsia="en-US"/>
              </w:rPr>
            </w:pPr>
          </w:p>
        </w:tc>
        <w:tc>
          <w:tcPr>
            <w:tcW w:w="1239" w:type="dxa"/>
            <w:noWrap/>
            <w:vAlign w:val="center"/>
            <w:hideMark/>
          </w:tcPr>
          <w:p w14:paraId="1C605F93"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83F4C1E" w14:textId="77777777" w:rsidR="004330AC" w:rsidRPr="000F7490" w:rsidRDefault="004330AC" w:rsidP="004330AC">
            <w:pPr>
              <w:spacing w:line="256" w:lineRule="auto"/>
              <w:rPr>
                <w:rFonts w:eastAsiaTheme="minorHAnsi"/>
                <w:szCs w:val="24"/>
                <w:lang w:eastAsia="en-US"/>
              </w:rPr>
            </w:pPr>
          </w:p>
        </w:tc>
      </w:tr>
      <w:tr w:rsidR="004330AC" w:rsidRPr="000F7490" w14:paraId="6E13FB36" w14:textId="77777777" w:rsidTr="002F271B">
        <w:trPr>
          <w:trHeight w:val="330"/>
        </w:trPr>
        <w:tc>
          <w:tcPr>
            <w:tcW w:w="675" w:type="dxa"/>
            <w:vAlign w:val="center"/>
            <w:hideMark/>
          </w:tcPr>
          <w:p w14:paraId="184CD6C3"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56D7BF98"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2DDE125F"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3B738C6C"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5ADED0C4"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30FBDE9F"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4998576C"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745EA605" w14:textId="77777777" w:rsidR="004330AC" w:rsidRPr="000F7490" w:rsidRDefault="004330AC" w:rsidP="004330AC">
            <w:pPr>
              <w:spacing w:line="256" w:lineRule="auto"/>
              <w:rPr>
                <w:rFonts w:eastAsiaTheme="minorHAnsi"/>
                <w:szCs w:val="24"/>
                <w:lang w:eastAsia="en-US"/>
              </w:rPr>
            </w:pPr>
          </w:p>
        </w:tc>
      </w:tr>
      <w:tr w:rsidR="004330AC" w:rsidRPr="000F7490" w14:paraId="019E6D52"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0F9927F4" w14:textId="77777777" w:rsidR="004330AC" w:rsidRPr="000F7490" w:rsidRDefault="004330AC" w:rsidP="004330AC">
            <w:pPr>
              <w:keepNext/>
              <w:keepLines/>
              <w:spacing w:before="120" w:after="120" w:line="256" w:lineRule="auto"/>
              <w:rPr>
                <w:b/>
                <w:bCs/>
                <w:szCs w:val="24"/>
              </w:rPr>
            </w:pPr>
            <w:r w:rsidRPr="000F7490">
              <w:rPr>
                <w:b/>
                <w:bCs/>
                <w:szCs w:val="24"/>
              </w:rPr>
              <w:t>4.3.2. Darbas. Mokesčių sistemos struktūros tobulinimas ekonomikos augimui palankia kryptimi ir mokesčių bazės optimizavimas</w:t>
            </w:r>
          </w:p>
        </w:tc>
      </w:tr>
      <w:tr w:rsidR="004330AC" w:rsidRPr="000F7490" w14:paraId="1FD42D7E" w14:textId="77777777" w:rsidTr="002F271B">
        <w:trPr>
          <w:trHeight w:val="23"/>
        </w:trPr>
        <w:tc>
          <w:tcPr>
            <w:tcW w:w="675" w:type="dxa"/>
            <w:noWrap/>
            <w:vAlign w:val="bottom"/>
            <w:hideMark/>
          </w:tcPr>
          <w:p w14:paraId="35D4A6A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A0B040E"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53A75DC8" w14:textId="5B2F01A5" w:rsidR="004330AC" w:rsidRPr="000F7490" w:rsidRDefault="004330AC" w:rsidP="004330AC">
            <w:pPr>
              <w:spacing w:line="256" w:lineRule="auto"/>
              <w:rPr>
                <w:szCs w:val="24"/>
              </w:rPr>
            </w:pPr>
            <w:r w:rsidRPr="000F7490">
              <w:rPr>
                <w:szCs w:val="24"/>
              </w:rPr>
              <w:t>Įvertinus galimybę ir nustačius tikslingumą, visos ar dalies darbdavio socialinio draudimo įmokos (įskaitant privalomojo sveikatos draudimo įmokas) perkėlimas darbuotojui, gyventojų pajamų mokesčio ir bendrajai pensijai finansuoti skirtos valstybinio socialinio dr</w:t>
            </w:r>
            <w:r>
              <w:rPr>
                <w:szCs w:val="24"/>
              </w:rPr>
              <w:t>audimo įmokų dalies sujungimas</w:t>
            </w:r>
          </w:p>
        </w:tc>
        <w:tc>
          <w:tcPr>
            <w:tcW w:w="1239" w:type="dxa"/>
            <w:tcBorders>
              <w:top w:val="nil"/>
              <w:left w:val="single" w:sz="4" w:space="0" w:color="C4BD97"/>
              <w:bottom w:val="nil"/>
              <w:right w:val="single" w:sz="4" w:space="0" w:color="C4BD97"/>
            </w:tcBorders>
            <w:hideMark/>
          </w:tcPr>
          <w:p w14:paraId="56C5B38C"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7985DF4B" w14:textId="77544568" w:rsidR="004330AC" w:rsidRPr="000F7490" w:rsidRDefault="002E60DF" w:rsidP="004330AC">
            <w:pPr>
              <w:spacing w:line="256" w:lineRule="auto"/>
              <w:jc w:val="center"/>
              <w:rPr>
                <w:szCs w:val="24"/>
              </w:rPr>
            </w:pPr>
            <w:r>
              <w:rPr>
                <w:szCs w:val="24"/>
              </w:rPr>
              <w:t>SADM</w:t>
            </w:r>
            <w:r w:rsidR="004330AC" w:rsidRPr="000F7490">
              <w:rPr>
                <w:szCs w:val="24"/>
              </w:rPr>
              <w:t xml:space="preserve">, </w:t>
            </w:r>
            <w:r>
              <w:rPr>
                <w:szCs w:val="24"/>
              </w:rPr>
              <w:t>FM</w:t>
            </w:r>
            <w:r w:rsidR="004330AC" w:rsidRPr="000F7490">
              <w:rPr>
                <w:szCs w:val="24"/>
              </w:rPr>
              <w:t xml:space="preserve">, </w:t>
            </w:r>
            <w:r>
              <w:rPr>
                <w:szCs w:val="24"/>
              </w:rPr>
              <w:t>SAM</w:t>
            </w:r>
          </w:p>
        </w:tc>
      </w:tr>
      <w:tr w:rsidR="004330AC" w:rsidRPr="000F7490" w14:paraId="48F46236" w14:textId="77777777" w:rsidTr="002F271B">
        <w:trPr>
          <w:trHeight w:val="570"/>
        </w:trPr>
        <w:tc>
          <w:tcPr>
            <w:tcW w:w="675" w:type="dxa"/>
            <w:noWrap/>
            <w:vAlign w:val="bottom"/>
            <w:hideMark/>
          </w:tcPr>
          <w:p w14:paraId="29E20E5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04C2792"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6496E653" w14:textId="77777777" w:rsidR="004330AC" w:rsidRPr="000F7490" w:rsidRDefault="004330AC" w:rsidP="004330AC">
            <w:pPr>
              <w:spacing w:line="256" w:lineRule="auto"/>
              <w:rPr>
                <w:szCs w:val="24"/>
              </w:rPr>
            </w:pPr>
            <w:r w:rsidRPr="000F7490">
              <w:rPr>
                <w:szCs w:val="24"/>
              </w:rPr>
              <w:t>Mokesčių naštos mažiausias pajamas gaunantiems asmenims ir vaikus auginantiems asmenims nuoseklus mažinimas</w:t>
            </w:r>
          </w:p>
        </w:tc>
        <w:tc>
          <w:tcPr>
            <w:tcW w:w="1239" w:type="dxa"/>
            <w:tcBorders>
              <w:top w:val="nil"/>
              <w:left w:val="single" w:sz="4" w:space="0" w:color="C4BD97"/>
              <w:bottom w:val="nil"/>
              <w:right w:val="single" w:sz="4" w:space="0" w:color="C4BD97"/>
            </w:tcBorders>
            <w:hideMark/>
          </w:tcPr>
          <w:p w14:paraId="0C0EF9A3"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358BA2E1" w14:textId="664282CF" w:rsidR="004330AC" w:rsidRPr="000F7490" w:rsidRDefault="002E60DF" w:rsidP="004330AC">
            <w:pPr>
              <w:spacing w:line="256" w:lineRule="auto"/>
              <w:jc w:val="center"/>
              <w:rPr>
                <w:szCs w:val="24"/>
              </w:rPr>
            </w:pPr>
            <w:r>
              <w:rPr>
                <w:szCs w:val="24"/>
              </w:rPr>
              <w:t>FM</w:t>
            </w:r>
          </w:p>
        </w:tc>
      </w:tr>
      <w:tr w:rsidR="004330AC" w:rsidRPr="000F7490" w14:paraId="1DDBF665" w14:textId="77777777" w:rsidTr="002F271B">
        <w:trPr>
          <w:trHeight w:val="570"/>
        </w:trPr>
        <w:tc>
          <w:tcPr>
            <w:tcW w:w="675" w:type="dxa"/>
            <w:noWrap/>
            <w:vAlign w:val="bottom"/>
          </w:tcPr>
          <w:p w14:paraId="62688E9A" w14:textId="77777777" w:rsidR="004330AC" w:rsidRPr="000F7490" w:rsidRDefault="004330AC" w:rsidP="004330AC">
            <w:pPr>
              <w:spacing w:line="254" w:lineRule="auto"/>
              <w:rPr>
                <w:szCs w:val="24"/>
                <w:lang w:eastAsia="en-US"/>
              </w:rPr>
            </w:pPr>
          </w:p>
        </w:tc>
        <w:tc>
          <w:tcPr>
            <w:tcW w:w="851" w:type="dxa"/>
            <w:gridSpan w:val="2"/>
            <w:noWrap/>
            <w:hideMark/>
          </w:tcPr>
          <w:p w14:paraId="603393BE"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35B7CC25" w14:textId="109E3591" w:rsidR="004330AC" w:rsidRPr="000F7490" w:rsidRDefault="004330AC" w:rsidP="004330AC">
            <w:pPr>
              <w:spacing w:line="256" w:lineRule="auto"/>
              <w:rPr>
                <w:szCs w:val="24"/>
              </w:rPr>
            </w:pPr>
            <w:r w:rsidRPr="000F7490">
              <w:rPr>
                <w:szCs w:val="24"/>
              </w:rPr>
              <w:t>Galiojančių mokestinių lengvatų įvertinimas ir panaikinimas</w:t>
            </w:r>
            <w:r>
              <w:rPr>
                <w:szCs w:val="24"/>
              </w:rPr>
              <w:t xml:space="preserve"> </w:t>
            </w:r>
            <w:r w:rsidRPr="000F7490">
              <w:rPr>
                <w:szCs w:val="24"/>
              </w:rPr>
              <w:t>tų, kuriomis nepasiekti joms keliami tikslai ir kurios nėra efektyvios</w:t>
            </w:r>
            <w:r>
              <w:rPr>
                <w:szCs w:val="24"/>
              </w:rPr>
              <w:t xml:space="preserve"> </w:t>
            </w:r>
            <w:r w:rsidRPr="000F7490">
              <w:rPr>
                <w:szCs w:val="24"/>
              </w:rPr>
              <w:t xml:space="preserve">ir socialiai teisingos </w:t>
            </w:r>
          </w:p>
        </w:tc>
        <w:tc>
          <w:tcPr>
            <w:tcW w:w="1239" w:type="dxa"/>
            <w:tcBorders>
              <w:top w:val="nil"/>
              <w:left w:val="single" w:sz="4" w:space="0" w:color="C4BD97"/>
              <w:bottom w:val="nil"/>
              <w:right w:val="single" w:sz="4" w:space="0" w:color="C4BD97"/>
            </w:tcBorders>
            <w:hideMark/>
          </w:tcPr>
          <w:p w14:paraId="671F8566"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3F4D91B7" w14:textId="4839BE6D" w:rsidR="004330AC" w:rsidRPr="000F7490" w:rsidRDefault="002E60DF" w:rsidP="004330AC">
            <w:pPr>
              <w:spacing w:line="256" w:lineRule="auto"/>
              <w:jc w:val="center"/>
              <w:rPr>
                <w:szCs w:val="24"/>
              </w:rPr>
            </w:pPr>
            <w:r>
              <w:rPr>
                <w:szCs w:val="24"/>
              </w:rPr>
              <w:t>FM</w:t>
            </w:r>
            <w:r w:rsidR="004330AC" w:rsidRPr="000F7490">
              <w:rPr>
                <w:szCs w:val="24"/>
              </w:rPr>
              <w:t xml:space="preserve">, </w:t>
            </w:r>
            <w:r>
              <w:rPr>
                <w:szCs w:val="24"/>
              </w:rPr>
              <w:t>ŪM</w:t>
            </w:r>
            <w:r w:rsidR="004330AC" w:rsidRPr="000F7490">
              <w:rPr>
                <w:szCs w:val="24"/>
              </w:rPr>
              <w:t xml:space="preserve">, </w:t>
            </w:r>
            <w:r w:rsidR="00584F51">
              <w:rPr>
                <w:szCs w:val="24"/>
              </w:rPr>
              <w:t>ŽŪM</w:t>
            </w:r>
            <w:r w:rsidR="004330AC" w:rsidRPr="000F7490">
              <w:rPr>
                <w:szCs w:val="24"/>
              </w:rPr>
              <w:t xml:space="preserve">, </w:t>
            </w:r>
            <w:r>
              <w:rPr>
                <w:szCs w:val="24"/>
              </w:rPr>
              <w:t>SADM</w:t>
            </w:r>
            <w:r w:rsidR="004330AC" w:rsidRPr="000F7490">
              <w:rPr>
                <w:szCs w:val="24"/>
              </w:rPr>
              <w:t xml:space="preserve">, </w:t>
            </w:r>
            <w:r w:rsidR="00584F51">
              <w:rPr>
                <w:szCs w:val="24"/>
              </w:rPr>
              <w:t>EM</w:t>
            </w:r>
            <w:r w:rsidR="004330AC" w:rsidRPr="000F7490">
              <w:rPr>
                <w:szCs w:val="24"/>
              </w:rPr>
              <w:t xml:space="preserve">, </w:t>
            </w:r>
            <w:r w:rsidR="00584F51">
              <w:rPr>
                <w:szCs w:val="24"/>
              </w:rPr>
              <w:t>KM</w:t>
            </w:r>
            <w:r w:rsidR="004330AC" w:rsidRPr="000F7490">
              <w:rPr>
                <w:szCs w:val="24"/>
              </w:rPr>
              <w:t xml:space="preserve">, </w:t>
            </w:r>
            <w:r w:rsidR="00584F51">
              <w:rPr>
                <w:szCs w:val="24"/>
              </w:rPr>
              <w:t>ŠMM</w:t>
            </w:r>
            <w:r w:rsidR="004330AC" w:rsidRPr="000F7490">
              <w:rPr>
                <w:szCs w:val="24"/>
              </w:rPr>
              <w:t xml:space="preserve">, </w:t>
            </w:r>
            <w:r w:rsidR="00584F51">
              <w:rPr>
                <w:szCs w:val="24"/>
              </w:rPr>
              <w:t>SM</w:t>
            </w:r>
            <w:r w:rsidR="004330AC" w:rsidRPr="000F7490">
              <w:rPr>
                <w:szCs w:val="24"/>
              </w:rPr>
              <w:t xml:space="preserve">, </w:t>
            </w:r>
            <w:r>
              <w:rPr>
                <w:szCs w:val="24"/>
              </w:rPr>
              <w:t>SAM</w:t>
            </w:r>
          </w:p>
        </w:tc>
      </w:tr>
      <w:tr w:rsidR="004330AC" w:rsidRPr="000F7490" w14:paraId="32339B7A" w14:textId="77777777" w:rsidTr="002F271B">
        <w:trPr>
          <w:trHeight w:val="765"/>
        </w:trPr>
        <w:tc>
          <w:tcPr>
            <w:tcW w:w="675" w:type="dxa"/>
            <w:noWrap/>
            <w:vAlign w:val="bottom"/>
            <w:hideMark/>
          </w:tcPr>
          <w:p w14:paraId="1A883D2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79F17C5"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2D5FE484" w14:textId="4A912716" w:rsidR="004330AC" w:rsidRPr="000F7490" w:rsidRDefault="004330AC" w:rsidP="000715E1">
            <w:pPr>
              <w:spacing w:line="256" w:lineRule="auto"/>
              <w:rPr>
                <w:szCs w:val="24"/>
              </w:rPr>
            </w:pPr>
            <w:r w:rsidRPr="000F7490">
              <w:rPr>
                <w:szCs w:val="24"/>
              </w:rPr>
              <w:t>Galiojančio smulkiojo verslo apmokestinimo įvertinimas siekiant tolygiau paskirstyti mokesčių</w:t>
            </w:r>
            <w:r>
              <w:rPr>
                <w:szCs w:val="24"/>
              </w:rPr>
              <w:t xml:space="preserve"> </w:t>
            </w:r>
            <w:r w:rsidRPr="000F7490">
              <w:rPr>
                <w:szCs w:val="24"/>
              </w:rPr>
              <w:t>naštą, be kita ko, tikslingumo pirmus veiklos metus atleisti verslą nuo mokesčių ir socialinio draudimo įmokų mokėjimo įvertinimas</w:t>
            </w:r>
          </w:p>
        </w:tc>
        <w:tc>
          <w:tcPr>
            <w:tcW w:w="1239" w:type="dxa"/>
            <w:tcBorders>
              <w:top w:val="nil"/>
              <w:left w:val="single" w:sz="4" w:space="0" w:color="C4BD97"/>
              <w:bottom w:val="nil"/>
              <w:right w:val="single" w:sz="4" w:space="0" w:color="C4BD97"/>
            </w:tcBorders>
            <w:hideMark/>
          </w:tcPr>
          <w:p w14:paraId="52CE70D9" w14:textId="77777777" w:rsidR="004330AC" w:rsidRPr="000F7490" w:rsidRDefault="004330AC" w:rsidP="004330AC">
            <w:pPr>
              <w:spacing w:line="256" w:lineRule="auto"/>
              <w:jc w:val="center"/>
              <w:rPr>
                <w:szCs w:val="24"/>
              </w:rPr>
            </w:pPr>
            <w:r w:rsidRPr="000F7490">
              <w:rPr>
                <w:szCs w:val="24"/>
              </w:rPr>
              <w:t>2017 m. III ketv.</w:t>
            </w:r>
          </w:p>
        </w:tc>
        <w:tc>
          <w:tcPr>
            <w:tcW w:w="1666" w:type="dxa"/>
            <w:gridSpan w:val="2"/>
            <w:hideMark/>
          </w:tcPr>
          <w:p w14:paraId="54CC06F4" w14:textId="6E6B5740" w:rsidR="004330AC" w:rsidRPr="000F7490" w:rsidRDefault="002E60DF" w:rsidP="004330AC">
            <w:pPr>
              <w:spacing w:line="256" w:lineRule="auto"/>
              <w:jc w:val="center"/>
              <w:rPr>
                <w:szCs w:val="24"/>
              </w:rPr>
            </w:pPr>
            <w:r>
              <w:rPr>
                <w:szCs w:val="24"/>
              </w:rPr>
              <w:t>FM</w:t>
            </w:r>
            <w:r w:rsidR="004330AC" w:rsidRPr="000F7490">
              <w:rPr>
                <w:szCs w:val="24"/>
              </w:rPr>
              <w:t xml:space="preserve">, </w:t>
            </w:r>
            <w:r>
              <w:rPr>
                <w:szCs w:val="24"/>
              </w:rPr>
              <w:t>SADM</w:t>
            </w:r>
            <w:r w:rsidR="004330AC" w:rsidRPr="000F7490">
              <w:rPr>
                <w:szCs w:val="24"/>
              </w:rPr>
              <w:t xml:space="preserve">, </w:t>
            </w:r>
            <w:r>
              <w:rPr>
                <w:szCs w:val="24"/>
              </w:rPr>
              <w:t>SAM</w:t>
            </w:r>
            <w:r w:rsidR="004330AC" w:rsidRPr="000F7490">
              <w:rPr>
                <w:szCs w:val="24"/>
              </w:rPr>
              <w:t xml:space="preserve">, </w:t>
            </w:r>
            <w:r>
              <w:rPr>
                <w:szCs w:val="24"/>
              </w:rPr>
              <w:t>ŪM</w:t>
            </w:r>
          </w:p>
        </w:tc>
      </w:tr>
      <w:tr w:rsidR="004330AC" w:rsidRPr="000F7490" w14:paraId="5DFB2BB5" w14:textId="77777777" w:rsidTr="002F271B">
        <w:trPr>
          <w:trHeight w:val="675"/>
        </w:trPr>
        <w:tc>
          <w:tcPr>
            <w:tcW w:w="675" w:type="dxa"/>
            <w:noWrap/>
            <w:vAlign w:val="bottom"/>
            <w:hideMark/>
          </w:tcPr>
          <w:p w14:paraId="00E0733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DAFA013"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159CD61E" w14:textId="77777777" w:rsidR="004330AC" w:rsidRPr="000F7490" w:rsidRDefault="004330AC" w:rsidP="004330AC">
            <w:pPr>
              <w:spacing w:line="256" w:lineRule="auto"/>
              <w:rPr>
                <w:szCs w:val="24"/>
              </w:rPr>
            </w:pPr>
            <w:r w:rsidRPr="000F7490">
              <w:rPr>
                <w:szCs w:val="24"/>
              </w:rPr>
              <w:t xml:space="preserve">Mokestinių kliūčių alternatyvaus finansavimo rinkos plėtrai, verslui įvertinimas ir panaikinimas siekiant palengvinti finansavimo gavimą </w:t>
            </w:r>
          </w:p>
        </w:tc>
        <w:tc>
          <w:tcPr>
            <w:tcW w:w="1239" w:type="dxa"/>
            <w:tcBorders>
              <w:top w:val="nil"/>
              <w:left w:val="single" w:sz="4" w:space="0" w:color="C4BD97"/>
              <w:bottom w:val="nil"/>
              <w:right w:val="single" w:sz="4" w:space="0" w:color="C4BD97"/>
            </w:tcBorders>
            <w:hideMark/>
          </w:tcPr>
          <w:p w14:paraId="3CCEFA57"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6B66B358" w14:textId="3AAB7C10" w:rsidR="004330AC" w:rsidRPr="000F7490" w:rsidRDefault="002E60DF" w:rsidP="004330AC">
            <w:pPr>
              <w:spacing w:line="256" w:lineRule="auto"/>
              <w:jc w:val="center"/>
              <w:rPr>
                <w:szCs w:val="24"/>
              </w:rPr>
            </w:pPr>
            <w:r>
              <w:rPr>
                <w:szCs w:val="24"/>
              </w:rPr>
              <w:t>FM</w:t>
            </w:r>
            <w:r w:rsidR="004330AC" w:rsidRPr="000F7490">
              <w:rPr>
                <w:szCs w:val="24"/>
              </w:rPr>
              <w:t xml:space="preserve">, </w:t>
            </w:r>
            <w:r>
              <w:rPr>
                <w:szCs w:val="24"/>
              </w:rPr>
              <w:t>ŪM</w:t>
            </w:r>
          </w:p>
        </w:tc>
      </w:tr>
      <w:tr w:rsidR="004330AC" w:rsidRPr="000F7490" w14:paraId="3170D9B9" w14:textId="77777777" w:rsidTr="002F271B">
        <w:trPr>
          <w:trHeight w:val="720"/>
        </w:trPr>
        <w:tc>
          <w:tcPr>
            <w:tcW w:w="675" w:type="dxa"/>
            <w:noWrap/>
            <w:vAlign w:val="bottom"/>
            <w:hideMark/>
          </w:tcPr>
          <w:p w14:paraId="07C8989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592D0E4" w14:textId="77777777" w:rsidR="004330AC" w:rsidRPr="000F7490" w:rsidRDefault="004330AC" w:rsidP="004330AC">
            <w:pPr>
              <w:spacing w:line="256" w:lineRule="auto"/>
              <w:jc w:val="center"/>
              <w:rPr>
                <w:szCs w:val="24"/>
              </w:rPr>
            </w:pPr>
            <w:r w:rsidRPr="000F7490">
              <w:rPr>
                <w:szCs w:val="24"/>
              </w:rPr>
              <w:t>6</w:t>
            </w:r>
          </w:p>
        </w:tc>
        <w:tc>
          <w:tcPr>
            <w:tcW w:w="4856" w:type="dxa"/>
            <w:gridSpan w:val="11"/>
            <w:hideMark/>
          </w:tcPr>
          <w:p w14:paraId="5C649437" w14:textId="77777777" w:rsidR="004330AC" w:rsidRPr="000F7490" w:rsidRDefault="004330AC" w:rsidP="004330AC">
            <w:pPr>
              <w:spacing w:line="256" w:lineRule="auto"/>
              <w:rPr>
                <w:szCs w:val="24"/>
              </w:rPr>
            </w:pPr>
            <w:r w:rsidRPr="000F7490">
              <w:rPr>
                <w:szCs w:val="24"/>
              </w:rPr>
              <w:t>Galiojančių pelno mokesčio lengvatų investicijoms į technologinį atsinaujinimą, mokslinius tyrimus ir eksperimentinę plėtrą įvertinimas siekiant paskatinti investicijas</w:t>
            </w:r>
          </w:p>
        </w:tc>
        <w:tc>
          <w:tcPr>
            <w:tcW w:w="1239" w:type="dxa"/>
            <w:tcBorders>
              <w:top w:val="nil"/>
              <w:left w:val="single" w:sz="4" w:space="0" w:color="C4BD97"/>
              <w:bottom w:val="nil"/>
              <w:right w:val="single" w:sz="4" w:space="0" w:color="C4BD97"/>
            </w:tcBorders>
            <w:hideMark/>
          </w:tcPr>
          <w:p w14:paraId="1996F692"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4F7E0ACA" w14:textId="6963F7FC" w:rsidR="004330AC" w:rsidRPr="000F7490" w:rsidRDefault="002E60DF" w:rsidP="004330AC">
            <w:pPr>
              <w:spacing w:line="256" w:lineRule="auto"/>
              <w:jc w:val="center"/>
              <w:rPr>
                <w:szCs w:val="24"/>
              </w:rPr>
            </w:pPr>
            <w:r>
              <w:rPr>
                <w:szCs w:val="24"/>
              </w:rPr>
              <w:t>FM</w:t>
            </w:r>
            <w:r w:rsidR="004330AC" w:rsidRPr="000F7490">
              <w:rPr>
                <w:szCs w:val="24"/>
              </w:rPr>
              <w:t xml:space="preserve">, </w:t>
            </w:r>
            <w:r>
              <w:rPr>
                <w:szCs w:val="24"/>
              </w:rPr>
              <w:t>ŪM</w:t>
            </w:r>
            <w:r w:rsidR="004330AC" w:rsidRPr="000F7490">
              <w:rPr>
                <w:szCs w:val="24"/>
              </w:rPr>
              <w:t xml:space="preserve">, </w:t>
            </w:r>
            <w:r w:rsidR="00584F51">
              <w:rPr>
                <w:szCs w:val="24"/>
              </w:rPr>
              <w:t>ŠMM</w:t>
            </w:r>
          </w:p>
        </w:tc>
      </w:tr>
      <w:tr w:rsidR="004330AC" w:rsidRPr="000F7490" w14:paraId="22F2A965" w14:textId="77777777" w:rsidTr="002F271B">
        <w:trPr>
          <w:trHeight w:val="825"/>
        </w:trPr>
        <w:tc>
          <w:tcPr>
            <w:tcW w:w="675" w:type="dxa"/>
            <w:noWrap/>
            <w:vAlign w:val="bottom"/>
            <w:hideMark/>
          </w:tcPr>
          <w:p w14:paraId="515D6F1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87B99E1" w14:textId="77777777" w:rsidR="004330AC" w:rsidRPr="000F7490" w:rsidRDefault="004330AC" w:rsidP="004330AC">
            <w:pPr>
              <w:spacing w:line="256" w:lineRule="auto"/>
              <w:jc w:val="center"/>
              <w:rPr>
                <w:szCs w:val="24"/>
              </w:rPr>
            </w:pPr>
            <w:r w:rsidRPr="000F7490">
              <w:rPr>
                <w:szCs w:val="24"/>
              </w:rPr>
              <w:t>7</w:t>
            </w:r>
          </w:p>
        </w:tc>
        <w:tc>
          <w:tcPr>
            <w:tcW w:w="4856" w:type="dxa"/>
            <w:gridSpan w:val="11"/>
            <w:hideMark/>
          </w:tcPr>
          <w:p w14:paraId="08CAFC06" w14:textId="4DB2C8AC" w:rsidR="004330AC" w:rsidRPr="000F7490" w:rsidRDefault="004330AC" w:rsidP="004330AC">
            <w:pPr>
              <w:spacing w:line="256" w:lineRule="auto"/>
              <w:rPr>
                <w:szCs w:val="24"/>
              </w:rPr>
            </w:pPr>
            <w:r w:rsidRPr="000F7490">
              <w:rPr>
                <w:szCs w:val="24"/>
              </w:rPr>
              <w:t>Akcizų tarifų ir akcizų taikymo</w:t>
            </w:r>
            <w:r>
              <w:rPr>
                <w:szCs w:val="24"/>
              </w:rPr>
              <w:t xml:space="preserve"> </w:t>
            </w:r>
            <w:r w:rsidRPr="000F7490">
              <w:rPr>
                <w:szCs w:val="24"/>
              </w:rPr>
              <w:t>apimties nuoseklus keitimas įvertinus jų įtaką viešiesiems finansams, šalies ekonomikai ir akcizų surinkimui</w:t>
            </w:r>
          </w:p>
        </w:tc>
        <w:tc>
          <w:tcPr>
            <w:tcW w:w="1239" w:type="dxa"/>
            <w:tcBorders>
              <w:top w:val="nil"/>
              <w:left w:val="single" w:sz="4" w:space="0" w:color="C4BD97"/>
              <w:bottom w:val="nil"/>
              <w:right w:val="single" w:sz="4" w:space="0" w:color="C4BD97"/>
            </w:tcBorders>
            <w:hideMark/>
          </w:tcPr>
          <w:p w14:paraId="6E3316E4"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3902292E" w14:textId="6A2F3928" w:rsidR="004330AC" w:rsidRPr="000F7490" w:rsidRDefault="002E60DF" w:rsidP="004330AC">
            <w:pPr>
              <w:spacing w:line="256" w:lineRule="auto"/>
              <w:jc w:val="center"/>
              <w:rPr>
                <w:szCs w:val="24"/>
              </w:rPr>
            </w:pPr>
            <w:r>
              <w:rPr>
                <w:szCs w:val="24"/>
              </w:rPr>
              <w:t>FM</w:t>
            </w:r>
            <w:r w:rsidR="004330AC" w:rsidRPr="000F7490">
              <w:rPr>
                <w:szCs w:val="24"/>
              </w:rPr>
              <w:t xml:space="preserve">, </w:t>
            </w:r>
            <w:r>
              <w:rPr>
                <w:szCs w:val="24"/>
              </w:rPr>
              <w:t>ŪM</w:t>
            </w:r>
            <w:r w:rsidR="004330AC" w:rsidRPr="000F7490">
              <w:rPr>
                <w:szCs w:val="24"/>
              </w:rPr>
              <w:t xml:space="preserve">, </w:t>
            </w:r>
            <w:r w:rsidR="00584F51">
              <w:rPr>
                <w:szCs w:val="24"/>
              </w:rPr>
              <w:t>VRM</w:t>
            </w:r>
            <w:r w:rsidR="004330AC" w:rsidRPr="000F7490">
              <w:rPr>
                <w:szCs w:val="24"/>
              </w:rPr>
              <w:t xml:space="preserve">, </w:t>
            </w:r>
            <w:r>
              <w:rPr>
                <w:szCs w:val="24"/>
              </w:rPr>
              <w:t>SAM</w:t>
            </w:r>
            <w:r w:rsidR="004330AC" w:rsidRPr="000F7490">
              <w:rPr>
                <w:szCs w:val="24"/>
              </w:rPr>
              <w:t xml:space="preserve">, </w:t>
            </w:r>
            <w:r w:rsidR="00584F51">
              <w:rPr>
                <w:szCs w:val="24"/>
              </w:rPr>
              <w:t>ŽŪM</w:t>
            </w:r>
          </w:p>
        </w:tc>
      </w:tr>
      <w:tr w:rsidR="004330AC" w:rsidRPr="000F7490" w14:paraId="0EFDFCF0" w14:textId="77777777" w:rsidTr="002F271B">
        <w:trPr>
          <w:trHeight w:val="1155"/>
        </w:trPr>
        <w:tc>
          <w:tcPr>
            <w:tcW w:w="675" w:type="dxa"/>
            <w:tcBorders>
              <w:top w:val="nil"/>
              <w:left w:val="nil"/>
              <w:bottom w:val="single" w:sz="4" w:space="0" w:color="C4BD97"/>
              <w:right w:val="nil"/>
            </w:tcBorders>
            <w:noWrap/>
            <w:vAlign w:val="center"/>
            <w:hideMark/>
          </w:tcPr>
          <w:p w14:paraId="52595FCE"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9BD530D" w14:textId="77777777" w:rsidR="004330AC" w:rsidRPr="000F7490" w:rsidRDefault="004330AC" w:rsidP="004330AC">
            <w:pPr>
              <w:spacing w:line="256" w:lineRule="auto"/>
              <w:jc w:val="center"/>
              <w:rPr>
                <w:szCs w:val="24"/>
              </w:rPr>
            </w:pPr>
            <w:r w:rsidRPr="000F7490">
              <w:rPr>
                <w:szCs w:val="24"/>
              </w:rPr>
              <w:t>8</w:t>
            </w:r>
          </w:p>
        </w:tc>
        <w:tc>
          <w:tcPr>
            <w:tcW w:w="4856" w:type="dxa"/>
            <w:gridSpan w:val="11"/>
            <w:tcBorders>
              <w:top w:val="nil"/>
              <w:left w:val="nil"/>
              <w:bottom w:val="single" w:sz="4" w:space="0" w:color="C4BD97"/>
              <w:right w:val="nil"/>
            </w:tcBorders>
            <w:hideMark/>
          </w:tcPr>
          <w:p w14:paraId="7F28052B" w14:textId="68F72032" w:rsidR="004330AC" w:rsidRPr="000F7490" w:rsidRDefault="004330AC" w:rsidP="004330AC">
            <w:pPr>
              <w:spacing w:line="256" w:lineRule="auto"/>
              <w:rPr>
                <w:szCs w:val="24"/>
              </w:rPr>
            </w:pPr>
            <w:r w:rsidRPr="000F7490">
              <w:rPr>
                <w:szCs w:val="24"/>
              </w:rPr>
              <w:t>Dvigubo apmokestinimo išvengimo sutarčių tinklo nuosekli plėtra, galiojančių</w:t>
            </w:r>
            <w:r>
              <w:rPr>
                <w:szCs w:val="24"/>
              </w:rPr>
              <w:t xml:space="preserve"> </w:t>
            </w:r>
            <w:r w:rsidRPr="000F7490">
              <w:rPr>
                <w:szCs w:val="24"/>
              </w:rPr>
              <w:t xml:space="preserve">sutarčių peržiūra ir keitimas, be kita ko, honorarų apmokestinimo peržiūra ir EBPO BEPS rezultatų, kuriais siekiama užkirsti kelią piktnaudžiavimo praktikoms sutarčių srityje, įgyvendinimas </w:t>
            </w:r>
          </w:p>
        </w:tc>
        <w:tc>
          <w:tcPr>
            <w:tcW w:w="1239" w:type="dxa"/>
            <w:tcBorders>
              <w:top w:val="nil"/>
              <w:left w:val="single" w:sz="4" w:space="0" w:color="C4BD97"/>
              <w:bottom w:val="single" w:sz="4" w:space="0" w:color="C4BD97"/>
              <w:right w:val="single" w:sz="4" w:space="0" w:color="C4BD97"/>
            </w:tcBorders>
            <w:noWrap/>
            <w:hideMark/>
          </w:tcPr>
          <w:p w14:paraId="3D5B2E98"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tcBorders>
              <w:top w:val="nil"/>
              <w:left w:val="nil"/>
              <w:bottom w:val="single" w:sz="4" w:space="0" w:color="C4BD97"/>
              <w:right w:val="nil"/>
            </w:tcBorders>
            <w:hideMark/>
          </w:tcPr>
          <w:p w14:paraId="6E174D51" w14:textId="5198261D" w:rsidR="004330AC" w:rsidRPr="000F7490" w:rsidRDefault="002E60DF" w:rsidP="004330AC">
            <w:pPr>
              <w:spacing w:line="256" w:lineRule="auto"/>
              <w:jc w:val="center"/>
              <w:rPr>
                <w:szCs w:val="24"/>
              </w:rPr>
            </w:pPr>
            <w:r>
              <w:rPr>
                <w:szCs w:val="24"/>
              </w:rPr>
              <w:t>FM</w:t>
            </w:r>
            <w:r w:rsidR="004330AC" w:rsidRPr="000F7490">
              <w:rPr>
                <w:szCs w:val="24"/>
              </w:rPr>
              <w:t xml:space="preserve">, </w:t>
            </w:r>
            <w:r w:rsidR="00877BFF">
              <w:rPr>
                <w:szCs w:val="24"/>
              </w:rPr>
              <w:t>URM</w:t>
            </w:r>
            <w:r w:rsidR="004330AC" w:rsidRPr="000F7490">
              <w:rPr>
                <w:szCs w:val="24"/>
              </w:rPr>
              <w:t xml:space="preserve">, </w:t>
            </w:r>
            <w:r>
              <w:rPr>
                <w:szCs w:val="24"/>
              </w:rPr>
              <w:t>ŪM</w:t>
            </w:r>
          </w:p>
        </w:tc>
      </w:tr>
      <w:tr w:rsidR="004330AC" w:rsidRPr="000F7490" w14:paraId="23CEC1B9" w14:textId="77777777" w:rsidTr="002F271B">
        <w:trPr>
          <w:trHeight w:val="300"/>
        </w:trPr>
        <w:tc>
          <w:tcPr>
            <w:tcW w:w="675" w:type="dxa"/>
            <w:noWrap/>
            <w:vAlign w:val="bottom"/>
            <w:hideMark/>
          </w:tcPr>
          <w:p w14:paraId="40DD34DE"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0141EC8A"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591C0CF9"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242A980F"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11183019"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67F9EED8"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7A4CC469"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6E17D838" w14:textId="77777777" w:rsidR="004330AC" w:rsidRPr="000F7490" w:rsidRDefault="004330AC" w:rsidP="004330AC">
            <w:pPr>
              <w:spacing w:line="256" w:lineRule="auto"/>
              <w:rPr>
                <w:rFonts w:eastAsiaTheme="minorHAnsi"/>
                <w:szCs w:val="24"/>
                <w:lang w:eastAsia="en-US"/>
              </w:rPr>
            </w:pPr>
          </w:p>
        </w:tc>
      </w:tr>
      <w:tr w:rsidR="004330AC" w:rsidRPr="000F7490" w14:paraId="570BE9C5" w14:textId="77777777" w:rsidTr="002F271B">
        <w:trPr>
          <w:trHeight w:val="315"/>
        </w:trPr>
        <w:tc>
          <w:tcPr>
            <w:tcW w:w="1526" w:type="dxa"/>
            <w:gridSpan w:val="3"/>
            <w:noWrap/>
            <w:vAlign w:val="center"/>
            <w:hideMark/>
          </w:tcPr>
          <w:p w14:paraId="4DEAA6E7" w14:textId="77777777" w:rsidR="004330AC" w:rsidRPr="000F7490" w:rsidRDefault="004330AC" w:rsidP="004330AC">
            <w:pPr>
              <w:keepNext/>
              <w:keepLines/>
              <w:spacing w:line="256" w:lineRule="auto"/>
              <w:rPr>
                <w:b/>
                <w:bCs/>
                <w:szCs w:val="24"/>
              </w:rPr>
            </w:pPr>
            <w:r w:rsidRPr="000F7490">
              <w:rPr>
                <w:b/>
                <w:bCs/>
                <w:szCs w:val="24"/>
              </w:rPr>
              <w:t>Rodikliai</w:t>
            </w:r>
          </w:p>
        </w:tc>
        <w:tc>
          <w:tcPr>
            <w:tcW w:w="1817" w:type="dxa"/>
            <w:gridSpan w:val="4"/>
            <w:noWrap/>
            <w:vAlign w:val="bottom"/>
            <w:hideMark/>
          </w:tcPr>
          <w:p w14:paraId="3E11DDCF"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4E772BA2"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4CD1D319" w14:textId="77777777" w:rsidR="004330AC" w:rsidRPr="000F7490" w:rsidRDefault="004330AC" w:rsidP="004330AC">
            <w:pPr>
              <w:keepNext/>
              <w:keepLines/>
              <w:spacing w:line="256" w:lineRule="auto"/>
              <w:jc w:val="center"/>
              <w:rPr>
                <w:b/>
                <w:bCs/>
                <w:szCs w:val="24"/>
              </w:rPr>
            </w:pPr>
            <w:r w:rsidRPr="000F7490">
              <w:rPr>
                <w:b/>
                <w:bCs/>
                <w:szCs w:val="24"/>
              </w:rPr>
              <w:t>2016 m.</w:t>
            </w:r>
          </w:p>
        </w:tc>
        <w:tc>
          <w:tcPr>
            <w:tcW w:w="1312" w:type="dxa"/>
            <w:gridSpan w:val="3"/>
            <w:vAlign w:val="center"/>
            <w:hideMark/>
          </w:tcPr>
          <w:p w14:paraId="289C397B" w14:textId="77777777" w:rsidR="004330AC" w:rsidRPr="000F7490" w:rsidRDefault="004330AC" w:rsidP="004330AC">
            <w:pPr>
              <w:keepNext/>
              <w:keepLines/>
              <w:spacing w:line="256" w:lineRule="auto"/>
              <w:jc w:val="center"/>
              <w:rPr>
                <w:b/>
                <w:bCs/>
                <w:szCs w:val="24"/>
              </w:rPr>
            </w:pPr>
            <w:r w:rsidRPr="000F7490">
              <w:rPr>
                <w:b/>
                <w:bCs/>
                <w:szCs w:val="24"/>
              </w:rPr>
              <w:t>2020 m.</w:t>
            </w:r>
          </w:p>
        </w:tc>
        <w:tc>
          <w:tcPr>
            <w:tcW w:w="1239" w:type="dxa"/>
            <w:noWrap/>
            <w:vAlign w:val="bottom"/>
            <w:hideMark/>
          </w:tcPr>
          <w:p w14:paraId="0C55DD88"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55206693" w14:textId="77777777" w:rsidR="004330AC" w:rsidRPr="000F7490" w:rsidRDefault="004330AC" w:rsidP="004330AC">
            <w:pPr>
              <w:spacing w:line="256" w:lineRule="auto"/>
              <w:rPr>
                <w:rFonts w:eastAsiaTheme="minorHAnsi"/>
                <w:szCs w:val="24"/>
                <w:lang w:eastAsia="en-US"/>
              </w:rPr>
            </w:pPr>
          </w:p>
        </w:tc>
      </w:tr>
      <w:tr w:rsidR="004330AC" w:rsidRPr="000F7490" w14:paraId="78AAFA19" w14:textId="77777777" w:rsidTr="00C26381">
        <w:trPr>
          <w:trHeight w:val="780"/>
        </w:trPr>
        <w:tc>
          <w:tcPr>
            <w:tcW w:w="3652" w:type="dxa"/>
            <w:gridSpan w:val="10"/>
            <w:vAlign w:val="center"/>
            <w:hideMark/>
          </w:tcPr>
          <w:p w14:paraId="7F1418A2" w14:textId="77777777" w:rsidR="004330AC" w:rsidRPr="000F7490" w:rsidRDefault="004330AC" w:rsidP="004330AC">
            <w:pPr>
              <w:keepNext/>
              <w:keepLines/>
              <w:spacing w:line="256" w:lineRule="auto"/>
              <w:rPr>
                <w:i/>
                <w:iCs/>
                <w:szCs w:val="24"/>
              </w:rPr>
            </w:pPr>
            <w:r w:rsidRPr="000F7490">
              <w:rPr>
                <w:i/>
                <w:iCs/>
                <w:szCs w:val="24"/>
              </w:rPr>
              <w:t>67 proc. vidutinio darbo užmokesčio dydžio pajamas gaunančių asmenų darbo apmokestinimo naštos atotrūkis nuo ES vidurkio, proc. punktais</w:t>
            </w:r>
          </w:p>
        </w:tc>
        <w:tc>
          <w:tcPr>
            <w:tcW w:w="1418" w:type="dxa"/>
            <w:vAlign w:val="center"/>
            <w:hideMark/>
          </w:tcPr>
          <w:p w14:paraId="4101F889" w14:textId="77777777" w:rsidR="004330AC" w:rsidRPr="000F7490" w:rsidRDefault="004330AC" w:rsidP="004330AC">
            <w:pPr>
              <w:keepNext/>
              <w:keepLines/>
              <w:spacing w:line="256" w:lineRule="auto"/>
              <w:jc w:val="center"/>
              <w:rPr>
                <w:i/>
                <w:iCs/>
                <w:szCs w:val="24"/>
              </w:rPr>
            </w:pPr>
            <w:r w:rsidRPr="000F7490">
              <w:rPr>
                <w:i/>
                <w:iCs/>
                <w:szCs w:val="24"/>
              </w:rPr>
              <w:t>1,2</w:t>
            </w:r>
          </w:p>
        </w:tc>
        <w:tc>
          <w:tcPr>
            <w:tcW w:w="1312" w:type="dxa"/>
            <w:gridSpan w:val="3"/>
            <w:vAlign w:val="center"/>
            <w:hideMark/>
          </w:tcPr>
          <w:p w14:paraId="03A87903" w14:textId="77777777" w:rsidR="004330AC" w:rsidRPr="000F7490" w:rsidRDefault="004330AC" w:rsidP="004330AC">
            <w:pPr>
              <w:keepNext/>
              <w:keepLines/>
              <w:spacing w:line="256" w:lineRule="auto"/>
              <w:jc w:val="center"/>
              <w:rPr>
                <w:i/>
                <w:iCs/>
                <w:szCs w:val="24"/>
              </w:rPr>
            </w:pPr>
            <w:r w:rsidRPr="000F7490">
              <w:rPr>
                <w:i/>
                <w:iCs/>
                <w:szCs w:val="24"/>
              </w:rPr>
              <w:t>0</w:t>
            </w:r>
          </w:p>
        </w:tc>
        <w:tc>
          <w:tcPr>
            <w:tcW w:w="1239" w:type="dxa"/>
            <w:noWrap/>
            <w:vAlign w:val="bottom"/>
            <w:hideMark/>
          </w:tcPr>
          <w:p w14:paraId="71372860"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6C14E53B" w14:textId="77777777" w:rsidR="004330AC" w:rsidRPr="000F7490" w:rsidRDefault="004330AC" w:rsidP="004330AC">
            <w:pPr>
              <w:spacing w:line="256" w:lineRule="auto"/>
              <w:rPr>
                <w:rFonts w:eastAsiaTheme="minorHAnsi"/>
                <w:szCs w:val="24"/>
                <w:lang w:eastAsia="en-US"/>
              </w:rPr>
            </w:pPr>
          </w:p>
        </w:tc>
      </w:tr>
      <w:tr w:rsidR="004330AC" w:rsidRPr="000F7490" w14:paraId="5587D7FA" w14:textId="77777777" w:rsidTr="00C26381">
        <w:trPr>
          <w:trHeight w:val="495"/>
        </w:trPr>
        <w:tc>
          <w:tcPr>
            <w:tcW w:w="3652" w:type="dxa"/>
            <w:gridSpan w:val="10"/>
            <w:tcBorders>
              <w:top w:val="nil"/>
              <w:left w:val="nil"/>
              <w:bottom w:val="single" w:sz="8" w:space="0" w:color="auto"/>
              <w:right w:val="nil"/>
            </w:tcBorders>
            <w:vAlign w:val="center"/>
            <w:hideMark/>
          </w:tcPr>
          <w:p w14:paraId="5249800D" w14:textId="77777777" w:rsidR="004330AC" w:rsidRPr="000F7490" w:rsidRDefault="004330AC" w:rsidP="004330AC">
            <w:pPr>
              <w:spacing w:line="256" w:lineRule="auto"/>
              <w:rPr>
                <w:i/>
                <w:iCs/>
                <w:szCs w:val="24"/>
              </w:rPr>
            </w:pPr>
            <w:r w:rsidRPr="000F7490">
              <w:rPr>
                <w:i/>
                <w:iCs/>
                <w:szCs w:val="24"/>
              </w:rPr>
              <w:t>Efektyvaus ir nominalaus PVM tarifo santykis, koeficientas</w:t>
            </w:r>
          </w:p>
        </w:tc>
        <w:tc>
          <w:tcPr>
            <w:tcW w:w="1418" w:type="dxa"/>
            <w:tcBorders>
              <w:top w:val="nil"/>
              <w:left w:val="nil"/>
              <w:bottom w:val="single" w:sz="8" w:space="0" w:color="auto"/>
              <w:right w:val="nil"/>
            </w:tcBorders>
            <w:vAlign w:val="center"/>
            <w:hideMark/>
          </w:tcPr>
          <w:p w14:paraId="68C24D02" w14:textId="77777777" w:rsidR="004330AC" w:rsidRPr="000F7490" w:rsidRDefault="004330AC" w:rsidP="004330AC">
            <w:pPr>
              <w:spacing w:line="256" w:lineRule="auto"/>
              <w:jc w:val="center"/>
              <w:rPr>
                <w:i/>
                <w:iCs/>
                <w:szCs w:val="24"/>
              </w:rPr>
            </w:pPr>
            <w:r w:rsidRPr="000F7490">
              <w:rPr>
                <w:i/>
                <w:iCs/>
                <w:szCs w:val="24"/>
              </w:rPr>
              <w:t>0,79</w:t>
            </w:r>
          </w:p>
        </w:tc>
        <w:tc>
          <w:tcPr>
            <w:tcW w:w="1312" w:type="dxa"/>
            <w:gridSpan w:val="3"/>
            <w:tcBorders>
              <w:top w:val="nil"/>
              <w:left w:val="nil"/>
              <w:bottom w:val="single" w:sz="8" w:space="0" w:color="auto"/>
              <w:right w:val="nil"/>
            </w:tcBorders>
            <w:vAlign w:val="center"/>
            <w:hideMark/>
          </w:tcPr>
          <w:p w14:paraId="01114136" w14:textId="77777777" w:rsidR="004330AC" w:rsidRPr="000F7490" w:rsidRDefault="004330AC" w:rsidP="004330AC">
            <w:pPr>
              <w:spacing w:line="256" w:lineRule="auto"/>
              <w:jc w:val="center"/>
              <w:rPr>
                <w:i/>
                <w:iCs/>
                <w:szCs w:val="24"/>
              </w:rPr>
            </w:pPr>
            <w:r w:rsidRPr="000F7490">
              <w:rPr>
                <w:i/>
                <w:iCs/>
                <w:szCs w:val="24"/>
              </w:rPr>
              <w:t>0,81</w:t>
            </w:r>
          </w:p>
        </w:tc>
        <w:tc>
          <w:tcPr>
            <w:tcW w:w="1239" w:type="dxa"/>
            <w:noWrap/>
            <w:vAlign w:val="bottom"/>
            <w:hideMark/>
          </w:tcPr>
          <w:p w14:paraId="0DFF7549"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1C431BA2" w14:textId="77777777" w:rsidR="004330AC" w:rsidRPr="000F7490" w:rsidRDefault="004330AC" w:rsidP="004330AC">
            <w:pPr>
              <w:spacing w:line="256" w:lineRule="auto"/>
              <w:rPr>
                <w:rFonts w:eastAsiaTheme="minorHAnsi"/>
                <w:szCs w:val="24"/>
                <w:lang w:eastAsia="en-US"/>
              </w:rPr>
            </w:pPr>
          </w:p>
        </w:tc>
      </w:tr>
      <w:tr w:rsidR="004330AC" w:rsidRPr="000F7490" w14:paraId="2764532D" w14:textId="77777777" w:rsidTr="002F271B">
        <w:trPr>
          <w:trHeight w:val="315"/>
        </w:trPr>
        <w:tc>
          <w:tcPr>
            <w:tcW w:w="675" w:type="dxa"/>
            <w:vAlign w:val="center"/>
            <w:hideMark/>
          </w:tcPr>
          <w:p w14:paraId="577563E7"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4D86816A"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3C1F99F2"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2361BBF9"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7774F7E0"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5D5643F6" w14:textId="77777777" w:rsidR="004330AC" w:rsidRPr="000F7490" w:rsidRDefault="004330AC" w:rsidP="004330AC">
            <w:pPr>
              <w:spacing w:line="256" w:lineRule="auto"/>
              <w:rPr>
                <w:rFonts w:eastAsiaTheme="minorHAnsi"/>
                <w:szCs w:val="24"/>
                <w:lang w:eastAsia="en-US"/>
              </w:rPr>
            </w:pPr>
          </w:p>
        </w:tc>
        <w:tc>
          <w:tcPr>
            <w:tcW w:w="1239" w:type="dxa"/>
            <w:noWrap/>
            <w:vAlign w:val="center"/>
            <w:hideMark/>
          </w:tcPr>
          <w:p w14:paraId="517A0A4F"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51EA5FA6" w14:textId="77777777" w:rsidR="004330AC" w:rsidRPr="000F7490" w:rsidRDefault="004330AC" w:rsidP="004330AC">
            <w:pPr>
              <w:spacing w:line="256" w:lineRule="auto"/>
              <w:rPr>
                <w:rFonts w:eastAsiaTheme="minorHAnsi"/>
                <w:szCs w:val="24"/>
                <w:lang w:eastAsia="en-US"/>
              </w:rPr>
            </w:pPr>
          </w:p>
        </w:tc>
      </w:tr>
      <w:tr w:rsidR="004330AC" w:rsidRPr="000F7490" w14:paraId="5621FB83" w14:textId="77777777" w:rsidTr="002F271B">
        <w:trPr>
          <w:trHeight w:val="402"/>
        </w:trPr>
        <w:tc>
          <w:tcPr>
            <w:tcW w:w="675" w:type="dxa"/>
            <w:vAlign w:val="center"/>
            <w:hideMark/>
          </w:tcPr>
          <w:p w14:paraId="4ED7A017"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41257BC8"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560A70EF"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699B7363"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0BA692C1"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1058BE46"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378833D6"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7F395940" w14:textId="77777777" w:rsidR="004330AC" w:rsidRPr="000F7490" w:rsidRDefault="004330AC" w:rsidP="004330AC">
            <w:pPr>
              <w:spacing w:line="256" w:lineRule="auto"/>
              <w:rPr>
                <w:rFonts w:eastAsiaTheme="minorHAnsi"/>
                <w:szCs w:val="24"/>
                <w:lang w:eastAsia="en-US"/>
              </w:rPr>
            </w:pPr>
          </w:p>
        </w:tc>
      </w:tr>
      <w:tr w:rsidR="004330AC" w:rsidRPr="000F7490" w14:paraId="45DDFBFA"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70BAB5D1" w14:textId="77777777" w:rsidR="004330AC" w:rsidRPr="000F7490" w:rsidRDefault="004330AC" w:rsidP="00B7332A">
            <w:pPr>
              <w:keepNext/>
              <w:keepLines/>
              <w:spacing w:before="120" w:after="120" w:line="257" w:lineRule="auto"/>
              <w:rPr>
                <w:b/>
                <w:bCs/>
                <w:szCs w:val="24"/>
              </w:rPr>
            </w:pPr>
            <w:r w:rsidRPr="000F7490">
              <w:rPr>
                <w:b/>
                <w:bCs/>
                <w:szCs w:val="24"/>
              </w:rPr>
              <w:t>4.3.3. Darbas. Socialinio draudimo sistemos struktūrinės pertvarkos ir valstybinių pensijų skyrimo tobulinimas</w:t>
            </w:r>
          </w:p>
        </w:tc>
      </w:tr>
      <w:tr w:rsidR="004330AC" w:rsidRPr="000F7490" w14:paraId="1FD256DA" w14:textId="77777777" w:rsidTr="002F271B">
        <w:trPr>
          <w:trHeight w:val="420"/>
        </w:trPr>
        <w:tc>
          <w:tcPr>
            <w:tcW w:w="675" w:type="dxa"/>
            <w:vAlign w:val="center"/>
            <w:hideMark/>
          </w:tcPr>
          <w:p w14:paraId="701872C5"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4F7DE4F"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64186885" w14:textId="77777777" w:rsidR="004330AC" w:rsidRPr="000F7490" w:rsidRDefault="004330AC" w:rsidP="00B7332A">
            <w:pPr>
              <w:keepNext/>
              <w:keepLines/>
              <w:spacing w:line="257" w:lineRule="auto"/>
              <w:rPr>
                <w:szCs w:val="24"/>
              </w:rPr>
            </w:pPr>
            <w:r w:rsidRPr="000F7490">
              <w:rPr>
                <w:szCs w:val="24"/>
              </w:rPr>
              <w:t>Valstybinio socialinio draudimo fondo (VSDF) susikaupusios skolos perkėlimas valstybės iždui</w:t>
            </w:r>
          </w:p>
        </w:tc>
        <w:tc>
          <w:tcPr>
            <w:tcW w:w="1239" w:type="dxa"/>
            <w:tcBorders>
              <w:top w:val="nil"/>
              <w:left w:val="single" w:sz="4" w:space="0" w:color="C4BD97"/>
              <w:bottom w:val="nil"/>
              <w:right w:val="single" w:sz="4" w:space="0" w:color="C4BD97"/>
            </w:tcBorders>
            <w:noWrap/>
            <w:hideMark/>
          </w:tcPr>
          <w:p w14:paraId="176E9ED8"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09D086DC" w14:textId="3FE314F4" w:rsidR="004330AC" w:rsidRPr="000F7490" w:rsidRDefault="002E60DF" w:rsidP="004330AC">
            <w:pPr>
              <w:spacing w:line="256" w:lineRule="auto"/>
              <w:jc w:val="center"/>
              <w:rPr>
                <w:szCs w:val="24"/>
              </w:rPr>
            </w:pPr>
            <w:r>
              <w:rPr>
                <w:szCs w:val="24"/>
              </w:rPr>
              <w:t>FM</w:t>
            </w:r>
            <w:r w:rsidR="004330AC" w:rsidRPr="000F7490">
              <w:rPr>
                <w:szCs w:val="24"/>
              </w:rPr>
              <w:t xml:space="preserve">, </w:t>
            </w:r>
            <w:r>
              <w:rPr>
                <w:szCs w:val="24"/>
              </w:rPr>
              <w:t>SADM</w:t>
            </w:r>
          </w:p>
        </w:tc>
      </w:tr>
      <w:tr w:rsidR="004330AC" w:rsidRPr="000F7490" w14:paraId="113D1DF5" w14:textId="77777777" w:rsidTr="002F271B">
        <w:trPr>
          <w:trHeight w:val="555"/>
        </w:trPr>
        <w:tc>
          <w:tcPr>
            <w:tcW w:w="675" w:type="dxa"/>
            <w:noWrap/>
            <w:vAlign w:val="center"/>
            <w:hideMark/>
          </w:tcPr>
          <w:p w14:paraId="635AB41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9BCFBAE"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521003B3" w14:textId="36734A25" w:rsidR="004330AC" w:rsidRPr="000F7490" w:rsidRDefault="004330AC" w:rsidP="004330AC">
            <w:pPr>
              <w:spacing w:line="256" w:lineRule="auto"/>
              <w:rPr>
                <w:szCs w:val="24"/>
              </w:rPr>
            </w:pPr>
            <w:r w:rsidRPr="000F7490">
              <w:rPr>
                <w:szCs w:val="24"/>
              </w:rPr>
              <w:t>Bendrosios (pagrindinės) pensijos dalies finansavimo iš valstybės biudžeto</w:t>
            </w:r>
            <w:r>
              <w:rPr>
                <w:szCs w:val="24"/>
              </w:rPr>
              <w:t xml:space="preserve"> </w:t>
            </w:r>
            <w:r w:rsidRPr="000F7490">
              <w:rPr>
                <w:szCs w:val="24"/>
              </w:rPr>
              <w:t>plano parengimas ir įgyvendinimas</w:t>
            </w:r>
          </w:p>
        </w:tc>
        <w:tc>
          <w:tcPr>
            <w:tcW w:w="1239" w:type="dxa"/>
            <w:tcBorders>
              <w:top w:val="nil"/>
              <w:left w:val="single" w:sz="4" w:space="0" w:color="C4BD97"/>
              <w:bottom w:val="nil"/>
              <w:right w:val="single" w:sz="4" w:space="0" w:color="C4BD97"/>
            </w:tcBorders>
            <w:noWrap/>
            <w:hideMark/>
          </w:tcPr>
          <w:p w14:paraId="4B6ABA6D" w14:textId="77777777" w:rsidR="004330AC" w:rsidRPr="000F7490" w:rsidRDefault="004330AC" w:rsidP="004330AC">
            <w:pPr>
              <w:spacing w:line="256" w:lineRule="auto"/>
              <w:jc w:val="center"/>
              <w:rPr>
                <w:szCs w:val="24"/>
              </w:rPr>
            </w:pPr>
            <w:r w:rsidRPr="000F7490">
              <w:rPr>
                <w:szCs w:val="24"/>
              </w:rPr>
              <w:t>2019 m. IV ketv.</w:t>
            </w:r>
          </w:p>
        </w:tc>
        <w:tc>
          <w:tcPr>
            <w:tcW w:w="1666" w:type="dxa"/>
            <w:gridSpan w:val="2"/>
            <w:hideMark/>
          </w:tcPr>
          <w:p w14:paraId="587EBD9D" w14:textId="0F27DBFA" w:rsidR="004330AC" w:rsidRPr="000F7490" w:rsidRDefault="002E60DF" w:rsidP="004330AC">
            <w:pPr>
              <w:spacing w:line="256" w:lineRule="auto"/>
              <w:jc w:val="center"/>
              <w:rPr>
                <w:szCs w:val="24"/>
              </w:rPr>
            </w:pPr>
            <w:r>
              <w:rPr>
                <w:szCs w:val="24"/>
              </w:rPr>
              <w:t>SADM</w:t>
            </w:r>
            <w:r w:rsidR="004330AC" w:rsidRPr="000F7490">
              <w:rPr>
                <w:szCs w:val="24"/>
              </w:rPr>
              <w:t xml:space="preserve">, </w:t>
            </w:r>
            <w:r>
              <w:rPr>
                <w:szCs w:val="24"/>
              </w:rPr>
              <w:t>FM</w:t>
            </w:r>
          </w:p>
        </w:tc>
      </w:tr>
      <w:tr w:rsidR="004330AC" w:rsidRPr="000F7490" w14:paraId="713478B7" w14:textId="77777777" w:rsidTr="002F271B">
        <w:trPr>
          <w:trHeight w:val="499"/>
        </w:trPr>
        <w:tc>
          <w:tcPr>
            <w:tcW w:w="675" w:type="dxa"/>
            <w:noWrap/>
            <w:vAlign w:val="center"/>
            <w:hideMark/>
          </w:tcPr>
          <w:p w14:paraId="70B3056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EE28873"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73996363" w14:textId="3D2286E7" w:rsidR="004330AC" w:rsidRPr="000F7490" w:rsidRDefault="004330AC" w:rsidP="004330AC">
            <w:pPr>
              <w:spacing w:line="256" w:lineRule="auto"/>
              <w:rPr>
                <w:szCs w:val="24"/>
              </w:rPr>
            </w:pPr>
            <w:r w:rsidRPr="000F7490">
              <w:rPr>
                <w:szCs w:val="24"/>
              </w:rPr>
              <w:t>Valstybinio socialinio draudimo rezervinio fondo sudarymo ir valdymo</w:t>
            </w:r>
            <w:r>
              <w:rPr>
                <w:szCs w:val="24"/>
              </w:rPr>
              <w:t xml:space="preserve"> </w:t>
            </w:r>
            <w:r w:rsidRPr="000F7490">
              <w:rPr>
                <w:szCs w:val="24"/>
              </w:rPr>
              <w:t>reikalavimų nustatymas</w:t>
            </w:r>
          </w:p>
        </w:tc>
        <w:tc>
          <w:tcPr>
            <w:tcW w:w="1239" w:type="dxa"/>
            <w:tcBorders>
              <w:top w:val="nil"/>
              <w:left w:val="single" w:sz="4" w:space="0" w:color="C4BD97"/>
              <w:bottom w:val="nil"/>
              <w:right w:val="single" w:sz="4" w:space="0" w:color="C4BD97"/>
            </w:tcBorders>
            <w:noWrap/>
            <w:hideMark/>
          </w:tcPr>
          <w:p w14:paraId="5E86D555" w14:textId="77777777" w:rsidR="004330AC" w:rsidRPr="000F7490" w:rsidRDefault="004330AC" w:rsidP="004330AC">
            <w:pPr>
              <w:spacing w:line="256" w:lineRule="auto"/>
              <w:jc w:val="center"/>
              <w:rPr>
                <w:szCs w:val="24"/>
              </w:rPr>
            </w:pPr>
            <w:r w:rsidRPr="000F7490">
              <w:rPr>
                <w:szCs w:val="24"/>
              </w:rPr>
              <w:t>2017 m. I ketv.</w:t>
            </w:r>
          </w:p>
        </w:tc>
        <w:tc>
          <w:tcPr>
            <w:tcW w:w="1666" w:type="dxa"/>
            <w:gridSpan w:val="2"/>
            <w:hideMark/>
          </w:tcPr>
          <w:p w14:paraId="75B30E32" w14:textId="2DF6EF05" w:rsidR="004330AC" w:rsidRPr="000F7490" w:rsidRDefault="002E60DF" w:rsidP="004330AC">
            <w:pPr>
              <w:spacing w:line="256" w:lineRule="auto"/>
              <w:jc w:val="center"/>
              <w:rPr>
                <w:szCs w:val="24"/>
              </w:rPr>
            </w:pPr>
            <w:r>
              <w:rPr>
                <w:szCs w:val="24"/>
              </w:rPr>
              <w:t>SADM</w:t>
            </w:r>
          </w:p>
        </w:tc>
      </w:tr>
      <w:tr w:rsidR="004330AC" w:rsidRPr="000F7490" w14:paraId="1DDF297C" w14:textId="77777777" w:rsidTr="002F271B">
        <w:trPr>
          <w:trHeight w:val="885"/>
        </w:trPr>
        <w:tc>
          <w:tcPr>
            <w:tcW w:w="675" w:type="dxa"/>
            <w:noWrap/>
            <w:vAlign w:val="center"/>
            <w:hideMark/>
          </w:tcPr>
          <w:p w14:paraId="0507FBB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E4F8ED8"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6D27AA44" w14:textId="7BFEED75" w:rsidR="004330AC" w:rsidRPr="000F7490" w:rsidRDefault="004330AC" w:rsidP="004330AC">
            <w:pPr>
              <w:spacing w:line="256" w:lineRule="auto"/>
              <w:rPr>
                <w:szCs w:val="24"/>
              </w:rPr>
            </w:pPr>
            <w:r w:rsidRPr="000F7490">
              <w:rPr>
                <w:szCs w:val="24"/>
              </w:rPr>
              <w:t>Antrosios pakopos pensijų fondų finansavimo šaltinio pakeitimo iš VSDF į valstybės biudžetą</w:t>
            </w:r>
            <w:r>
              <w:rPr>
                <w:szCs w:val="24"/>
              </w:rPr>
              <w:t xml:space="preserve"> </w:t>
            </w:r>
            <w:r w:rsidRPr="000F7490">
              <w:rPr>
                <w:szCs w:val="24"/>
              </w:rPr>
              <w:t xml:space="preserve">tikslingumo įvertinimas ir įgyvendinimas, jeigu įvertinimo rezultatai teigiami </w:t>
            </w:r>
          </w:p>
        </w:tc>
        <w:tc>
          <w:tcPr>
            <w:tcW w:w="1239" w:type="dxa"/>
            <w:tcBorders>
              <w:top w:val="nil"/>
              <w:left w:val="single" w:sz="4" w:space="0" w:color="C4BD97"/>
              <w:bottom w:val="nil"/>
              <w:right w:val="single" w:sz="4" w:space="0" w:color="C4BD97"/>
            </w:tcBorders>
            <w:noWrap/>
            <w:hideMark/>
          </w:tcPr>
          <w:p w14:paraId="25BBDC94"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hideMark/>
          </w:tcPr>
          <w:p w14:paraId="3309E691" w14:textId="26F4A55E" w:rsidR="004330AC" w:rsidRPr="000F7490" w:rsidRDefault="002E60DF" w:rsidP="004330AC">
            <w:pPr>
              <w:spacing w:line="256" w:lineRule="auto"/>
              <w:jc w:val="center"/>
              <w:rPr>
                <w:szCs w:val="24"/>
              </w:rPr>
            </w:pPr>
            <w:r>
              <w:rPr>
                <w:szCs w:val="24"/>
              </w:rPr>
              <w:t>SADM</w:t>
            </w:r>
            <w:r w:rsidR="004330AC" w:rsidRPr="000F7490">
              <w:rPr>
                <w:szCs w:val="24"/>
              </w:rPr>
              <w:t xml:space="preserve">, </w:t>
            </w:r>
            <w:r>
              <w:rPr>
                <w:szCs w:val="24"/>
              </w:rPr>
              <w:t>FM</w:t>
            </w:r>
          </w:p>
        </w:tc>
      </w:tr>
      <w:tr w:rsidR="004330AC" w:rsidRPr="000F7490" w14:paraId="37C67580" w14:textId="77777777" w:rsidTr="002F271B">
        <w:trPr>
          <w:trHeight w:val="555"/>
        </w:trPr>
        <w:tc>
          <w:tcPr>
            <w:tcW w:w="675" w:type="dxa"/>
            <w:noWrap/>
            <w:vAlign w:val="center"/>
            <w:hideMark/>
          </w:tcPr>
          <w:p w14:paraId="1547479A"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A929258"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14052B0A" w14:textId="61A46215" w:rsidR="004330AC" w:rsidRPr="000F7490" w:rsidRDefault="004330AC" w:rsidP="004330AC">
            <w:pPr>
              <w:spacing w:line="256" w:lineRule="auto"/>
              <w:rPr>
                <w:szCs w:val="24"/>
              </w:rPr>
            </w:pPr>
            <w:r w:rsidRPr="000F7490">
              <w:rPr>
                <w:szCs w:val="24"/>
              </w:rPr>
              <w:t>Antrosios ir trečiosios pakopų sistemos tobulinimas ir profesinių pensijų</w:t>
            </w:r>
            <w:r>
              <w:rPr>
                <w:szCs w:val="24"/>
              </w:rPr>
              <w:t xml:space="preserve"> </w:t>
            </w:r>
            <w:r w:rsidRPr="000F7490">
              <w:rPr>
                <w:szCs w:val="24"/>
              </w:rPr>
              <w:t>kaupimo skatinimas</w:t>
            </w:r>
          </w:p>
        </w:tc>
        <w:tc>
          <w:tcPr>
            <w:tcW w:w="1239" w:type="dxa"/>
            <w:tcBorders>
              <w:top w:val="nil"/>
              <w:left w:val="single" w:sz="4" w:space="0" w:color="C4BD97"/>
              <w:bottom w:val="nil"/>
              <w:right w:val="single" w:sz="4" w:space="0" w:color="C4BD97"/>
            </w:tcBorders>
            <w:noWrap/>
            <w:hideMark/>
          </w:tcPr>
          <w:p w14:paraId="2550D5C8"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hideMark/>
          </w:tcPr>
          <w:p w14:paraId="29262782" w14:textId="41D221CA" w:rsidR="004330AC" w:rsidRPr="000F7490" w:rsidRDefault="002E60DF" w:rsidP="004330AC">
            <w:pPr>
              <w:spacing w:line="256" w:lineRule="auto"/>
              <w:jc w:val="center"/>
              <w:rPr>
                <w:szCs w:val="24"/>
              </w:rPr>
            </w:pPr>
            <w:r>
              <w:rPr>
                <w:szCs w:val="24"/>
              </w:rPr>
              <w:t>SADM</w:t>
            </w:r>
            <w:r w:rsidR="004330AC" w:rsidRPr="000F7490">
              <w:rPr>
                <w:szCs w:val="24"/>
              </w:rPr>
              <w:t xml:space="preserve">, </w:t>
            </w:r>
            <w:r>
              <w:rPr>
                <w:szCs w:val="24"/>
              </w:rPr>
              <w:t>FM</w:t>
            </w:r>
          </w:p>
        </w:tc>
      </w:tr>
      <w:tr w:rsidR="004330AC" w:rsidRPr="000F7490" w14:paraId="30AA8422" w14:textId="77777777" w:rsidTr="002F271B">
        <w:trPr>
          <w:trHeight w:val="795"/>
        </w:trPr>
        <w:tc>
          <w:tcPr>
            <w:tcW w:w="675" w:type="dxa"/>
            <w:noWrap/>
            <w:vAlign w:val="center"/>
            <w:hideMark/>
          </w:tcPr>
          <w:p w14:paraId="53969015"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22254A3" w14:textId="77777777" w:rsidR="004330AC" w:rsidRPr="000F7490" w:rsidRDefault="004330AC" w:rsidP="004330AC">
            <w:pPr>
              <w:spacing w:line="256" w:lineRule="auto"/>
              <w:jc w:val="center"/>
              <w:rPr>
                <w:szCs w:val="24"/>
              </w:rPr>
            </w:pPr>
            <w:r w:rsidRPr="000F7490">
              <w:rPr>
                <w:szCs w:val="24"/>
              </w:rPr>
              <w:t>6</w:t>
            </w:r>
          </w:p>
        </w:tc>
        <w:tc>
          <w:tcPr>
            <w:tcW w:w="4856" w:type="dxa"/>
            <w:gridSpan w:val="11"/>
            <w:hideMark/>
          </w:tcPr>
          <w:p w14:paraId="0A15D759" w14:textId="7924295C" w:rsidR="004330AC" w:rsidRPr="000F7490" w:rsidRDefault="004330AC" w:rsidP="004330AC">
            <w:pPr>
              <w:spacing w:line="256" w:lineRule="auto"/>
              <w:rPr>
                <w:szCs w:val="24"/>
              </w:rPr>
            </w:pPr>
            <w:r w:rsidRPr="000F7490">
              <w:rPr>
                <w:szCs w:val="24"/>
              </w:rPr>
              <w:t>Nuoseklaus socialinio draudimo pensijų</w:t>
            </w:r>
            <w:r>
              <w:rPr>
                <w:szCs w:val="24"/>
              </w:rPr>
              <w:t xml:space="preserve"> </w:t>
            </w:r>
            <w:r w:rsidRPr="000F7490">
              <w:rPr>
                <w:szCs w:val="24"/>
              </w:rPr>
              <w:t>didėjimo užtikrinimas atsižvelgiant į augančią ekonomiką ir didėjantį darbo užmokesčio fondą</w:t>
            </w:r>
          </w:p>
        </w:tc>
        <w:tc>
          <w:tcPr>
            <w:tcW w:w="1239" w:type="dxa"/>
            <w:tcBorders>
              <w:top w:val="nil"/>
              <w:left w:val="single" w:sz="4" w:space="0" w:color="C4BD97"/>
              <w:bottom w:val="nil"/>
              <w:right w:val="single" w:sz="4" w:space="0" w:color="C4BD97"/>
            </w:tcBorders>
            <w:hideMark/>
          </w:tcPr>
          <w:p w14:paraId="02F3148D" w14:textId="3FE8A9D9" w:rsidR="004330AC" w:rsidRPr="000F7490" w:rsidRDefault="004330AC" w:rsidP="000715E1">
            <w:pPr>
              <w:spacing w:line="256" w:lineRule="auto"/>
              <w:jc w:val="center"/>
              <w:rPr>
                <w:szCs w:val="24"/>
              </w:rPr>
            </w:pPr>
            <w:r w:rsidRPr="000F7490">
              <w:rPr>
                <w:szCs w:val="24"/>
              </w:rPr>
              <w:t>2017 m. I ketv.</w:t>
            </w:r>
            <w:r w:rsidR="000715E1">
              <w:rPr>
                <w:szCs w:val="24"/>
              </w:rPr>
              <w:t xml:space="preserve"> –</w:t>
            </w:r>
            <w:r w:rsidRPr="000F7490">
              <w:rPr>
                <w:szCs w:val="24"/>
              </w:rPr>
              <w:t xml:space="preserve"> 2019 m. I ketv.</w:t>
            </w:r>
          </w:p>
        </w:tc>
        <w:tc>
          <w:tcPr>
            <w:tcW w:w="1666" w:type="dxa"/>
            <w:gridSpan w:val="2"/>
            <w:hideMark/>
          </w:tcPr>
          <w:p w14:paraId="426826EF" w14:textId="50873ECF" w:rsidR="004330AC" w:rsidRPr="000F7490" w:rsidRDefault="002E60DF" w:rsidP="004330AC">
            <w:pPr>
              <w:spacing w:line="256" w:lineRule="auto"/>
              <w:jc w:val="center"/>
              <w:rPr>
                <w:szCs w:val="24"/>
              </w:rPr>
            </w:pPr>
            <w:r>
              <w:rPr>
                <w:szCs w:val="24"/>
              </w:rPr>
              <w:t>SADM</w:t>
            </w:r>
            <w:r w:rsidR="004330AC" w:rsidRPr="000F7490">
              <w:rPr>
                <w:szCs w:val="24"/>
              </w:rPr>
              <w:t xml:space="preserve">, </w:t>
            </w:r>
            <w:r>
              <w:rPr>
                <w:szCs w:val="24"/>
              </w:rPr>
              <w:t>FM</w:t>
            </w:r>
          </w:p>
        </w:tc>
      </w:tr>
      <w:tr w:rsidR="004330AC" w:rsidRPr="000F7490" w14:paraId="78DE04C1" w14:textId="77777777" w:rsidTr="002F271B">
        <w:trPr>
          <w:trHeight w:val="480"/>
        </w:trPr>
        <w:tc>
          <w:tcPr>
            <w:tcW w:w="675" w:type="dxa"/>
            <w:noWrap/>
            <w:vAlign w:val="center"/>
            <w:hideMark/>
          </w:tcPr>
          <w:p w14:paraId="189BC6A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B208DEC" w14:textId="77777777" w:rsidR="004330AC" w:rsidRPr="000F7490" w:rsidRDefault="004330AC" w:rsidP="004330AC">
            <w:pPr>
              <w:spacing w:line="256" w:lineRule="auto"/>
              <w:jc w:val="center"/>
              <w:rPr>
                <w:szCs w:val="24"/>
              </w:rPr>
            </w:pPr>
            <w:r w:rsidRPr="000F7490">
              <w:rPr>
                <w:szCs w:val="24"/>
              </w:rPr>
              <w:t>7</w:t>
            </w:r>
          </w:p>
        </w:tc>
        <w:tc>
          <w:tcPr>
            <w:tcW w:w="4856" w:type="dxa"/>
            <w:gridSpan w:val="11"/>
            <w:hideMark/>
          </w:tcPr>
          <w:p w14:paraId="1AF15261" w14:textId="77777777" w:rsidR="004330AC" w:rsidRPr="000F7490" w:rsidRDefault="004330AC" w:rsidP="004330AC">
            <w:pPr>
              <w:spacing w:line="256" w:lineRule="auto"/>
              <w:rPr>
                <w:szCs w:val="24"/>
              </w:rPr>
            </w:pPr>
            <w:r w:rsidRPr="000F7490">
              <w:rPr>
                <w:szCs w:val="24"/>
              </w:rPr>
              <w:t>Pensijų tarybos prie Lietuvos Respublikos Vyriausybės įsteigimas</w:t>
            </w:r>
          </w:p>
        </w:tc>
        <w:tc>
          <w:tcPr>
            <w:tcW w:w="1239" w:type="dxa"/>
            <w:tcBorders>
              <w:top w:val="nil"/>
              <w:left w:val="single" w:sz="4" w:space="0" w:color="C4BD97"/>
              <w:bottom w:val="nil"/>
              <w:right w:val="single" w:sz="4" w:space="0" w:color="C4BD97"/>
            </w:tcBorders>
            <w:noWrap/>
            <w:hideMark/>
          </w:tcPr>
          <w:p w14:paraId="36F21D32"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0156C55C" w14:textId="167828C5" w:rsidR="004330AC" w:rsidRPr="000F7490" w:rsidRDefault="002E60DF" w:rsidP="004330AC">
            <w:pPr>
              <w:spacing w:line="256" w:lineRule="auto"/>
              <w:jc w:val="center"/>
              <w:rPr>
                <w:szCs w:val="24"/>
              </w:rPr>
            </w:pPr>
            <w:r>
              <w:rPr>
                <w:szCs w:val="24"/>
              </w:rPr>
              <w:t>SADM</w:t>
            </w:r>
          </w:p>
        </w:tc>
      </w:tr>
      <w:tr w:rsidR="004330AC" w:rsidRPr="000F7490" w14:paraId="2BBBF9C8" w14:textId="77777777" w:rsidTr="002F271B">
        <w:trPr>
          <w:trHeight w:val="840"/>
        </w:trPr>
        <w:tc>
          <w:tcPr>
            <w:tcW w:w="675" w:type="dxa"/>
            <w:noWrap/>
            <w:vAlign w:val="center"/>
            <w:hideMark/>
          </w:tcPr>
          <w:p w14:paraId="7869520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B7BD956" w14:textId="77777777" w:rsidR="004330AC" w:rsidRPr="000F7490" w:rsidRDefault="004330AC" w:rsidP="004330AC">
            <w:pPr>
              <w:spacing w:line="256" w:lineRule="auto"/>
              <w:jc w:val="center"/>
              <w:rPr>
                <w:szCs w:val="24"/>
              </w:rPr>
            </w:pPr>
            <w:r w:rsidRPr="000F7490">
              <w:rPr>
                <w:szCs w:val="24"/>
              </w:rPr>
              <w:t>8</w:t>
            </w:r>
          </w:p>
        </w:tc>
        <w:tc>
          <w:tcPr>
            <w:tcW w:w="4856" w:type="dxa"/>
            <w:gridSpan w:val="11"/>
            <w:hideMark/>
          </w:tcPr>
          <w:p w14:paraId="594DA483" w14:textId="52CC93FA" w:rsidR="004330AC" w:rsidRPr="000F7490" w:rsidRDefault="004330AC" w:rsidP="004330AC">
            <w:pPr>
              <w:spacing w:line="256" w:lineRule="auto"/>
              <w:rPr>
                <w:szCs w:val="24"/>
              </w:rPr>
            </w:pPr>
            <w:r w:rsidRPr="000F7490">
              <w:rPr>
                <w:szCs w:val="24"/>
              </w:rPr>
              <w:t>Galimybių mažinti valstybinio socialinio draudimo įmokų mokėjimo išimtis įvertinimas ir atitinkamų</w:t>
            </w:r>
            <w:r>
              <w:rPr>
                <w:szCs w:val="24"/>
              </w:rPr>
              <w:t xml:space="preserve"> </w:t>
            </w:r>
            <w:r w:rsidRPr="000F7490">
              <w:rPr>
                <w:szCs w:val="24"/>
              </w:rPr>
              <w:t>pasiūlymų pateikimas</w:t>
            </w:r>
          </w:p>
        </w:tc>
        <w:tc>
          <w:tcPr>
            <w:tcW w:w="1239" w:type="dxa"/>
            <w:tcBorders>
              <w:top w:val="nil"/>
              <w:left w:val="single" w:sz="4" w:space="0" w:color="C4BD97"/>
              <w:bottom w:val="nil"/>
              <w:right w:val="single" w:sz="4" w:space="0" w:color="C4BD97"/>
            </w:tcBorders>
            <w:noWrap/>
            <w:hideMark/>
          </w:tcPr>
          <w:p w14:paraId="12AD2191"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hideMark/>
          </w:tcPr>
          <w:p w14:paraId="16ED6157" w14:textId="52477FB8" w:rsidR="004330AC" w:rsidRPr="000F7490" w:rsidRDefault="002E60DF" w:rsidP="004330AC">
            <w:pPr>
              <w:spacing w:line="256" w:lineRule="auto"/>
              <w:jc w:val="center"/>
              <w:rPr>
                <w:szCs w:val="24"/>
              </w:rPr>
            </w:pPr>
            <w:r>
              <w:rPr>
                <w:szCs w:val="24"/>
              </w:rPr>
              <w:t>SADM</w:t>
            </w:r>
            <w:r w:rsidR="004330AC" w:rsidRPr="000F7490">
              <w:rPr>
                <w:szCs w:val="24"/>
              </w:rPr>
              <w:t xml:space="preserve">, </w:t>
            </w:r>
            <w:r>
              <w:rPr>
                <w:szCs w:val="24"/>
              </w:rPr>
              <w:t>FM</w:t>
            </w:r>
            <w:r w:rsidR="004330AC" w:rsidRPr="000F7490">
              <w:rPr>
                <w:szCs w:val="24"/>
              </w:rPr>
              <w:t xml:space="preserve">, </w:t>
            </w:r>
            <w:r>
              <w:rPr>
                <w:szCs w:val="24"/>
              </w:rPr>
              <w:t>ŪM</w:t>
            </w:r>
          </w:p>
        </w:tc>
      </w:tr>
      <w:tr w:rsidR="004330AC" w:rsidRPr="000F7490" w14:paraId="68F583AD" w14:textId="77777777" w:rsidTr="002F271B">
        <w:trPr>
          <w:trHeight w:val="450"/>
        </w:trPr>
        <w:tc>
          <w:tcPr>
            <w:tcW w:w="675" w:type="dxa"/>
            <w:noWrap/>
            <w:vAlign w:val="center"/>
            <w:hideMark/>
          </w:tcPr>
          <w:p w14:paraId="656A49D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99EC0CD" w14:textId="77777777" w:rsidR="004330AC" w:rsidRPr="000F7490" w:rsidRDefault="004330AC" w:rsidP="004330AC">
            <w:pPr>
              <w:spacing w:line="256" w:lineRule="auto"/>
              <w:jc w:val="center"/>
              <w:rPr>
                <w:szCs w:val="24"/>
              </w:rPr>
            </w:pPr>
            <w:r w:rsidRPr="000F7490">
              <w:rPr>
                <w:szCs w:val="24"/>
              </w:rPr>
              <w:t>9</w:t>
            </w:r>
          </w:p>
        </w:tc>
        <w:tc>
          <w:tcPr>
            <w:tcW w:w="4856" w:type="dxa"/>
            <w:gridSpan w:val="11"/>
            <w:hideMark/>
          </w:tcPr>
          <w:p w14:paraId="1A574534" w14:textId="2DAA121A" w:rsidR="004330AC" w:rsidRPr="000F7490" w:rsidRDefault="004330AC" w:rsidP="004330AC">
            <w:pPr>
              <w:spacing w:line="256" w:lineRule="auto"/>
              <w:rPr>
                <w:szCs w:val="24"/>
              </w:rPr>
            </w:pPr>
            <w:r w:rsidRPr="000F7490">
              <w:rPr>
                <w:szCs w:val="24"/>
              </w:rPr>
              <w:t>Bendros socialinio draudimo viešinimo ir švietimo</w:t>
            </w:r>
            <w:r>
              <w:rPr>
                <w:szCs w:val="24"/>
              </w:rPr>
              <w:t xml:space="preserve"> </w:t>
            </w:r>
            <w:r w:rsidRPr="000F7490">
              <w:rPr>
                <w:szCs w:val="24"/>
              </w:rPr>
              <w:t>sistemos sukūrimas</w:t>
            </w:r>
          </w:p>
        </w:tc>
        <w:tc>
          <w:tcPr>
            <w:tcW w:w="1239" w:type="dxa"/>
            <w:tcBorders>
              <w:top w:val="nil"/>
              <w:left w:val="single" w:sz="4" w:space="0" w:color="C4BD97"/>
              <w:bottom w:val="nil"/>
              <w:right w:val="single" w:sz="4" w:space="0" w:color="C4BD97"/>
            </w:tcBorders>
            <w:noWrap/>
            <w:hideMark/>
          </w:tcPr>
          <w:p w14:paraId="21068F5E"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hideMark/>
          </w:tcPr>
          <w:p w14:paraId="13B6DAD3" w14:textId="651B3538" w:rsidR="004330AC" w:rsidRPr="000F7490" w:rsidRDefault="002E60DF" w:rsidP="004330AC">
            <w:pPr>
              <w:spacing w:line="256" w:lineRule="auto"/>
              <w:jc w:val="center"/>
              <w:rPr>
                <w:szCs w:val="24"/>
              </w:rPr>
            </w:pPr>
            <w:r>
              <w:rPr>
                <w:szCs w:val="24"/>
              </w:rPr>
              <w:t>SADM</w:t>
            </w:r>
          </w:p>
        </w:tc>
      </w:tr>
      <w:tr w:rsidR="004330AC" w:rsidRPr="000F7490" w14:paraId="75D03E8A" w14:textId="77777777" w:rsidTr="002F271B">
        <w:trPr>
          <w:trHeight w:val="690"/>
        </w:trPr>
        <w:tc>
          <w:tcPr>
            <w:tcW w:w="675" w:type="dxa"/>
            <w:tcBorders>
              <w:top w:val="nil"/>
              <w:left w:val="nil"/>
              <w:bottom w:val="single" w:sz="4" w:space="0" w:color="C4BD97"/>
              <w:right w:val="nil"/>
            </w:tcBorders>
            <w:noWrap/>
            <w:vAlign w:val="center"/>
            <w:hideMark/>
          </w:tcPr>
          <w:p w14:paraId="2DC97870"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251E2C71" w14:textId="77777777" w:rsidR="004330AC" w:rsidRPr="000F7490" w:rsidRDefault="004330AC" w:rsidP="004330AC">
            <w:pPr>
              <w:spacing w:line="256" w:lineRule="auto"/>
              <w:jc w:val="center"/>
              <w:rPr>
                <w:szCs w:val="24"/>
              </w:rPr>
            </w:pPr>
            <w:r w:rsidRPr="000F7490">
              <w:rPr>
                <w:szCs w:val="24"/>
              </w:rPr>
              <w:t>10</w:t>
            </w:r>
          </w:p>
        </w:tc>
        <w:tc>
          <w:tcPr>
            <w:tcW w:w="4856" w:type="dxa"/>
            <w:gridSpan w:val="11"/>
            <w:tcBorders>
              <w:top w:val="nil"/>
              <w:left w:val="nil"/>
              <w:bottom w:val="single" w:sz="4" w:space="0" w:color="C4BD97"/>
              <w:right w:val="nil"/>
            </w:tcBorders>
            <w:hideMark/>
          </w:tcPr>
          <w:p w14:paraId="119BB708" w14:textId="77777777" w:rsidR="004330AC" w:rsidRPr="000F7490" w:rsidRDefault="004330AC" w:rsidP="004330AC">
            <w:pPr>
              <w:spacing w:line="256" w:lineRule="auto"/>
              <w:rPr>
                <w:szCs w:val="24"/>
              </w:rPr>
            </w:pPr>
            <w:r w:rsidRPr="000F7490">
              <w:rPr>
                <w:szCs w:val="24"/>
              </w:rPr>
              <w:t>Valstybinių pensijų sistemos sistemiškas įvertinimas ir pasiūlymų dėl jos tobulinimo pateikimas</w:t>
            </w:r>
          </w:p>
        </w:tc>
        <w:tc>
          <w:tcPr>
            <w:tcW w:w="1239" w:type="dxa"/>
            <w:tcBorders>
              <w:top w:val="nil"/>
              <w:left w:val="single" w:sz="4" w:space="0" w:color="C4BD97"/>
              <w:bottom w:val="single" w:sz="4" w:space="0" w:color="C4BD97"/>
              <w:right w:val="single" w:sz="4" w:space="0" w:color="C4BD97"/>
            </w:tcBorders>
            <w:noWrap/>
            <w:hideMark/>
          </w:tcPr>
          <w:p w14:paraId="1DC9686D"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tcBorders>
              <w:top w:val="nil"/>
              <w:left w:val="nil"/>
              <w:bottom w:val="single" w:sz="4" w:space="0" w:color="C4BD97"/>
              <w:right w:val="nil"/>
            </w:tcBorders>
            <w:hideMark/>
          </w:tcPr>
          <w:p w14:paraId="52B7F21E" w14:textId="0B34F82F" w:rsidR="004330AC" w:rsidRPr="000F7490" w:rsidRDefault="002E60DF" w:rsidP="00D21BBC">
            <w:pPr>
              <w:spacing w:line="256" w:lineRule="auto"/>
              <w:jc w:val="center"/>
              <w:rPr>
                <w:szCs w:val="24"/>
              </w:rPr>
            </w:pPr>
            <w:r>
              <w:rPr>
                <w:szCs w:val="24"/>
              </w:rPr>
              <w:t>SADM</w:t>
            </w:r>
            <w:r w:rsidR="004330AC" w:rsidRPr="000F7490">
              <w:rPr>
                <w:szCs w:val="24"/>
              </w:rPr>
              <w:t xml:space="preserve">, </w:t>
            </w:r>
            <w:r w:rsidR="00584F51">
              <w:rPr>
                <w:szCs w:val="24"/>
              </w:rPr>
              <w:t>VRM</w:t>
            </w:r>
            <w:r w:rsidR="004330AC" w:rsidRPr="000F7490">
              <w:rPr>
                <w:szCs w:val="24"/>
              </w:rPr>
              <w:t xml:space="preserve">, </w:t>
            </w:r>
            <w:r w:rsidR="00584F51">
              <w:rPr>
                <w:szCs w:val="24"/>
              </w:rPr>
              <w:t>KAM</w:t>
            </w:r>
            <w:r w:rsidR="004330AC" w:rsidRPr="000F7490">
              <w:rPr>
                <w:szCs w:val="24"/>
              </w:rPr>
              <w:t xml:space="preserve">, </w:t>
            </w:r>
            <w:r w:rsidR="00584F51">
              <w:rPr>
                <w:szCs w:val="24"/>
              </w:rPr>
              <w:t>KM</w:t>
            </w:r>
            <w:r w:rsidR="004330AC" w:rsidRPr="000F7490">
              <w:rPr>
                <w:szCs w:val="24"/>
              </w:rPr>
              <w:t xml:space="preserve">, </w:t>
            </w:r>
            <w:r w:rsidR="00584F51">
              <w:rPr>
                <w:szCs w:val="24"/>
              </w:rPr>
              <w:t>ŠMM</w:t>
            </w:r>
          </w:p>
        </w:tc>
      </w:tr>
      <w:tr w:rsidR="004330AC" w:rsidRPr="000F7490" w14:paraId="36126F92" w14:textId="77777777" w:rsidTr="002F271B">
        <w:trPr>
          <w:trHeight w:val="315"/>
        </w:trPr>
        <w:tc>
          <w:tcPr>
            <w:tcW w:w="675" w:type="dxa"/>
            <w:noWrap/>
            <w:vAlign w:val="bottom"/>
            <w:hideMark/>
          </w:tcPr>
          <w:p w14:paraId="50FC2593"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743A528A"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7C7D65AD"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71B28D43"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69E24770"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28DB7685"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065E9633"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75B4D9BF" w14:textId="77777777" w:rsidR="004330AC" w:rsidRPr="000F7490" w:rsidRDefault="004330AC" w:rsidP="004330AC">
            <w:pPr>
              <w:spacing w:line="256" w:lineRule="auto"/>
              <w:rPr>
                <w:rFonts w:eastAsiaTheme="minorHAnsi"/>
                <w:szCs w:val="24"/>
                <w:lang w:eastAsia="en-US"/>
              </w:rPr>
            </w:pPr>
          </w:p>
        </w:tc>
      </w:tr>
      <w:tr w:rsidR="004330AC" w:rsidRPr="000F7490" w14:paraId="67316BC4" w14:textId="77777777" w:rsidTr="002F271B">
        <w:trPr>
          <w:trHeight w:val="360"/>
        </w:trPr>
        <w:tc>
          <w:tcPr>
            <w:tcW w:w="1526" w:type="dxa"/>
            <w:gridSpan w:val="3"/>
            <w:tcBorders>
              <w:top w:val="nil"/>
              <w:left w:val="nil"/>
              <w:bottom w:val="single" w:sz="4" w:space="0" w:color="C4BD97"/>
              <w:right w:val="nil"/>
            </w:tcBorders>
            <w:noWrap/>
            <w:vAlign w:val="center"/>
            <w:hideMark/>
          </w:tcPr>
          <w:p w14:paraId="7C4EFF30" w14:textId="77777777" w:rsidR="004330AC" w:rsidRPr="000F7490" w:rsidRDefault="004330AC" w:rsidP="004330AC">
            <w:pPr>
              <w:keepNext/>
              <w:keepLines/>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7DA0DBC1" w14:textId="77777777" w:rsidR="004330AC" w:rsidRPr="000F7490" w:rsidRDefault="004330AC" w:rsidP="004330AC">
            <w:pPr>
              <w:keepNext/>
              <w:keepLines/>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1F1B7D1E" w14:textId="77777777" w:rsidR="004330AC" w:rsidRPr="000F7490" w:rsidRDefault="004330AC" w:rsidP="004330AC">
            <w:pPr>
              <w:keepNext/>
              <w:keepLines/>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7C9BA111" w14:textId="77777777" w:rsidR="004330AC" w:rsidRPr="000F7490" w:rsidRDefault="004330AC" w:rsidP="004330AC">
            <w:pPr>
              <w:keepNext/>
              <w:keepLines/>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797EF9B7" w14:textId="77777777" w:rsidR="004330AC" w:rsidRPr="000F7490" w:rsidRDefault="004330AC" w:rsidP="004330AC">
            <w:pPr>
              <w:keepNext/>
              <w:keepLines/>
              <w:spacing w:line="256" w:lineRule="auto"/>
              <w:jc w:val="center"/>
              <w:rPr>
                <w:b/>
                <w:bCs/>
                <w:szCs w:val="24"/>
              </w:rPr>
            </w:pPr>
            <w:r w:rsidRPr="000F7490">
              <w:rPr>
                <w:b/>
                <w:bCs/>
                <w:szCs w:val="24"/>
              </w:rPr>
              <w:t>2020 m.</w:t>
            </w:r>
          </w:p>
        </w:tc>
        <w:tc>
          <w:tcPr>
            <w:tcW w:w="1239" w:type="dxa"/>
            <w:noWrap/>
            <w:vAlign w:val="center"/>
            <w:hideMark/>
          </w:tcPr>
          <w:p w14:paraId="173EDB18"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167D3B3" w14:textId="77777777" w:rsidR="004330AC" w:rsidRPr="000F7490" w:rsidRDefault="004330AC" w:rsidP="004330AC">
            <w:pPr>
              <w:spacing w:line="256" w:lineRule="auto"/>
              <w:rPr>
                <w:rFonts w:eastAsiaTheme="minorHAnsi"/>
                <w:szCs w:val="24"/>
                <w:lang w:eastAsia="en-US"/>
              </w:rPr>
            </w:pPr>
          </w:p>
        </w:tc>
      </w:tr>
      <w:tr w:rsidR="004330AC" w:rsidRPr="000F7490" w14:paraId="2CFA0A33" w14:textId="77777777" w:rsidTr="00C26381">
        <w:trPr>
          <w:trHeight w:val="1125"/>
        </w:trPr>
        <w:tc>
          <w:tcPr>
            <w:tcW w:w="3652" w:type="dxa"/>
            <w:gridSpan w:val="10"/>
            <w:tcBorders>
              <w:top w:val="single" w:sz="4" w:space="0" w:color="C4BD97"/>
              <w:left w:val="nil"/>
              <w:bottom w:val="nil"/>
              <w:right w:val="nil"/>
            </w:tcBorders>
            <w:vAlign w:val="center"/>
            <w:hideMark/>
          </w:tcPr>
          <w:p w14:paraId="6E003410" w14:textId="77777777" w:rsidR="004330AC" w:rsidRPr="000F7490" w:rsidRDefault="004330AC" w:rsidP="004330AC">
            <w:pPr>
              <w:keepNext/>
              <w:keepLines/>
              <w:spacing w:line="256" w:lineRule="auto"/>
              <w:rPr>
                <w:i/>
                <w:iCs/>
                <w:szCs w:val="24"/>
              </w:rPr>
            </w:pPr>
            <w:r w:rsidRPr="000F7490">
              <w:rPr>
                <w:i/>
                <w:iCs/>
                <w:szCs w:val="24"/>
              </w:rPr>
              <w:t xml:space="preserve">Atsižvelgiant į augančią ekonomiką ir didėjantį darbo užmokesčio fondą indeksuotos vidutinės senatvės pensijos augimas, proc. </w:t>
            </w:r>
          </w:p>
        </w:tc>
        <w:tc>
          <w:tcPr>
            <w:tcW w:w="1418" w:type="dxa"/>
            <w:noWrap/>
            <w:vAlign w:val="center"/>
            <w:hideMark/>
          </w:tcPr>
          <w:p w14:paraId="18DA3F4E" w14:textId="77777777" w:rsidR="004330AC" w:rsidRPr="000F7490" w:rsidRDefault="004330AC" w:rsidP="004330AC">
            <w:pPr>
              <w:keepNext/>
              <w:keepLines/>
              <w:spacing w:line="256" w:lineRule="auto"/>
              <w:jc w:val="center"/>
              <w:rPr>
                <w:i/>
                <w:iCs/>
                <w:szCs w:val="24"/>
              </w:rPr>
            </w:pPr>
            <w:r w:rsidRPr="000F7490">
              <w:rPr>
                <w:i/>
                <w:iCs/>
                <w:szCs w:val="24"/>
              </w:rPr>
              <w:t>–</w:t>
            </w:r>
          </w:p>
        </w:tc>
        <w:tc>
          <w:tcPr>
            <w:tcW w:w="1312" w:type="dxa"/>
            <w:gridSpan w:val="3"/>
            <w:noWrap/>
            <w:vAlign w:val="center"/>
            <w:hideMark/>
          </w:tcPr>
          <w:p w14:paraId="07BB3F9F" w14:textId="77777777" w:rsidR="004330AC" w:rsidRPr="000F7490" w:rsidRDefault="004330AC" w:rsidP="004330AC">
            <w:pPr>
              <w:keepNext/>
              <w:keepLines/>
              <w:spacing w:line="256" w:lineRule="auto"/>
              <w:jc w:val="center"/>
              <w:rPr>
                <w:i/>
                <w:iCs/>
                <w:szCs w:val="24"/>
              </w:rPr>
            </w:pPr>
            <w:r w:rsidRPr="000F7490">
              <w:rPr>
                <w:i/>
                <w:iCs/>
                <w:szCs w:val="24"/>
              </w:rPr>
              <w:t>27,5</w:t>
            </w:r>
          </w:p>
        </w:tc>
        <w:tc>
          <w:tcPr>
            <w:tcW w:w="1239" w:type="dxa"/>
            <w:noWrap/>
            <w:vAlign w:val="bottom"/>
            <w:hideMark/>
          </w:tcPr>
          <w:p w14:paraId="358477A7"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5EF00AF" w14:textId="77777777" w:rsidR="004330AC" w:rsidRPr="000F7490" w:rsidRDefault="004330AC" w:rsidP="004330AC">
            <w:pPr>
              <w:spacing w:line="256" w:lineRule="auto"/>
              <w:rPr>
                <w:rFonts w:eastAsiaTheme="minorHAnsi"/>
                <w:szCs w:val="24"/>
                <w:lang w:eastAsia="en-US"/>
              </w:rPr>
            </w:pPr>
          </w:p>
        </w:tc>
      </w:tr>
      <w:tr w:rsidR="004330AC" w:rsidRPr="000F7490" w14:paraId="2B1EBA9A" w14:textId="77777777" w:rsidTr="00C26381">
        <w:trPr>
          <w:trHeight w:val="739"/>
        </w:trPr>
        <w:tc>
          <w:tcPr>
            <w:tcW w:w="3652" w:type="dxa"/>
            <w:gridSpan w:val="10"/>
            <w:tcBorders>
              <w:top w:val="nil"/>
              <w:left w:val="nil"/>
              <w:bottom w:val="single" w:sz="8" w:space="0" w:color="auto"/>
              <w:right w:val="nil"/>
            </w:tcBorders>
            <w:vAlign w:val="center"/>
            <w:hideMark/>
          </w:tcPr>
          <w:p w14:paraId="0F660B17" w14:textId="77777777" w:rsidR="004330AC" w:rsidRPr="000F7490" w:rsidRDefault="004330AC" w:rsidP="004330AC">
            <w:pPr>
              <w:spacing w:line="256" w:lineRule="auto"/>
              <w:rPr>
                <w:i/>
                <w:iCs/>
                <w:szCs w:val="24"/>
              </w:rPr>
            </w:pPr>
            <w:r w:rsidRPr="000F7490">
              <w:rPr>
                <w:i/>
                <w:iCs/>
                <w:szCs w:val="24"/>
              </w:rPr>
              <w:t xml:space="preserve">2020 m. sukaupta Valstybinio socialinio draudimo rezervinio fondo dalis pensijoms, ne mažesnė kaip 400 mln. Eur </w:t>
            </w:r>
          </w:p>
        </w:tc>
        <w:tc>
          <w:tcPr>
            <w:tcW w:w="1418" w:type="dxa"/>
            <w:tcBorders>
              <w:top w:val="nil"/>
              <w:left w:val="nil"/>
              <w:bottom w:val="single" w:sz="8" w:space="0" w:color="auto"/>
              <w:right w:val="nil"/>
            </w:tcBorders>
            <w:noWrap/>
            <w:vAlign w:val="center"/>
            <w:hideMark/>
          </w:tcPr>
          <w:p w14:paraId="58C42C8C" w14:textId="77777777" w:rsidR="004330AC" w:rsidRPr="000F7490" w:rsidRDefault="004330AC" w:rsidP="004330AC">
            <w:pPr>
              <w:spacing w:line="256" w:lineRule="auto"/>
              <w:jc w:val="center"/>
              <w:rPr>
                <w:i/>
                <w:iCs/>
                <w:szCs w:val="24"/>
              </w:rPr>
            </w:pPr>
            <w:r w:rsidRPr="000F7490">
              <w:rPr>
                <w:i/>
                <w:iCs/>
                <w:szCs w:val="24"/>
              </w:rPr>
              <w:t>0</w:t>
            </w:r>
          </w:p>
        </w:tc>
        <w:tc>
          <w:tcPr>
            <w:tcW w:w="1312" w:type="dxa"/>
            <w:gridSpan w:val="3"/>
            <w:tcBorders>
              <w:top w:val="nil"/>
              <w:left w:val="nil"/>
              <w:bottom w:val="single" w:sz="8" w:space="0" w:color="auto"/>
              <w:right w:val="nil"/>
            </w:tcBorders>
            <w:noWrap/>
            <w:vAlign w:val="center"/>
            <w:hideMark/>
          </w:tcPr>
          <w:p w14:paraId="78EDE3BA" w14:textId="77777777" w:rsidR="004330AC" w:rsidRPr="000F7490" w:rsidRDefault="004330AC" w:rsidP="004330AC">
            <w:pPr>
              <w:spacing w:line="256" w:lineRule="auto"/>
              <w:jc w:val="center"/>
              <w:rPr>
                <w:i/>
                <w:iCs/>
                <w:szCs w:val="24"/>
              </w:rPr>
            </w:pPr>
            <w:r w:rsidRPr="000F7490">
              <w:rPr>
                <w:i/>
                <w:iCs/>
                <w:szCs w:val="24"/>
              </w:rPr>
              <w:t>400</w:t>
            </w:r>
          </w:p>
        </w:tc>
        <w:tc>
          <w:tcPr>
            <w:tcW w:w="1239" w:type="dxa"/>
            <w:tcBorders>
              <w:top w:val="nil"/>
              <w:left w:val="nil"/>
              <w:bottom w:val="single" w:sz="8" w:space="0" w:color="auto"/>
              <w:right w:val="nil"/>
            </w:tcBorders>
            <w:noWrap/>
            <w:vAlign w:val="bottom"/>
            <w:hideMark/>
          </w:tcPr>
          <w:p w14:paraId="594653D9"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7A0BA0A4" w14:textId="77777777" w:rsidR="004330AC" w:rsidRPr="000F7490" w:rsidRDefault="004330AC" w:rsidP="004330AC">
            <w:pPr>
              <w:spacing w:line="256" w:lineRule="auto"/>
              <w:jc w:val="center"/>
              <w:rPr>
                <w:szCs w:val="24"/>
              </w:rPr>
            </w:pPr>
            <w:r w:rsidRPr="000F7490">
              <w:rPr>
                <w:szCs w:val="24"/>
              </w:rPr>
              <w:t> </w:t>
            </w:r>
          </w:p>
        </w:tc>
      </w:tr>
      <w:tr w:rsidR="004330AC" w:rsidRPr="000F7490" w14:paraId="6C662A8D" w14:textId="77777777" w:rsidTr="002F271B">
        <w:trPr>
          <w:trHeight w:val="315"/>
        </w:trPr>
        <w:tc>
          <w:tcPr>
            <w:tcW w:w="675" w:type="dxa"/>
            <w:noWrap/>
            <w:vAlign w:val="bottom"/>
            <w:hideMark/>
          </w:tcPr>
          <w:p w14:paraId="0CE36638"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hideMark/>
          </w:tcPr>
          <w:p w14:paraId="0AD51B2F"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2C808D54"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5ABA8C48"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41A48BE9"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609836BE"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4A7913B4"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hideMark/>
          </w:tcPr>
          <w:p w14:paraId="21F5C3D3" w14:textId="77777777" w:rsidR="004330AC" w:rsidRPr="000F7490" w:rsidRDefault="004330AC" w:rsidP="004330AC">
            <w:pPr>
              <w:spacing w:line="256" w:lineRule="auto"/>
              <w:rPr>
                <w:rFonts w:eastAsiaTheme="minorHAnsi"/>
                <w:szCs w:val="24"/>
                <w:lang w:eastAsia="en-US"/>
              </w:rPr>
            </w:pPr>
          </w:p>
        </w:tc>
      </w:tr>
      <w:tr w:rsidR="00B7332A" w:rsidRPr="000F7490" w14:paraId="4D6A7AD4" w14:textId="77777777" w:rsidTr="002F271B">
        <w:trPr>
          <w:trHeight w:val="315"/>
        </w:trPr>
        <w:tc>
          <w:tcPr>
            <w:tcW w:w="675" w:type="dxa"/>
            <w:noWrap/>
            <w:vAlign w:val="bottom"/>
          </w:tcPr>
          <w:p w14:paraId="4D97CABD" w14:textId="77777777" w:rsidR="00B7332A" w:rsidRPr="000F7490" w:rsidRDefault="00B7332A" w:rsidP="004330AC">
            <w:pPr>
              <w:spacing w:line="254" w:lineRule="auto"/>
              <w:rPr>
                <w:szCs w:val="24"/>
                <w:lang w:eastAsia="en-US"/>
              </w:rPr>
            </w:pPr>
          </w:p>
        </w:tc>
        <w:tc>
          <w:tcPr>
            <w:tcW w:w="851" w:type="dxa"/>
            <w:gridSpan w:val="2"/>
            <w:noWrap/>
            <w:vAlign w:val="bottom"/>
          </w:tcPr>
          <w:p w14:paraId="53498CA0" w14:textId="77777777" w:rsidR="00B7332A" w:rsidRPr="000F7490" w:rsidRDefault="00B7332A" w:rsidP="004330AC">
            <w:pPr>
              <w:spacing w:line="254" w:lineRule="auto"/>
              <w:rPr>
                <w:szCs w:val="24"/>
                <w:lang w:eastAsia="en-US"/>
              </w:rPr>
            </w:pPr>
          </w:p>
        </w:tc>
        <w:tc>
          <w:tcPr>
            <w:tcW w:w="1817" w:type="dxa"/>
            <w:gridSpan w:val="4"/>
            <w:noWrap/>
            <w:vAlign w:val="bottom"/>
          </w:tcPr>
          <w:p w14:paraId="47A4B968" w14:textId="77777777" w:rsidR="00B7332A" w:rsidRPr="000F7490" w:rsidRDefault="00B7332A" w:rsidP="004330AC">
            <w:pPr>
              <w:spacing w:line="254" w:lineRule="auto"/>
              <w:rPr>
                <w:szCs w:val="24"/>
                <w:lang w:eastAsia="en-US"/>
              </w:rPr>
            </w:pPr>
          </w:p>
        </w:tc>
        <w:tc>
          <w:tcPr>
            <w:tcW w:w="309" w:type="dxa"/>
            <w:gridSpan w:val="3"/>
            <w:noWrap/>
            <w:vAlign w:val="bottom"/>
          </w:tcPr>
          <w:p w14:paraId="1569981C" w14:textId="77777777" w:rsidR="00B7332A" w:rsidRPr="000F7490" w:rsidRDefault="00B7332A" w:rsidP="004330AC">
            <w:pPr>
              <w:spacing w:line="254" w:lineRule="auto"/>
              <w:rPr>
                <w:szCs w:val="24"/>
                <w:lang w:eastAsia="en-US"/>
              </w:rPr>
            </w:pPr>
          </w:p>
        </w:tc>
        <w:tc>
          <w:tcPr>
            <w:tcW w:w="1418" w:type="dxa"/>
            <w:noWrap/>
            <w:vAlign w:val="bottom"/>
          </w:tcPr>
          <w:p w14:paraId="0EFD2F09" w14:textId="77777777" w:rsidR="00B7332A" w:rsidRPr="000F7490" w:rsidRDefault="00B7332A" w:rsidP="004330AC">
            <w:pPr>
              <w:spacing w:line="254" w:lineRule="auto"/>
              <w:rPr>
                <w:szCs w:val="24"/>
                <w:lang w:eastAsia="en-US"/>
              </w:rPr>
            </w:pPr>
          </w:p>
        </w:tc>
        <w:tc>
          <w:tcPr>
            <w:tcW w:w="1312" w:type="dxa"/>
            <w:gridSpan w:val="3"/>
            <w:noWrap/>
            <w:vAlign w:val="bottom"/>
          </w:tcPr>
          <w:p w14:paraId="22021CFA" w14:textId="77777777" w:rsidR="00B7332A" w:rsidRPr="000F7490" w:rsidRDefault="00B7332A" w:rsidP="004330AC">
            <w:pPr>
              <w:spacing w:line="254" w:lineRule="auto"/>
              <w:rPr>
                <w:szCs w:val="24"/>
                <w:lang w:eastAsia="en-US"/>
              </w:rPr>
            </w:pPr>
          </w:p>
        </w:tc>
        <w:tc>
          <w:tcPr>
            <w:tcW w:w="1239" w:type="dxa"/>
            <w:noWrap/>
            <w:vAlign w:val="bottom"/>
          </w:tcPr>
          <w:p w14:paraId="461E58D8" w14:textId="77777777" w:rsidR="00B7332A" w:rsidRPr="000F7490" w:rsidRDefault="00B7332A" w:rsidP="004330AC">
            <w:pPr>
              <w:spacing w:line="254" w:lineRule="auto"/>
              <w:rPr>
                <w:szCs w:val="24"/>
                <w:lang w:eastAsia="en-US"/>
              </w:rPr>
            </w:pPr>
          </w:p>
        </w:tc>
        <w:tc>
          <w:tcPr>
            <w:tcW w:w="1666" w:type="dxa"/>
            <w:gridSpan w:val="2"/>
            <w:noWrap/>
            <w:vAlign w:val="bottom"/>
          </w:tcPr>
          <w:p w14:paraId="15432EE3" w14:textId="77777777" w:rsidR="00B7332A" w:rsidRPr="000F7490" w:rsidRDefault="00B7332A" w:rsidP="004330AC">
            <w:pPr>
              <w:spacing w:line="254" w:lineRule="auto"/>
              <w:rPr>
                <w:szCs w:val="24"/>
                <w:lang w:eastAsia="en-US"/>
              </w:rPr>
            </w:pPr>
          </w:p>
        </w:tc>
      </w:tr>
      <w:tr w:rsidR="004330AC" w:rsidRPr="000F7490" w14:paraId="6E15980D" w14:textId="77777777" w:rsidTr="000F7490">
        <w:trPr>
          <w:trHeight w:val="420"/>
        </w:trPr>
        <w:tc>
          <w:tcPr>
            <w:tcW w:w="9287" w:type="dxa"/>
            <w:gridSpan w:val="17"/>
            <w:vAlign w:val="bottom"/>
            <w:hideMark/>
          </w:tcPr>
          <w:p w14:paraId="21AC67C4" w14:textId="495A19AF" w:rsidR="004330AC" w:rsidRPr="000F7490" w:rsidRDefault="004330AC" w:rsidP="00F14A91">
            <w:pPr>
              <w:keepNext/>
              <w:keepLines/>
              <w:spacing w:before="120" w:after="120" w:line="257" w:lineRule="auto"/>
              <w:rPr>
                <w:b/>
                <w:bCs/>
                <w:szCs w:val="24"/>
              </w:rPr>
            </w:pPr>
            <w:r w:rsidRPr="000F7490">
              <w:rPr>
                <w:b/>
                <w:bCs/>
                <w:szCs w:val="24"/>
              </w:rPr>
              <w:t xml:space="preserve">4.4. Kryptis. Infrastruktūros jungčių su ES plėtra </w:t>
            </w:r>
          </w:p>
        </w:tc>
      </w:tr>
      <w:tr w:rsidR="004330AC" w:rsidRPr="000F7490" w14:paraId="13F969CA" w14:textId="77777777" w:rsidTr="002F271B">
        <w:trPr>
          <w:trHeight w:val="315"/>
        </w:trPr>
        <w:tc>
          <w:tcPr>
            <w:tcW w:w="675" w:type="dxa"/>
            <w:vAlign w:val="bottom"/>
            <w:hideMark/>
          </w:tcPr>
          <w:p w14:paraId="4D77205C"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6E214A27" w14:textId="77777777" w:rsidR="004330AC" w:rsidRPr="000F7490" w:rsidRDefault="004330AC" w:rsidP="004330AC">
            <w:pPr>
              <w:spacing w:line="256" w:lineRule="auto"/>
              <w:rPr>
                <w:rFonts w:eastAsiaTheme="minorHAnsi"/>
                <w:szCs w:val="24"/>
                <w:lang w:eastAsia="en-US"/>
              </w:rPr>
            </w:pPr>
          </w:p>
        </w:tc>
        <w:tc>
          <w:tcPr>
            <w:tcW w:w="1817" w:type="dxa"/>
            <w:gridSpan w:val="4"/>
            <w:vAlign w:val="bottom"/>
            <w:hideMark/>
          </w:tcPr>
          <w:p w14:paraId="0E26A71E" w14:textId="77777777" w:rsidR="004330AC" w:rsidRPr="000F7490" w:rsidRDefault="004330AC" w:rsidP="004330AC">
            <w:pPr>
              <w:spacing w:line="256" w:lineRule="auto"/>
              <w:rPr>
                <w:rFonts w:eastAsiaTheme="minorHAnsi"/>
                <w:szCs w:val="24"/>
                <w:lang w:eastAsia="en-US"/>
              </w:rPr>
            </w:pPr>
          </w:p>
        </w:tc>
        <w:tc>
          <w:tcPr>
            <w:tcW w:w="309" w:type="dxa"/>
            <w:gridSpan w:val="3"/>
            <w:vAlign w:val="bottom"/>
            <w:hideMark/>
          </w:tcPr>
          <w:p w14:paraId="7BE5E191"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3D0B764E" w14:textId="77777777" w:rsidR="004330AC" w:rsidRPr="000F7490" w:rsidRDefault="004330AC" w:rsidP="00B7332A">
            <w:pPr>
              <w:keepNext/>
              <w:keepLines/>
              <w:spacing w:line="257" w:lineRule="auto"/>
              <w:rPr>
                <w:rFonts w:eastAsiaTheme="minorHAnsi"/>
                <w:szCs w:val="24"/>
                <w:lang w:eastAsia="en-US"/>
              </w:rPr>
            </w:pPr>
          </w:p>
        </w:tc>
        <w:tc>
          <w:tcPr>
            <w:tcW w:w="1312" w:type="dxa"/>
            <w:gridSpan w:val="3"/>
            <w:vAlign w:val="bottom"/>
            <w:hideMark/>
          </w:tcPr>
          <w:p w14:paraId="7BC66746" w14:textId="77777777" w:rsidR="004330AC" w:rsidRPr="000F7490" w:rsidRDefault="004330AC" w:rsidP="00B7332A">
            <w:pPr>
              <w:keepNext/>
              <w:keepLines/>
              <w:spacing w:line="257" w:lineRule="auto"/>
              <w:rPr>
                <w:rFonts w:eastAsiaTheme="minorHAnsi"/>
                <w:szCs w:val="24"/>
                <w:lang w:eastAsia="en-US"/>
              </w:rPr>
            </w:pPr>
          </w:p>
        </w:tc>
        <w:tc>
          <w:tcPr>
            <w:tcW w:w="1239" w:type="dxa"/>
            <w:noWrap/>
            <w:vAlign w:val="bottom"/>
            <w:hideMark/>
          </w:tcPr>
          <w:p w14:paraId="0574D993" w14:textId="77777777" w:rsidR="004330AC" w:rsidRPr="000F7490" w:rsidRDefault="004330AC" w:rsidP="00B7332A">
            <w:pPr>
              <w:keepNext/>
              <w:keepLines/>
              <w:spacing w:line="257" w:lineRule="auto"/>
              <w:rPr>
                <w:rFonts w:eastAsiaTheme="minorHAnsi"/>
                <w:szCs w:val="24"/>
                <w:lang w:eastAsia="en-US"/>
              </w:rPr>
            </w:pPr>
          </w:p>
        </w:tc>
        <w:tc>
          <w:tcPr>
            <w:tcW w:w="1666" w:type="dxa"/>
            <w:gridSpan w:val="2"/>
            <w:noWrap/>
            <w:vAlign w:val="center"/>
            <w:hideMark/>
          </w:tcPr>
          <w:p w14:paraId="6ECB9AAA" w14:textId="77777777" w:rsidR="004330AC" w:rsidRPr="000F7490" w:rsidRDefault="004330AC" w:rsidP="00B7332A">
            <w:pPr>
              <w:keepNext/>
              <w:keepLines/>
              <w:spacing w:line="257" w:lineRule="auto"/>
              <w:rPr>
                <w:rFonts w:eastAsiaTheme="minorHAnsi"/>
                <w:szCs w:val="24"/>
                <w:lang w:eastAsia="en-US"/>
              </w:rPr>
            </w:pPr>
          </w:p>
        </w:tc>
      </w:tr>
      <w:tr w:rsidR="004330AC" w:rsidRPr="000F7490" w14:paraId="09E7BD9B" w14:textId="77777777" w:rsidTr="002F271B">
        <w:trPr>
          <w:trHeight w:val="330"/>
        </w:trPr>
        <w:tc>
          <w:tcPr>
            <w:tcW w:w="675" w:type="dxa"/>
            <w:tcBorders>
              <w:top w:val="nil"/>
              <w:left w:val="nil"/>
              <w:bottom w:val="single" w:sz="8" w:space="0" w:color="auto"/>
              <w:right w:val="nil"/>
            </w:tcBorders>
            <w:noWrap/>
            <w:vAlign w:val="bottom"/>
            <w:hideMark/>
          </w:tcPr>
          <w:p w14:paraId="625C31F0" w14:textId="77777777" w:rsidR="004330AC" w:rsidRPr="000F7490" w:rsidRDefault="004330AC" w:rsidP="004330AC">
            <w:pPr>
              <w:spacing w:line="256" w:lineRule="auto"/>
              <w:rPr>
                <w:b/>
                <w:bCs/>
                <w:szCs w:val="24"/>
              </w:rPr>
            </w:pPr>
            <w:r w:rsidRPr="000F7490">
              <w:rPr>
                <w:b/>
                <w:bCs/>
                <w:szCs w:val="24"/>
              </w:rPr>
              <w:t> </w:t>
            </w:r>
          </w:p>
        </w:tc>
        <w:tc>
          <w:tcPr>
            <w:tcW w:w="851" w:type="dxa"/>
            <w:gridSpan w:val="2"/>
            <w:tcBorders>
              <w:top w:val="nil"/>
              <w:left w:val="nil"/>
              <w:bottom w:val="single" w:sz="8" w:space="0" w:color="auto"/>
              <w:right w:val="nil"/>
            </w:tcBorders>
            <w:noWrap/>
            <w:vAlign w:val="center"/>
            <w:hideMark/>
          </w:tcPr>
          <w:p w14:paraId="05F4AFF0" w14:textId="77777777" w:rsidR="004330AC" w:rsidRPr="000F7490" w:rsidRDefault="004330AC" w:rsidP="004330AC">
            <w:pPr>
              <w:spacing w:line="256" w:lineRule="auto"/>
              <w:jc w:val="center"/>
              <w:rPr>
                <w:b/>
                <w:bCs/>
                <w:szCs w:val="24"/>
              </w:rPr>
            </w:pPr>
            <w:r w:rsidRPr="000F7490">
              <w:rPr>
                <w:b/>
                <w:bCs/>
                <w:szCs w:val="24"/>
              </w:rPr>
              <w:t> </w:t>
            </w:r>
          </w:p>
        </w:tc>
        <w:tc>
          <w:tcPr>
            <w:tcW w:w="1817" w:type="dxa"/>
            <w:gridSpan w:val="4"/>
            <w:tcBorders>
              <w:top w:val="nil"/>
              <w:left w:val="nil"/>
              <w:bottom w:val="single" w:sz="8" w:space="0" w:color="auto"/>
              <w:right w:val="nil"/>
            </w:tcBorders>
            <w:noWrap/>
            <w:vAlign w:val="bottom"/>
            <w:hideMark/>
          </w:tcPr>
          <w:p w14:paraId="170E454F" w14:textId="77777777" w:rsidR="004330AC" w:rsidRPr="000F7490" w:rsidRDefault="004330AC" w:rsidP="004330AC">
            <w:pPr>
              <w:spacing w:line="256" w:lineRule="auto"/>
              <w:rPr>
                <w:b/>
                <w:bCs/>
                <w:szCs w:val="24"/>
              </w:rPr>
            </w:pPr>
            <w:r w:rsidRPr="000F7490">
              <w:rPr>
                <w:b/>
                <w:bCs/>
                <w:szCs w:val="24"/>
              </w:rPr>
              <w:t> </w:t>
            </w:r>
          </w:p>
        </w:tc>
        <w:tc>
          <w:tcPr>
            <w:tcW w:w="309" w:type="dxa"/>
            <w:gridSpan w:val="3"/>
            <w:tcBorders>
              <w:top w:val="nil"/>
              <w:left w:val="nil"/>
              <w:bottom w:val="single" w:sz="8" w:space="0" w:color="auto"/>
              <w:right w:val="nil"/>
            </w:tcBorders>
            <w:noWrap/>
            <w:vAlign w:val="bottom"/>
            <w:hideMark/>
          </w:tcPr>
          <w:p w14:paraId="1985A73E" w14:textId="77777777" w:rsidR="004330AC" w:rsidRPr="000F7490" w:rsidRDefault="004330AC" w:rsidP="004330AC">
            <w:pPr>
              <w:spacing w:line="256" w:lineRule="auto"/>
              <w:rPr>
                <w:b/>
                <w:bCs/>
                <w:szCs w:val="24"/>
              </w:rPr>
            </w:pPr>
            <w:r w:rsidRPr="000F7490">
              <w:rPr>
                <w:b/>
                <w:bCs/>
                <w:szCs w:val="24"/>
              </w:rPr>
              <w:t> </w:t>
            </w:r>
          </w:p>
        </w:tc>
        <w:tc>
          <w:tcPr>
            <w:tcW w:w="1418" w:type="dxa"/>
            <w:tcBorders>
              <w:top w:val="nil"/>
              <w:left w:val="nil"/>
              <w:bottom w:val="single" w:sz="8" w:space="0" w:color="auto"/>
              <w:right w:val="nil"/>
            </w:tcBorders>
            <w:vAlign w:val="bottom"/>
            <w:hideMark/>
          </w:tcPr>
          <w:p w14:paraId="376DAA33" w14:textId="77777777" w:rsidR="004330AC" w:rsidRPr="000F7490" w:rsidRDefault="004330AC" w:rsidP="00B7332A">
            <w:pPr>
              <w:keepNext/>
              <w:keepLines/>
              <w:spacing w:line="257" w:lineRule="auto"/>
              <w:jc w:val="center"/>
              <w:rPr>
                <w:b/>
                <w:bCs/>
                <w:szCs w:val="24"/>
              </w:rPr>
            </w:pPr>
            <w:r w:rsidRPr="000F7490">
              <w:rPr>
                <w:b/>
                <w:bCs/>
                <w:szCs w:val="24"/>
              </w:rPr>
              <w:t>2016 m.</w:t>
            </w:r>
          </w:p>
        </w:tc>
        <w:tc>
          <w:tcPr>
            <w:tcW w:w="1312" w:type="dxa"/>
            <w:gridSpan w:val="3"/>
            <w:tcBorders>
              <w:top w:val="nil"/>
              <w:left w:val="nil"/>
              <w:bottom w:val="single" w:sz="8" w:space="0" w:color="auto"/>
              <w:right w:val="nil"/>
            </w:tcBorders>
            <w:vAlign w:val="bottom"/>
            <w:hideMark/>
          </w:tcPr>
          <w:p w14:paraId="0527349B" w14:textId="77777777" w:rsidR="004330AC" w:rsidRPr="000F7490" w:rsidRDefault="004330AC" w:rsidP="00B7332A">
            <w:pPr>
              <w:keepNext/>
              <w:keepLines/>
              <w:spacing w:line="257" w:lineRule="auto"/>
              <w:jc w:val="center"/>
              <w:rPr>
                <w:b/>
                <w:bCs/>
                <w:szCs w:val="24"/>
              </w:rPr>
            </w:pPr>
            <w:r w:rsidRPr="000F7490">
              <w:rPr>
                <w:b/>
                <w:bCs/>
                <w:szCs w:val="24"/>
              </w:rPr>
              <w:t>2020 m.</w:t>
            </w:r>
          </w:p>
        </w:tc>
        <w:tc>
          <w:tcPr>
            <w:tcW w:w="1239" w:type="dxa"/>
            <w:noWrap/>
            <w:vAlign w:val="bottom"/>
            <w:hideMark/>
          </w:tcPr>
          <w:p w14:paraId="4C19DC20" w14:textId="77777777" w:rsidR="004330AC" w:rsidRPr="000F7490" w:rsidRDefault="004330AC" w:rsidP="00B7332A">
            <w:pPr>
              <w:keepNext/>
              <w:keepLines/>
              <w:spacing w:line="257" w:lineRule="auto"/>
              <w:rPr>
                <w:rFonts w:eastAsiaTheme="minorHAnsi"/>
                <w:szCs w:val="24"/>
                <w:lang w:eastAsia="en-US"/>
              </w:rPr>
            </w:pPr>
          </w:p>
        </w:tc>
        <w:tc>
          <w:tcPr>
            <w:tcW w:w="1666" w:type="dxa"/>
            <w:gridSpan w:val="2"/>
            <w:noWrap/>
            <w:vAlign w:val="center"/>
            <w:hideMark/>
          </w:tcPr>
          <w:p w14:paraId="171E8BD9" w14:textId="77777777" w:rsidR="004330AC" w:rsidRPr="000F7490" w:rsidRDefault="004330AC" w:rsidP="00B7332A">
            <w:pPr>
              <w:keepNext/>
              <w:keepLines/>
              <w:spacing w:line="257" w:lineRule="auto"/>
              <w:rPr>
                <w:rFonts w:eastAsiaTheme="minorHAnsi"/>
                <w:szCs w:val="24"/>
                <w:lang w:eastAsia="en-US"/>
              </w:rPr>
            </w:pPr>
          </w:p>
        </w:tc>
      </w:tr>
      <w:tr w:rsidR="004330AC" w:rsidRPr="000F7490" w14:paraId="7B410BCD" w14:textId="77777777" w:rsidTr="00C26381">
        <w:trPr>
          <w:trHeight w:val="570"/>
        </w:trPr>
        <w:tc>
          <w:tcPr>
            <w:tcW w:w="3652" w:type="dxa"/>
            <w:gridSpan w:val="10"/>
            <w:tcBorders>
              <w:top w:val="single" w:sz="8" w:space="0" w:color="auto"/>
              <w:left w:val="nil"/>
              <w:bottom w:val="nil"/>
              <w:right w:val="nil"/>
            </w:tcBorders>
            <w:vAlign w:val="center"/>
            <w:hideMark/>
          </w:tcPr>
          <w:p w14:paraId="1A619883" w14:textId="77777777" w:rsidR="004330AC" w:rsidRPr="000F7490" w:rsidRDefault="004330AC" w:rsidP="004330AC">
            <w:pPr>
              <w:spacing w:line="256" w:lineRule="auto"/>
              <w:rPr>
                <w:i/>
                <w:iCs/>
                <w:szCs w:val="24"/>
              </w:rPr>
            </w:pPr>
            <w:r w:rsidRPr="000F7490">
              <w:rPr>
                <w:i/>
                <w:iCs/>
                <w:szCs w:val="24"/>
              </w:rPr>
              <w:t>Kasmetinis keleivių vežimas visų rūšių transportu, mln. keleivių</w:t>
            </w:r>
          </w:p>
        </w:tc>
        <w:tc>
          <w:tcPr>
            <w:tcW w:w="1418" w:type="dxa"/>
            <w:vAlign w:val="center"/>
            <w:hideMark/>
          </w:tcPr>
          <w:p w14:paraId="2D248BB8" w14:textId="77777777" w:rsidR="004330AC" w:rsidRPr="000F7490" w:rsidRDefault="004330AC" w:rsidP="00B7332A">
            <w:pPr>
              <w:keepNext/>
              <w:keepLines/>
              <w:spacing w:line="257" w:lineRule="auto"/>
              <w:jc w:val="center"/>
              <w:rPr>
                <w:i/>
                <w:iCs/>
                <w:szCs w:val="24"/>
              </w:rPr>
            </w:pPr>
            <w:r w:rsidRPr="000F7490">
              <w:rPr>
                <w:i/>
                <w:iCs/>
                <w:szCs w:val="24"/>
              </w:rPr>
              <w:t>386,2</w:t>
            </w:r>
          </w:p>
        </w:tc>
        <w:tc>
          <w:tcPr>
            <w:tcW w:w="1312" w:type="dxa"/>
            <w:gridSpan w:val="3"/>
            <w:vAlign w:val="center"/>
            <w:hideMark/>
          </w:tcPr>
          <w:p w14:paraId="6E10D92C" w14:textId="77777777" w:rsidR="004330AC" w:rsidRPr="000F7490" w:rsidRDefault="004330AC" w:rsidP="00B7332A">
            <w:pPr>
              <w:keepNext/>
              <w:keepLines/>
              <w:spacing w:line="257" w:lineRule="auto"/>
              <w:jc w:val="center"/>
              <w:rPr>
                <w:i/>
                <w:iCs/>
                <w:szCs w:val="24"/>
              </w:rPr>
            </w:pPr>
            <w:r w:rsidRPr="000F7490">
              <w:rPr>
                <w:i/>
                <w:iCs/>
                <w:szCs w:val="24"/>
              </w:rPr>
              <w:t>402,5</w:t>
            </w:r>
          </w:p>
        </w:tc>
        <w:tc>
          <w:tcPr>
            <w:tcW w:w="1239" w:type="dxa"/>
            <w:noWrap/>
            <w:vAlign w:val="bottom"/>
            <w:hideMark/>
          </w:tcPr>
          <w:p w14:paraId="17686A31" w14:textId="77777777" w:rsidR="004330AC" w:rsidRPr="000F7490" w:rsidRDefault="004330AC" w:rsidP="00B7332A">
            <w:pPr>
              <w:keepNext/>
              <w:keepLines/>
              <w:spacing w:line="257" w:lineRule="auto"/>
              <w:rPr>
                <w:rFonts w:eastAsiaTheme="minorHAnsi"/>
                <w:szCs w:val="24"/>
                <w:lang w:eastAsia="en-US"/>
              </w:rPr>
            </w:pPr>
          </w:p>
        </w:tc>
        <w:tc>
          <w:tcPr>
            <w:tcW w:w="1666" w:type="dxa"/>
            <w:gridSpan w:val="2"/>
            <w:noWrap/>
            <w:vAlign w:val="center"/>
            <w:hideMark/>
          </w:tcPr>
          <w:p w14:paraId="1BBEA15C" w14:textId="77777777" w:rsidR="004330AC" w:rsidRPr="000F7490" w:rsidRDefault="004330AC" w:rsidP="00B7332A">
            <w:pPr>
              <w:keepNext/>
              <w:keepLines/>
              <w:spacing w:line="257" w:lineRule="auto"/>
              <w:rPr>
                <w:rFonts w:eastAsiaTheme="minorHAnsi"/>
                <w:szCs w:val="24"/>
                <w:lang w:eastAsia="en-US"/>
              </w:rPr>
            </w:pPr>
          </w:p>
        </w:tc>
      </w:tr>
      <w:tr w:rsidR="004330AC" w:rsidRPr="000F7490" w14:paraId="0BB48BFF" w14:textId="77777777" w:rsidTr="00C26381">
        <w:trPr>
          <w:trHeight w:val="585"/>
        </w:trPr>
        <w:tc>
          <w:tcPr>
            <w:tcW w:w="3652" w:type="dxa"/>
            <w:gridSpan w:val="10"/>
            <w:tcBorders>
              <w:top w:val="nil"/>
              <w:left w:val="nil"/>
              <w:bottom w:val="single" w:sz="8" w:space="0" w:color="auto"/>
              <w:right w:val="nil"/>
            </w:tcBorders>
            <w:vAlign w:val="center"/>
            <w:hideMark/>
          </w:tcPr>
          <w:p w14:paraId="096EBF52" w14:textId="77777777" w:rsidR="004330AC" w:rsidRPr="000F7490" w:rsidRDefault="004330AC" w:rsidP="004330AC">
            <w:pPr>
              <w:spacing w:line="256" w:lineRule="auto"/>
              <w:rPr>
                <w:i/>
                <w:iCs/>
                <w:szCs w:val="24"/>
              </w:rPr>
            </w:pPr>
            <w:r w:rsidRPr="000F7490">
              <w:rPr>
                <w:i/>
                <w:iCs/>
                <w:szCs w:val="24"/>
              </w:rPr>
              <w:t>Kasmetinis krovinių vežimas visų rūšių transportu, mln. t</w:t>
            </w:r>
          </w:p>
        </w:tc>
        <w:tc>
          <w:tcPr>
            <w:tcW w:w="1418" w:type="dxa"/>
            <w:tcBorders>
              <w:top w:val="nil"/>
              <w:left w:val="nil"/>
              <w:bottom w:val="single" w:sz="8" w:space="0" w:color="auto"/>
              <w:right w:val="nil"/>
            </w:tcBorders>
            <w:vAlign w:val="center"/>
            <w:hideMark/>
          </w:tcPr>
          <w:p w14:paraId="78AE6C66" w14:textId="77777777" w:rsidR="004330AC" w:rsidRPr="000F7490" w:rsidRDefault="004330AC" w:rsidP="004330AC">
            <w:pPr>
              <w:spacing w:line="256" w:lineRule="auto"/>
              <w:jc w:val="center"/>
              <w:rPr>
                <w:i/>
                <w:iCs/>
                <w:szCs w:val="24"/>
              </w:rPr>
            </w:pPr>
            <w:r w:rsidRPr="000F7490">
              <w:rPr>
                <w:i/>
                <w:iCs/>
                <w:szCs w:val="24"/>
              </w:rPr>
              <w:t>114,8</w:t>
            </w:r>
          </w:p>
        </w:tc>
        <w:tc>
          <w:tcPr>
            <w:tcW w:w="1312" w:type="dxa"/>
            <w:gridSpan w:val="3"/>
            <w:tcBorders>
              <w:top w:val="nil"/>
              <w:left w:val="nil"/>
              <w:bottom w:val="single" w:sz="8" w:space="0" w:color="auto"/>
              <w:right w:val="nil"/>
            </w:tcBorders>
            <w:vAlign w:val="center"/>
            <w:hideMark/>
          </w:tcPr>
          <w:p w14:paraId="56818D6C" w14:textId="77777777" w:rsidR="004330AC" w:rsidRPr="000F7490" w:rsidRDefault="004330AC" w:rsidP="004330AC">
            <w:pPr>
              <w:spacing w:line="256" w:lineRule="auto"/>
              <w:jc w:val="center"/>
              <w:rPr>
                <w:i/>
                <w:iCs/>
                <w:szCs w:val="24"/>
              </w:rPr>
            </w:pPr>
            <w:r w:rsidRPr="000F7490">
              <w:rPr>
                <w:i/>
                <w:iCs/>
                <w:szCs w:val="24"/>
              </w:rPr>
              <w:t>118,4</w:t>
            </w:r>
          </w:p>
        </w:tc>
        <w:tc>
          <w:tcPr>
            <w:tcW w:w="1239" w:type="dxa"/>
            <w:noWrap/>
            <w:vAlign w:val="bottom"/>
            <w:hideMark/>
          </w:tcPr>
          <w:p w14:paraId="431B588D"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0B20FDC8" w14:textId="77777777" w:rsidR="004330AC" w:rsidRPr="000F7490" w:rsidRDefault="004330AC" w:rsidP="004330AC">
            <w:pPr>
              <w:spacing w:line="256" w:lineRule="auto"/>
              <w:rPr>
                <w:rFonts w:eastAsiaTheme="minorHAnsi"/>
                <w:szCs w:val="24"/>
                <w:lang w:eastAsia="en-US"/>
              </w:rPr>
            </w:pPr>
          </w:p>
        </w:tc>
      </w:tr>
      <w:tr w:rsidR="004330AC" w:rsidRPr="000F7490" w14:paraId="5B13A404" w14:textId="77777777" w:rsidTr="002F271B">
        <w:trPr>
          <w:trHeight w:val="330"/>
        </w:trPr>
        <w:tc>
          <w:tcPr>
            <w:tcW w:w="675" w:type="dxa"/>
            <w:vAlign w:val="center"/>
            <w:hideMark/>
          </w:tcPr>
          <w:p w14:paraId="286B5ACE"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398747E9"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15DE7C88"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135C1A71" w14:textId="77777777" w:rsidR="004330AC" w:rsidRPr="000F7490" w:rsidRDefault="004330AC" w:rsidP="004330AC">
            <w:pPr>
              <w:spacing w:line="256" w:lineRule="auto"/>
              <w:rPr>
                <w:rFonts w:eastAsiaTheme="minorHAnsi"/>
                <w:szCs w:val="24"/>
                <w:lang w:eastAsia="en-US"/>
              </w:rPr>
            </w:pPr>
          </w:p>
        </w:tc>
        <w:tc>
          <w:tcPr>
            <w:tcW w:w="1418" w:type="dxa"/>
            <w:noWrap/>
            <w:vAlign w:val="center"/>
            <w:hideMark/>
          </w:tcPr>
          <w:p w14:paraId="4F6F1AE5"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center"/>
            <w:hideMark/>
          </w:tcPr>
          <w:p w14:paraId="7467A5B8"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474D7E94"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02FDBBA0" w14:textId="77777777" w:rsidR="004330AC" w:rsidRPr="000F7490" w:rsidRDefault="004330AC" w:rsidP="004330AC">
            <w:pPr>
              <w:spacing w:line="256" w:lineRule="auto"/>
              <w:rPr>
                <w:rFonts w:eastAsiaTheme="minorHAnsi"/>
                <w:szCs w:val="24"/>
                <w:lang w:eastAsia="en-US"/>
              </w:rPr>
            </w:pPr>
          </w:p>
        </w:tc>
      </w:tr>
      <w:tr w:rsidR="000C38DE" w:rsidRPr="000F7490" w14:paraId="75AA5C6D" w14:textId="77777777" w:rsidTr="002F271B">
        <w:trPr>
          <w:trHeight w:val="330"/>
        </w:trPr>
        <w:tc>
          <w:tcPr>
            <w:tcW w:w="675" w:type="dxa"/>
            <w:vAlign w:val="center"/>
          </w:tcPr>
          <w:p w14:paraId="0B99021C" w14:textId="77777777" w:rsidR="000C38DE" w:rsidRPr="000F7490" w:rsidRDefault="000C38DE" w:rsidP="004330AC">
            <w:pPr>
              <w:spacing w:line="256" w:lineRule="auto"/>
              <w:rPr>
                <w:rFonts w:eastAsiaTheme="minorHAnsi"/>
                <w:szCs w:val="24"/>
                <w:lang w:eastAsia="en-US"/>
              </w:rPr>
            </w:pPr>
          </w:p>
        </w:tc>
        <w:tc>
          <w:tcPr>
            <w:tcW w:w="851" w:type="dxa"/>
            <w:gridSpan w:val="2"/>
            <w:vAlign w:val="center"/>
          </w:tcPr>
          <w:p w14:paraId="07F2A845" w14:textId="77777777" w:rsidR="000C38DE" w:rsidRPr="000F7490" w:rsidRDefault="000C38DE" w:rsidP="004330AC">
            <w:pPr>
              <w:spacing w:line="256" w:lineRule="auto"/>
              <w:rPr>
                <w:rFonts w:eastAsiaTheme="minorHAnsi"/>
                <w:szCs w:val="24"/>
                <w:lang w:eastAsia="en-US"/>
              </w:rPr>
            </w:pPr>
          </w:p>
        </w:tc>
        <w:tc>
          <w:tcPr>
            <w:tcW w:w="1817" w:type="dxa"/>
            <w:gridSpan w:val="4"/>
            <w:vAlign w:val="center"/>
          </w:tcPr>
          <w:p w14:paraId="032E061C" w14:textId="77777777" w:rsidR="000C38DE" w:rsidRPr="000F7490" w:rsidRDefault="000C38DE" w:rsidP="004330AC">
            <w:pPr>
              <w:spacing w:line="256" w:lineRule="auto"/>
              <w:rPr>
                <w:rFonts w:eastAsiaTheme="minorHAnsi"/>
                <w:szCs w:val="24"/>
                <w:lang w:eastAsia="en-US"/>
              </w:rPr>
            </w:pPr>
          </w:p>
        </w:tc>
        <w:tc>
          <w:tcPr>
            <w:tcW w:w="309" w:type="dxa"/>
            <w:gridSpan w:val="3"/>
            <w:vAlign w:val="center"/>
          </w:tcPr>
          <w:p w14:paraId="17AD05A4" w14:textId="77777777" w:rsidR="000C38DE" w:rsidRPr="000F7490" w:rsidRDefault="000C38DE" w:rsidP="004330AC">
            <w:pPr>
              <w:spacing w:line="256" w:lineRule="auto"/>
              <w:rPr>
                <w:rFonts w:eastAsiaTheme="minorHAnsi"/>
                <w:szCs w:val="24"/>
                <w:lang w:eastAsia="en-US"/>
              </w:rPr>
            </w:pPr>
          </w:p>
        </w:tc>
        <w:tc>
          <w:tcPr>
            <w:tcW w:w="1418" w:type="dxa"/>
            <w:noWrap/>
            <w:vAlign w:val="center"/>
          </w:tcPr>
          <w:p w14:paraId="63BE1129" w14:textId="77777777" w:rsidR="000C38DE" w:rsidRPr="000F7490" w:rsidRDefault="000C38DE" w:rsidP="004330AC">
            <w:pPr>
              <w:spacing w:line="256" w:lineRule="auto"/>
              <w:rPr>
                <w:rFonts w:eastAsiaTheme="minorHAnsi"/>
                <w:szCs w:val="24"/>
                <w:lang w:eastAsia="en-US"/>
              </w:rPr>
            </w:pPr>
          </w:p>
        </w:tc>
        <w:tc>
          <w:tcPr>
            <w:tcW w:w="1312" w:type="dxa"/>
            <w:gridSpan w:val="3"/>
            <w:noWrap/>
            <w:vAlign w:val="center"/>
          </w:tcPr>
          <w:p w14:paraId="0DA545AA" w14:textId="77777777" w:rsidR="000C38DE" w:rsidRPr="000F7490" w:rsidRDefault="000C38DE" w:rsidP="004330AC">
            <w:pPr>
              <w:spacing w:line="256" w:lineRule="auto"/>
              <w:rPr>
                <w:rFonts w:eastAsiaTheme="minorHAnsi"/>
                <w:szCs w:val="24"/>
                <w:lang w:eastAsia="en-US"/>
              </w:rPr>
            </w:pPr>
          </w:p>
        </w:tc>
        <w:tc>
          <w:tcPr>
            <w:tcW w:w="1239" w:type="dxa"/>
            <w:noWrap/>
            <w:vAlign w:val="bottom"/>
          </w:tcPr>
          <w:p w14:paraId="186E303A" w14:textId="77777777" w:rsidR="000C38DE" w:rsidRPr="000F7490" w:rsidRDefault="000C38DE" w:rsidP="004330AC">
            <w:pPr>
              <w:spacing w:line="256" w:lineRule="auto"/>
              <w:rPr>
                <w:rFonts w:eastAsiaTheme="minorHAnsi"/>
                <w:szCs w:val="24"/>
                <w:lang w:eastAsia="en-US"/>
              </w:rPr>
            </w:pPr>
          </w:p>
        </w:tc>
        <w:tc>
          <w:tcPr>
            <w:tcW w:w="1666" w:type="dxa"/>
            <w:gridSpan w:val="2"/>
            <w:noWrap/>
            <w:vAlign w:val="center"/>
          </w:tcPr>
          <w:p w14:paraId="563CCDA7" w14:textId="77777777" w:rsidR="000C38DE" w:rsidRPr="000F7490" w:rsidRDefault="000C38DE" w:rsidP="004330AC">
            <w:pPr>
              <w:spacing w:line="256" w:lineRule="auto"/>
              <w:rPr>
                <w:rFonts w:eastAsiaTheme="minorHAnsi"/>
                <w:szCs w:val="24"/>
                <w:lang w:eastAsia="en-US"/>
              </w:rPr>
            </w:pPr>
          </w:p>
        </w:tc>
      </w:tr>
      <w:tr w:rsidR="004330AC" w:rsidRPr="000F7490" w14:paraId="50F93DF7"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1B8824D2" w14:textId="77777777" w:rsidR="004330AC" w:rsidRPr="000F7490" w:rsidRDefault="004330AC" w:rsidP="004330AC">
            <w:pPr>
              <w:spacing w:before="120" w:after="120" w:line="256" w:lineRule="auto"/>
              <w:rPr>
                <w:b/>
                <w:bCs/>
                <w:szCs w:val="24"/>
              </w:rPr>
            </w:pPr>
            <w:r w:rsidRPr="000F7490">
              <w:rPr>
                <w:b/>
                <w:bCs/>
                <w:szCs w:val="24"/>
              </w:rPr>
              <w:t>4.4.1. Darbas. Strateginės ekonominės infrastruktūros plėtojimas</w:t>
            </w:r>
          </w:p>
        </w:tc>
      </w:tr>
      <w:tr w:rsidR="004330AC" w:rsidRPr="000F7490" w14:paraId="5EDB7EAD" w14:textId="77777777" w:rsidTr="002F271B">
        <w:trPr>
          <w:trHeight w:val="739"/>
        </w:trPr>
        <w:tc>
          <w:tcPr>
            <w:tcW w:w="675" w:type="dxa"/>
            <w:noWrap/>
            <w:vAlign w:val="center"/>
            <w:hideMark/>
          </w:tcPr>
          <w:p w14:paraId="04CB16F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E3D6463"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14411591" w14:textId="20568A4C" w:rsidR="004330AC" w:rsidRPr="000F7490" w:rsidRDefault="004330AC" w:rsidP="000715E1">
            <w:pPr>
              <w:spacing w:line="256" w:lineRule="auto"/>
              <w:rPr>
                <w:szCs w:val="24"/>
              </w:rPr>
            </w:pPr>
            <w:r w:rsidRPr="000F7490">
              <w:rPr>
                <w:szCs w:val="24"/>
              </w:rPr>
              <w:t>Papildomos elektros jungties su Švedija tikslingumo vertinimo atlikimas ir, atsižvelgiant į</w:t>
            </w:r>
            <w:r w:rsidR="007905DA">
              <w:rPr>
                <w:szCs w:val="24"/>
              </w:rPr>
              <w:t xml:space="preserve"> </w:t>
            </w:r>
            <w:r w:rsidRPr="000F7490">
              <w:rPr>
                <w:szCs w:val="24"/>
              </w:rPr>
              <w:t>vertinimo rezultatus, statybų projekto</w:t>
            </w:r>
            <w:r>
              <w:rPr>
                <w:szCs w:val="24"/>
              </w:rPr>
              <w:t xml:space="preserve"> </w:t>
            </w:r>
            <w:r w:rsidRPr="000F7490">
              <w:rPr>
                <w:szCs w:val="24"/>
              </w:rPr>
              <w:t xml:space="preserve">įgyvendinimo pradžia </w:t>
            </w:r>
          </w:p>
        </w:tc>
        <w:tc>
          <w:tcPr>
            <w:tcW w:w="1239" w:type="dxa"/>
            <w:tcBorders>
              <w:top w:val="nil"/>
              <w:left w:val="single" w:sz="4" w:space="0" w:color="C4BD97"/>
              <w:bottom w:val="nil"/>
              <w:right w:val="single" w:sz="4" w:space="0" w:color="C4BD97"/>
            </w:tcBorders>
            <w:noWrap/>
            <w:hideMark/>
          </w:tcPr>
          <w:p w14:paraId="1FE508DC"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hideMark/>
          </w:tcPr>
          <w:p w14:paraId="3091A7B4" w14:textId="60FAAA9E" w:rsidR="004330AC" w:rsidRPr="000F7490" w:rsidRDefault="00584F51" w:rsidP="004330AC">
            <w:pPr>
              <w:spacing w:line="256" w:lineRule="auto"/>
              <w:jc w:val="center"/>
              <w:rPr>
                <w:szCs w:val="24"/>
              </w:rPr>
            </w:pPr>
            <w:r>
              <w:rPr>
                <w:szCs w:val="24"/>
              </w:rPr>
              <w:t>EM</w:t>
            </w:r>
          </w:p>
        </w:tc>
      </w:tr>
      <w:tr w:rsidR="004330AC" w:rsidRPr="000F7490" w14:paraId="40F5CCEF" w14:textId="77777777" w:rsidTr="002F271B">
        <w:trPr>
          <w:trHeight w:val="525"/>
        </w:trPr>
        <w:tc>
          <w:tcPr>
            <w:tcW w:w="675" w:type="dxa"/>
            <w:noWrap/>
            <w:vAlign w:val="center"/>
            <w:hideMark/>
          </w:tcPr>
          <w:p w14:paraId="2597AE55"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707B38B"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0D7FABF9" w14:textId="77777777" w:rsidR="004330AC" w:rsidRPr="000F7490" w:rsidRDefault="004330AC" w:rsidP="004330AC">
            <w:pPr>
              <w:spacing w:line="256" w:lineRule="auto"/>
              <w:rPr>
                <w:szCs w:val="24"/>
              </w:rPr>
            </w:pPr>
            <w:r w:rsidRPr="000F7490">
              <w:rPr>
                <w:szCs w:val="24"/>
              </w:rPr>
              <w:t>Lietuvos ir Lenkijos dujotiekių jungties statybų projekto įgyvendinimas</w:t>
            </w:r>
          </w:p>
        </w:tc>
        <w:tc>
          <w:tcPr>
            <w:tcW w:w="1239" w:type="dxa"/>
            <w:tcBorders>
              <w:top w:val="nil"/>
              <w:left w:val="single" w:sz="4" w:space="0" w:color="C4BD97"/>
              <w:bottom w:val="nil"/>
              <w:right w:val="single" w:sz="4" w:space="0" w:color="C4BD97"/>
            </w:tcBorders>
            <w:noWrap/>
            <w:hideMark/>
          </w:tcPr>
          <w:p w14:paraId="75F52614"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58C2B710" w14:textId="7187CEDC" w:rsidR="004330AC" w:rsidRPr="000F7490" w:rsidRDefault="00584F51" w:rsidP="004330AC">
            <w:pPr>
              <w:spacing w:line="256" w:lineRule="auto"/>
              <w:jc w:val="center"/>
              <w:rPr>
                <w:szCs w:val="24"/>
              </w:rPr>
            </w:pPr>
            <w:r>
              <w:rPr>
                <w:szCs w:val="24"/>
              </w:rPr>
              <w:t>EM</w:t>
            </w:r>
          </w:p>
        </w:tc>
      </w:tr>
      <w:tr w:rsidR="004330AC" w:rsidRPr="000F7490" w14:paraId="0804183F" w14:textId="77777777" w:rsidTr="002F271B">
        <w:trPr>
          <w:trHeight w:val="720"/>
        </w:trPr>
        <w:tc>
          <w:tcPr>
            <w:tcW w:w="675" w:type="dxa"/>
            <w:noWrap/>
            <w:vAlign w:val="center"/>
            <w:hideMark/>
          </w:tcPr>
          <w:p w14:paraId="30C3CAC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2475251"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652DCA56" w14:textId="77777777" w:rsidR="004330AC" w:rsidRPr="000F7490" w:rsidRDefault="004330AC" w:rsidP="004330AC">
            <w:pPr>
              <w:spacing w:line="256" w:lineRule="auto"/>
              <w:rPr>
                <w:szCs w:val="24"/>
              </w:rPr>
            </w:pPr>
            <w:r w:rsidRPr="000F7490">
              <w:rPr>
                <w:szCs w:val="24"/>
              </w:rPr>
              <w:t xml:space="preserve">Uostų, oro uostų ir susijusios infrastruktūros saugos, saugumo ir konkurencingumo užtikrinimas didinant jų pajėgumus </w:t>
            </w:r>
          </w:p>
        </w:tc>
        <w:tc>
          <w:tcPr>
            <w:tcW w:w="1239" w:type="dxa"/>
            <w:tcBorders>
              <w:top w:val="nil"/>
              <w:left w:val="single" w:sz="4" w:space="0" w:color="C4BD97"/>
              <w:bottom w:val="nil"/>
              <w:right w:val="single" w:sz="4" w:space="0" w:color="C4BD97"/>
            </w:tcBorders>
            <w:noWrap/>
            <w:hideMark/>
          </w:tcPr>
          <w:p w14:paraId="28B82813" w14:textId="77777777" w:rsidR="004330AC" w:rsidRPr="000F7490" w:rsidRDefault="004330AC" w:rsidP="004330AC">
            <w:pPr>
              <w:spacing w:line="256" w:lineRule="auto"/>
              <w:jc w:val="center"/>
              <w:rPr>
                <w:szCs w:val="24"/>
              </w:rPr>
            </w:pPr>
            <w:r w:rsidRPr="000F7490">
              <w:rPr>
                <w:szCs w:val="24"/>
              </w:rPr>
              <w:t>2020 m. IV ketv.</w:t>
            </w:r>
          </w:p>
        </w:tc>
        <w:tc>
          <w:tcPr>
            <w:tcW w:w="1666" w:type="dxa"/>
            <w:gridSpan w:val="2"/>
            <w:hideMark/>
          </w:tcPr>
          <w:p w14:paraId="3BE62AC8" w14:textId="01B71CF5" w:rsidR="004330AC" w:rsidRPr="000F7490" w:rsidRDefault="00584F51" w:rsidP="004330AC">
            <w:pPr>
              <w:spacing w:line="256" w:lineRule="auto"/>
              <w:jc w:val="center"/>
              <w:rPr>
                <w:szCs w:val="24"/>
              </w:rPr>
            </w:pPr>
            <w:r>
              <w:rPr>
                <w:szCs w:val="24"/>
              </w:rPr>
              <w:t>SM</w:t>
            </w:r>
          </w:p>
        </w:tc>
      </w:tr>
      <w:tr w:rsidR="004330AC" w:rsidRPr="000F7490" w14:paraId="05759428" w14:textId="77777777" w:rsidTr="002F271B">
        <w:trPr>
          <w:trHeight w:val="555"/>
        </w:trPr>
        <w:tc>
          <w:tcPr>
            <w:tcW w:w="675" w:type="dxa"/>
            <w:noWrap/>
            <w:vAlign w:val="center"/>
            <w:hideMark/>
          </w:tcPr>
          <w:p w14:paraId="2022D75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3AC161E"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2BD98438" w14:textId="77777777" w:rsidR="004330AC" w:rsidRPr="000F7490" w:rsidRDefault="004330AC" w:rsidP="004330AC">
            <w:pPr>
              <w:spacing w:line="256" w:lineRule="auto"/>
              <w:rPr>
                <w:szCs w:val="24"/>
              </w:rPr>
            </w:pPr>
            <w:r w:rsidRPr="000F7490">
              <w:rPr>
                <w:szCs w:val="24"/>
              </w:rPr>
              <w:t xml:space="preserve">Geležinkelių jungties „Rail Baltica“ plėtra </w:t>
            </w:r>
          </w:p>
        </w:tc>
        <w:tc>
          <w:tcPr>
            <w:tcW w:w="1239" w:type="dxa"/>
            <w:tcBorders>
              <w:top w:val="nil"/>
              <w:left w:val="single" w:sz="4" w:space="0" w:color="C4BD97"/>
              <w:bottom w:val="nil"/>
              <w:right w:val="single" w:sz="4" w:space="0" w:color="C4BD97"/>
            </w:tcBorders>
            <w:noWrap/>
            <w:hideMark/>
          </w:tcPr>
          <w:p w14:paraId="52B233FB" w14:textId="77777777" w:rsidR="004330AC" w:rsidRPr="000F7490" w:rsidRDefault="004330AC" w:rsidP="004330AC">
            <w:pPr>
              <w:spacing w:line="256" w:lineRule="auto"/>
              <w:jc w:val="center"/>
              <w:rPr>
                <w:szCs w:val="24"/>
              </w:rPr>
            </w:pPr>
            <w:r w:rsidRPr="000F7490">
              <w:rPr>
                <w:szCs w:val="24"/>
              </w:rPr>
              <w:t>2020 m. IV ketv.</w:t>
            </w:r>
          </w:p>
        </w:tc>
        <w:tc>
          <w:tcPr>
            <w:tcW w:w="1666" w:type="dxa"/>
            <w:gridSpan w:val="2"/>
            <w:hideMark/>
          </w:tcPr>
          <w:p w14:paraId="198103A5" w14:textId="3B1242F5" w:rsidR="004330AC" w:rsidRPr="000F7490" w:rsidRDefault="00584F51" w:rsidP="004330AC">
            <w:pPr>
              <w:spacing w:line="256" w:lineRule="auto"/>
              <w:jc w:val="center"/>
              <w:rPr>
                <w:szCs w:val="24"/>
              </w:rPr>
            </w:pPr>
            <w:r>
              <w:rPr>
                <w:szCs w:val="24"/>
              </w:rPr>
              <w:t>SM</w:t>
            </w:r>
          </w:p>
        </w:tc>
      </w:tr>
      <w:tr w:rsidR="004330AC" w:rsidRPr="000F7490" w14:paraId="36808722" w14:textId="77777777" w:rsidTr="002F271B">
        <w:trPr>
          <w:trHeight w:val="525"/>
        </w:trPr>
        <w:tc>
          <w:tcPr>
            <w:tcW w:w="675" w:type="dxa"/>
            <w:tcBorders>
              <w:top w:val="nil"/>
              <w:left w:val="nil"/>
              <w:bottom w:val="single" w:sz="4" w:space="0" w:color="C4BD97"/>
              <w:right w:val="nil"/>
            </w:tcBorders>
            <w:noWrap/>
            <w:vAlign w:val="center"/>
            <w:hideMark/>
          </w:tcPr>
          <w:p w14:paraId="0AC17363"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3A7460ED" w14:textId="77777777" w:rsidR="004330AC" w:rsidRPr="000F7490" w:rsidRDefault="004330AC" w:rsidP="004330AC">
            <w:pPr>
              <w:spacing w:line="256" w:lineRule="auto"/>
              <w:jc w:val="center"/>
              <w:rPr>
                <w:szCs w:val="24"/>
              </w:rPr>
            </w:pPr>
            <w:r w:rsidRPr="000F7490">
              <w:rPr>
                <w:szCs w:val="24"/>
              </w:rPr>
              <w:t>5</w:t>
            </w:r>
          </w:p>
        </w:tc>
        <w:tc>
          <w:tcPr>
            <w:tcW w:w="4856" w:type="dxa"/>
            <w:gridSpan w:val="11"/>
            <w:tcBorders>
              <w:top w:val="nil"/>
              <w:left w:val="nil"/>
              <w:bottom w:val="single" w:sz="4" w:space="0" w:color="C4BD97"/>
              <w:right w:val="nil"/>
            </w:tcBorders>
            <w:hideMark/>
          </w:tcPr>
          <w:p w14:paraId="1DB73446" w14:textId="77777777" w:rsidR="004330AC" w:rsidRPr="000F7490" w:rsidRDefault="004330AC" w:rsidP="004330AC">
            <w:pPr>
              <w:spacing w:line="256" w:lineRule="auto"/>
              <w:rPr>
                <w:szCs w:val="24"/>
              </w:rPr>
            </w:pPr>
            <w:r w:rsidRPr="000F7490">
              <w:rPr>
                <w:szCs w:val="24"/>
              </w:rPr>
              <w:t>Automobilių kelių jungties „Via Baltica“ plėtra</w:t>
            </w:r>
          </w:p>
        </w:tc>
        <w:tc>
          <w:tcPr>
            <w:tcW w:w="1239" w:type="dxa"/>
            <w:tcBorders>
              <w:top w:val="nil"/>
              <w:left w:val="single" w:sz="4" w:space="0" w:color="C4BD97"/>
              <w:bottom w:val="single" w:sz="4" w:space="0" w:color="C4BD97"/>
              <w:right w:val="single" w:sz="4" w:space="0" w:color="C4BD97"/>
            </w:tcBorders>
            <w:noWrap/>
            <w:hideMark/>
          </w:tcPr>
          <w:p w14:paraId="185D228C" w14:textId="77777777" w:rsidR="004330AC" w:rsidRPr="000F7490" w:rsidRDefault="004330AC" w:rsidP="004330AC">
            <w:pPr>
              <w:spacing w:line="256" w:lineRule="auto"/>
              <w:jc w:val="center"/>
              <w:rPr>
                <w:szCs w:val="24"/>
              </w:rPr>
            </w:pPr>
            <w:r w:rsidRPr="000F7490">
              <w:rPr>
                <w:szCs w:val="24"/>
              </w:rPr>
              <w:t>2020 m. IV ketv.</w:t>
            </w:r>
          </w:p>
        </w:tc>
        <w:tc>
          <w:tcPr>
            <w:tcW w:w="1666" w:type="dxa"/>
            <w:gridSpan w:val="2"/>
            <w:tcBorders>
              <w:top w:val="nil"/>
              <w:left w:val="nil"/>
              <w:bottom w:val="single" w:sz="4" w:space="0" w:color="C4BD97"/>
              <w:right w:val="nil"/>
            </w:tcBorders>
            <w:hideMark/>
          </w:tcPr>
          <w:p w14:paraId="4803026A" w14:textId="718D12EA" w:rsidR="004330AC" w:rsidRPr="000F7490" w:rsidRDefault="00584F51" w:rsidP="004330AC">
            <w:pPr>
              <w:spacing w:line="256" w:lineRule="auto"/>
              <w:jc w:val="center"/>
              <w:rPr>
                <w:szCs w:val="24"/>
              </w:rPr>
            </w:pPr>
            <w:r>
              <w:rPr>
                <w:szCs w:val="24"/>
              </w:rPr>
              <w:t>SM</w:t>
            </w:r>
          </w:p>
        </w:tc>
      </w:tr>
      <w:tr w:rsidR="004330AC" w:rsidRPr="000F7490" w14:paraId="49B15231" w14:textId="77777777" w:rsidTr="002F271B">
        <w:trPr>
          <w:trHeight w:val="315"/>
        </w:trPr>
        <w:tc>
          <w:tcPr>
            <w:tcW w:w="1526" w:type="dxa"/>
            <w:gridSpan w:val="3"/>
            <w:tcBorders>
              <w:top w:val="nil"/>
              <w:left w:val="nil"/>
              <w:bottom w:val="single" w:sz="4" w:space="0" w:color="C4BD97"/>
              <w:right w:val="nil"/>
            </w:tcBorders>
            <w:noWrap/>
            <w:vAlign w:val="center"/>
            <w:hideMark/>
          </w:tcPr>
          <w:p w14:paraId="21E0EF00"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4D3D8A5F"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4CF24144"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04BEB6FB"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237E7687"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4595ED7D"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23C4A316" w14:textId="77777777" w:rsidR="004330AC" w:rsidRPr="000F7490" w:rsidRDefault="004330AC" w:rsidP="004330AC">
            <w:pPr>
              <w:spacing w:line="256" w:lineRule="auto"/>
              <w:rPr>
                <w:rFonts w:eastAsiaTheme="minorHAnsi"/>
                <w:szCs w:val="24"/>
                <w:lang w:eastAsia="en-US"/>
              </w:rPr>
            </w:pPr>
          </w:p>
        </w:tc>
      </w:tr>
      <w:tr w:rsidR="004330AC" w:rsidRPr="000F7490" w14:paraId="2AB8AA31" w14:textId="77777777" w:rsidTr="00C26381">
        <w:trPr>
          <w:trHeight w:val="525"/>
        </w:trPr>
        <w:tc>
          <w:tcPr>
            <w:tcW w:w="3652" w:type="dxa"/>
            <w:gridSpan w:val="10"/>
            <w:tcBorders>
              <w:top w:val="single" w:sz="4" w:space="0" w:color="C4BD97"/>
              <w:left w:val="nil"/>
              <w:bottom w:val="nil"/>
              <w:right w:val="nil"/>
            </w:tcBorders>
            <w:vAlign w:val="center"/>
            <w:hideMark/>
          </w:tcPr>
          <w:p w14:paraId="32AAFB6B" w14:textId="77777777" w:rsidR="004330AC" w:rsidRPr="000F7490" w:rsidRDefault="004330AC" w:rsidP="004330AC">
            <w:pPr>
              <w:spacing w:line="256" w:lineRule="auto"/>
              <w:rPr>
                <w:i/>
                <w:iCs/>
                <w:szCs w:val="24"/>
              </w:rPr>
            </w:pPr>
            <w:r w:rsidRPr="000F7490">
              <w:rPr>
                <w:i/>
                <w:iCs/>
                <w:szCs w:val="24"/>
              </w:rPr>
              <w:t>Elektros jungties su Švedija projekto įgyvendinimas, proc.</w:t>
            </w:r>
          </w:p>
        </w:tc>
        <w:tc>
          <w:tcPr>
            <w:tcW w:w="1418" w:type="dxa"/>
            <w:vAlign w:val="center"/>
            <w:hideMark/>
          </w:tcPr>
          <w:p w14:paraId="647BF4A3" w14:textId="77777777" w:rsidR="004330AC" w:rsidRPr="000F7490" w:rsidRDefault="004330AC" w:rsidP="004330AC">
            <w:pPr>
              <w:spacing w:line="256" w:lineRule="auto"/>
              <w:jc w:val="center"/>
              <w:rPr>
                <w:i/>
                <w:iCs/>
                <w:szCs w:val="24"/>
              </w:rPr>
            </w:pPr>
            <w:r w:rsidRPr="000F7490">
              <w:rPr>
                <w:i/>
                <w:iCs/>
                <w:szCs w:val="24"/>
              </w:rPr>
              <w:t>0</w:t>
            </w:r>
          </w:p>
        </w:tc>
        <w:tc>
          <w:tcPr>
            <w:tcW w:w="1312" w:type="dxa"/>
            <w:gridSpan w:val="3"/>
            <w:vAlign w:val="center"/>
            <w:hideMark/>
          </w:tcPr>
          <w:p w14:paraId="0264F6F9" w14:textId="77777777" w:rsidR="004330AC" w:rsidRPr="000F7490" w:rsidRDefault="004330AC" w:rsidP="004330AC">
            <w:pPr>
              <w:spacing w:line="256" w:lineRule="auto"/>
              <w:jc w:val="center"/>
              <w:rPr>
                <w:i/>
                <w:iCs/>
                <w:szCs w:val="24"/>
              </w:rPr>
            </w:pPr>
            <w:r w:rsidRPr="000F7490">
              <w:rPr>
                <w:i/>
                <w:iCs/>
                <w:szCs w:val="24"/>
              </w:rPr>
              <w:t>36</w:t>
            </w:r>
          </w:p>
        </w:tc>
        <w:tc>
          <w:tcPr>
            <w:tcW w:w="1239" w:type="dxa"/>
            <w:noWrap/>
            <w:vAlign w:val="center"/>
            <w:hideMark/>
          </w:tcPr>
          <w:p w14:paraId="76635531"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5BC8357C" w14:textId="77777777" w:rsidR="004330AC" w:rsidRPr="000F7490" w:rsidRDefault="004330AC" w:rsidP="004330AC">
            <w:pPr>
              <w:spacing w:line="256" w:lineRule="auto"/>
              <w:rPr>
                <w:rFonts w:eastAsiaTheme="minorHAnsi"/>
                <w:szCs w:val="24"/>
                <w:lang w:eastAsia="en-US"/>
              </w:rPr>
            </w:pPr>
          </w:p>
        </w:tc>
      </w:tr>
      <w:tr w:rsidR="004330AC" w:rsidRPr="000F7490" w14:paraId="218A99AD" w14:textId="77777777" w:rsidTr="00C26381">
        <w:trPr>
          <w:trHeight w:val="495"/>
        </w:trPr>
        <w:tc>
          <w:tcPr>
            <w:tcW w:w="3652" w:type="dxa"/>
            <w:gridSpan w:val="10"/>
            <w:vAlign w:val="center"/>
            <w:hideMark/>
          </w:tcPr>
          <w:p w14:paraId="0965F2F8" w14:textId="77777777" w:rsidR="004330AC" w:rsidRPr="000F7490" w:rsidRDefault="004330AC" w:rsidP="004330AC">
            <w:pPr>
              <w:spacing w:line="256" w:lineRule="auto"/>
              <w:rPr>
                <w:i/>
                <w:iCs/>
                <w:szCs w:val="24"/>
              </w:rPr>
            </w:pPr>
            <w:r w:rsidRPr="000F7490">
              <w:rPr>
                <w:i/>
                <w:iCs/>
                <w:szCs w:val="24"/>
              </w:rPr>
              <w:t>Lietuvos ir Lenkijos dujotiekių jungties projekto įgyvendinimas, proc.</w:t>
            </w:r>
          </w:p>
        </w:tc>
        <w:tc>
          <w:tcPr>
            <w:tcW w:w="1418" w:type="dxa"/>
            <w:vAlign w:val="center"/>
            <w:hideMark/>
          </w:tcPr>
          <w:p w14:paraId="2726CD6A" w14:textId="77777777" w:rsidR="004330AC" w:rsidRPr="000F7490" w:rsidRDefault="004330AC" w:rsidP="004330AC">
            <w:pPr>
              <w:spacing w:line="256" w:lineRule="auto"/>
              <w:jc w:val="center"/>
              <w:rPr>
                <w:i/>
                <w:iCs/>
                <w:szCs w:val="24"/>
              </w:rPr>
            </w:pPr>
            <w:r w:rsidRPr="000F7490">
              <w:rPr>
                <w:i/>
                <w:iCs/>
                <w:szCs w:val="24"/>
              </w:rPr>
              <w:t>15</w:t>
            </w:r>
          </w:p>
        </w:tc>
        <w:tc>
          <w:tcPr>
            <w:tcW w:w="1312" w:type="dxa"/>
            <w:gridSpan w:val="3"/>
            <w:vAlign w:val="center"/>
            <w:hideMark/>
          </w:tcPr>
          <w:p w14:paraId="16A333A0" w14:textId="77777777" w:rsidR="004330AC" w:rsidRPr="000F7490" w:rsidRDefault="004330AC" w:rsidP="004330AC">
            <w:pPr>
              <w:spacing w:line="256" w:lineRule="auto"/>
              <w:jc w:val="center"/>
              <w:rPr>
                <w:i/>
                <w:iCs/>
                <w:szCs w:val="24"/>
              </w:rPr>
            </w:pPr>
            <w:r w:rsidRPr="000F7490">
              <w:rPr>
                <w:i/>
                <w:iCs/>
                <w:szCs w:val="24"/>
              </w:rPr>
              <w:t>86</w:t>
            </w:r>
          </w:p>
        </w:tc>
        <w:tc>
          <w:tcPr>
            <w:tcW w:w="1239" w:type="dxa"/>
            <w:noWrap/>
            <w:vAlign w:val="center"/>
            <w:hideMark/>
          </w:tcPr>
          <w:p w14:paraId="0E004BFB"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C6FA145" w14:textId="77777777" w:rsidR="004330AC" w:rsidRPr="000F7490" w:rsidRDefault="004330AC" w:rsidP="004330AC">
            <w:pPr>
              <w:spacing w:line="256" w:lineRule="auto"/>
              <w:rPr>
                <w:rFonts w:eastAsiaTheme="minorHAnsi"/>
                <w:szCs w:val="24"/>
                <w:lang w:eastAsia="en-US"/>
              </w:rPr>
            </w:pPr>
          </w:p>
        </w:tc>
      </w:tr>
      <w:tr w:rsidR="004330AC" w:rsidRPr="000F7490" w14:paraId="094FDA34" w14:textId="77777777" w:rsidTr="00C26381">
        <w:trPr>
          <w:trHeight w:val="450"/>
        </w:trPr>
        <w:tc>
          <w:tcPr>
            <w:tcW w:w="3652" w:type="dxa"/>
            <w:gridSpan w:val="10"/>
            <w:vAlign w:val="center"/>
            <w:hideMark/>
          </w:tcPr>
          <w:p w14:paraId="5D3651DF" w14:textId="77777777" w:rsidR="004330AC" w:rsidRPr="000F7490" w:rsidRDefault="004330AC" w:rsidP="004330AC">
            <w:pPr>
              <w:spacing w:line="256" w:lineRule="auto"/>
              <w:rPr>
                <w:i/>
                <w:iCs/>
                <w:szCs w:val="24"/>
              </w:rPr>
            </w:pPr>
            <w:r w:rsidRPr="000F7490">
              <w:rPr>
                <w:i/>
                <w:iCs/>
                <w:szCs w:val="24"/>
              </w:rPr>
              <w:t>Krovinių krova uostuose, mln. t</w:t>
            </w:r>
          </w:p>
        </w:tc>
        <w:tc>
          <w:tcPr>
            <w:tcW w:w="1418" w:type="dxa"/>
            <w:vAlign w:val="center"/>
            <w:hideMark/>
          </w:tcPr>
          <w:p w14:paraId="07EFB18E" w14:textId="77777777" w:rsidR="004330AC" w:rsidRPr="000F7490" w:rsidRDefault="004330AC" w:rsidP="004330AC">
            <w:pPr>
              <w:spacing w:line="256" w:lineRule="auto"/>
              <w:jc w:val="center"/>
              <w:rPr>
                <w:i/>
                <w:iCs/>
                <w:szCs w:val="24"/>
              </w:rPr>
            </w:pPr>
            <w:r w:rsidRPr="000F7490">
              <w:rPr>
                <w:i/>
                <w:iCs/>
                <w:szCs w:val="24"/>
              </w:rPr>
              <w:t>40</w:t>
            </w:r>
          </w:p>
        </w:tc>
        <w:tc>
          <w:tcPr>
            <w:tcW w:w="1312" w:type="dxa"/>
            <w:gridSpan w:val="3"/>
            <w:vAlign w:val="center"/>
            <w:hideMark/>
          </w:tcPr>
          <w:p w14:paraId="117B4A63" w14:textId="77777777" w:rsidR="004330AC" w:rsidRPr="000F7490" w:rsidRDefault="004330AC" w:rsidP="004330AC">
            <w:pPr>
              <w:spacing w:line="256" w:lineRule="auto"/>
              <w:jc w:val="center"/>
              <w:rPr>
                <w:i/>
                <w:iCs/>
                <w:szCs w:val="24"/>
              </w:rPr>
            </w:pPr>
            <w:r w:rsidRPr="000F7490">
              <w:rPr>
                <w:i/>
                <w:iCs/>
                <w:szCs w:val="24"/>
              </w:rPr>
              <w:t>48</w:t>
            </w:r>
          </w:p>
        </w:tc>
        <w:tc>
          <w:tcPr>
            <w:tcW w:w="1239" w:type="dxa"/>
            <w:noWrap/>
            <w:vAlign w:val="center"/>
            <w:hideMark/>
          </w:tcPr>
          <w:p w14:paraId="41E17B7A"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024AC40D" w14:textId="77777777" w:rsidR="004330AC" w:rsidRPr="000F7490" w:rsidRDefault="004330AC" w:rsidP="004330AC">
            <w:pPr>
              <w:spacing w:line="256" w:lineRule="auto"/>
              <w:rPr>
                <w:rFonts w:eastAsiaTheme="minorHAnsi"/>
                <w:szCs w:val="24"/>
                <w:lang w:eastAsia="en-US"/>
              </w:rPr>
            </w:pPr>
          </w:p>
        </w:tc>
      </w:tr>
      <w:tr w:rsidR="004330AC" w:rsidRPr="000F7490" w14:paraId="17395483" w14:textId="77777777" w:rsidTr="00C26381">
        <w:trPr>
          <w:trHeight w:val="495"/>
        </w:trPr>
        <w:tc>
          <w:tcPr>
            <w:tcW w:w="3652" w:type="dxa"/>
            <w:gridSpan w:val="10"/>
            <w:vAlign w:val="center"/>
            <w:hideMark/>
          </w:tcPr>
          <w:p w14:paraId="5772A833" w14:textId="77777777" w:rsidR="004330AC" w:rsidRPr="000F7490" w:rsidRDefault="004330AC" w:rsidP="004330AC">
            <w:pPr>
              <w:spacing w:line="256" w:lineRule="auto"/>
              <w:rPr>
                <w:i/>
                <w:iCs/>
                <w:szCs w:val="24"/>
              </w:rPr>
            </w:pPr>
            <w:r w:rsidRPr="000F7490">
              <w:rPr>
                <w:i/>
                <w:iCs/>
                <w:szCs w:val="24"/>
              </w:rPr>
              <w:t>Padidintas Vilniaus tarptautinio oro uosto keleivių aptarnavimo pralaidumo pajėgumas (mln. keleivių)</w:t>
            </w:r>
          </w:p>
        </w:tc>
        <w:tc>
          <w:tcPr>
            <w:tcW w:w="1418" w:type="dxa"/>
            <w:vAlign w:val="center"/>
            <w:hideMark/>
          </w:tcPr>
          <w:p w14:paraId="64AB9CE9" w14:textId="77777777" w:rsidR="004330AC" w:rsidRPr="000F7490" w:rsidRDefault="004330AC" w:rsidP="004330AC">
            <w:pPr>
              <w:spacing w:line="256" w:lineRule="auto"/>
              <w:jc w:val="center"/>
              <w:rPr>
                <w:i/>
                <w:iCs/>
                <w:szCs w:val="24"/>
              </w:rPr>
            </w:pPr>
            <w:r w:rsidRPr="000F7490">
              <w:rPr>
                <w:i/>
                <w:iCs/>
                <w:szCs w:val="24"/>
              </w:rPr>
              <w:t>4,53</w:t>
            </w:r>
          </w:p>
        </w:tc>
        <w:tc>
          <w:tcPr>
            <w:tcW w:w="1312" w:type="dxa"/>
            <w:gridSpan w:val="3"/>
            <w:vAlign w:val="center"/>
            <w:hideMark/>
          </w:tcPr>
          <w:p w14:paraId="26AF72E2" w14:textId="77777777" w:rsidR="004330AC" w:rsidRPr="000F7490" w:rsidRDefault="004330AC" w:rsidP="004330AC">
            <w:pPr>
              <w:spacing w:line="256" w:lineRule="auto"/>
              <w:jc w:val="center"/>
              <w:rPr>
                <w:i/>
                <w:iCs/>
                <w:szCs w:val="24"/>
              </w:rPr>
            </w:pPr>
            <w:r w:rsidRPr="000F7490">
              <w:rPr>
                <w:i/>
                <w:iCs/>
                <w:szCs w:val="24"/>
              </w:rPr>
              <w:t>5,15</w:t>
            </w:r>
          </w:p>
        </w:tc>
        <w:tc>
          <w:tcPr>
            <w:tcW w:w="1239" w:type="dxa"/>
            <w:noWrap/>
            <w:vAlign w:val="center"/>
            <w:hideMark/>
          </w:tcPr>
          <w:p w14:paraId="33D71295"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5CF0A6BC" w14:textId="77777777" w:rsidR="004330AC" w:rsidRPr="000F7490" w:rsidRDefault="004330AC" w:rsidP="004330AC">
            <w:pPr>
              <w:spacing w:line="256" w:lineRule="auto"/>
              <w:rPr>
                <w:rFonts w:eastAsiaTheme="minorHAnsi"/>
                <w:szCs w:val="24"/>
                <w:lang w:eastAsia="en-US"/>
              </w:rPr>
            </w:pPr>
          </w:p>
        </w:tc>
      </w:tr>
      <w:tr w:rsidR="004330AC" w:rsidRPr="000F7490" w14:paraId="0818AC97" w14:textId="77777777" w:rsidTr="00C26381">
        <w:trPr>
          <w:trHeight w:val="510"/>
        </w:trPr>
        <w:tc>
          <w:tcPr>
            <w:tcW w:w="3652" w:type="dxa"/>
            <w:gridSpan w:val="10"/>
            <w:vAlign w:val="center"/>
            <w:hideMark/>
          </w:tcPr>
          <w:p w14:paraId="0D6BF3BE" w14:textId="77777777" w:rsidR="004330AC" w:rsidRPr="000F7490" w:rsidRDefault="004330AC" w:rsidP="004330AC">
            <w:pPr>
              <w:spacing w:line="256" w:lineRule="auto"/>
              <w:rPr>
                <w:i/>
                <w:iCs/>
                <w:szCs w:val="24"/>
              </w:rPr>
            </w:pPr>
            <w:r w:rsidRPr="000F7490">
              <w:rPr>
                <w:i/>
                <w:iCs/>
                <w:szCs w:val="24"/>
              </w:rPr>
              <w:t>Pervežtų krovinių kiekis</w:t>
            </w:r>
          </w:p>
        </w:tc>
        <w:tc>
          <w:tcPr>
            <w:tcW w:w="1418" w:type="dxa"/>
            <w:vAlign w:val="center"/>
            <w:hideMark/>
          </w:tcPr>
          <w:p w14:paraId="017284D0" w14:textId="77777777" w:rsidR="004330AC" w:rsidRPr="000F7490" w:rsidRDefault="004330AC" w:rsidP="004330AC">
            <w:pPr>
              <w:spacing w:line="256" w:lineRule="auto"/>
              <w:jc w:val="center"/>
              <w:rPr>
                <w:i/>
                <w:iCs/>
                <w:szCs w:val="24"/>
              </w:rPr>
            </w:pPr>
            <w:r w:rsidRPr="000F7490">
              <w:rPr>
                <w:i/>
                <w:iCs/>
                <w:szCs w:val="24"/>
              </w:rPr>
              <w:t>114,8</w:t>
            </w:r>
          </w:p>
        </w:tc>
        <w:tc>
          <w:tcPr>
            <w:tcW w:w="1312" w:type="dxa"/>
            <w:gridSpan w:val="3"/>
            <w:vAlign w:val="center"/>
            <w:hideMark/>
          </w:tcPr>
          <w:p w14:paraId="215DC94D" w14:textId="77777777" w:rsidR="004330AC" w:rsidRPr="000F7490" w:rsidRDefault="004330AC" w:rsidP="004330AC">
            <w:pPr>
              <w:spacing w:line="256" w:lineRule="auto"/>
              <w:jc w:val="center"/>
              <w:rPr>
                <w:i/>
                <w:iCs/>
                <w:szCs w:val="24"/>
              </w:rPr>
            </w:pPr>
            <w:r w:rsidRPr="000F7490">
              <w:rPr>
                <w:i/>
                <w:iCs/>
                <w:szCs w:val="24"/>
              </w:rPr>
              <w:t>118,4</w:t>
            </w:r>
          </w:p>
        </w:tc>
        <w:tc>
          <w:tcPr>
            <w:tcW w:w="1239" w:type="dxa"/>
            <w:noWrap/>
            <w:vAlign w:val="center"/>
            <w:hideMark/>
          </w:tcPr>
          <w:p w14:paraId="2600491F"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7401E770" w14:textId="77777777" w:rsidR="004330AC" w:rsidRPr="000F7490" w:rsidRDefault="004330AC" w:rsidP="004330AC">
            <w:pPr>
              <w:spacing w:line="256" w:lineRule="auto"/>
              <w:rPr>
                <w:rFonts w:eastAsiaTheme="minorHAnsi"/>
                <w:szCs w:val="24"/>
                <w:lang w:eastAsia="en-US"/>
              </w:rPr>
            </w:pPr>
          </w:p>
        </w:tc>
      </w:tr>
      <w:tr w:rsidR="004330AC" w:rsidRPr="000F7490" w14:paraId="71A5CBE7" w14:textId="77777777" w:rsidTr="00C26381">
        <w:trPr>
          <w:trHeight w:val="495"/>
        </w:trPr>
        <w:tc>
          <w:tcPr>
            <w:tcW w:w="3652" w:type="dxa"/>
            <w:gridSpan w:val="10"/>
            <w:tcBorders>
              <w:top w:val="nil"/>
              <w:left w:val="nil"/>
              <w:bottom w:val="single" w:sz="8" w:space="0" w:color="auto"/>
              <w:right w:val="nil"/>
            </w:tcBorders>
            <w:vAlign w:val="center"/>
            <w:hideMark/>
          </w:tcPr>
          <w:p w14:paraId="35A1C026" w14:textId="77777777" w:rsidR="004330AC" w:rsidRPr="000F7490" w:rsidRDefault="004330AC" w:rsidP="004330AC">
            <w:pPr>
              <w:spacing w:line="256" w:lineRule="auto"/>
              <w:rPr>
                <w:i/>
                <w:iCs/>
                <w:szCs w:val="24"/>
              </w:rPr>
            </w:pPr>
            <w:r w:rsidRPr="000F7490">
              <w:rPr>
                <w:i/>
                <w:iCs/>
                <w:szCs w:val="24"/>
              </w:rPr>
              <w:t>Rekonstruota „Via Baltica“ kelio, km</w:t>
            </w:r>
          </w:p>
        </w:tc>
        <w:tc>
          <w:tcPr>
            <w:tcW w:w="1418" w:type="dxa"/>
            <w:tcBorders>
              <w:top w:val="nil"/>
              <w:left w:val="nil"/>
              <w:bottom w:val="single" w:sz="8" w:space="0" w:color="auto"/>
              <w:right w:val="nil"/>
            </w:tcBorders>
            <w:vAlign w:val="center"/>
            <w:hideMark/>
          </w:tcPr>
          <w:p w14:paraId="19553A7D" w14:textId="77777777" w:rsidR="004330AC" w:rsidRPr="000F7490" w:rsidRDefault="004330AC" w:rsidP="004330AC">
            <w:pPr>
              <w:spacing w:line="256" w:lineRule="auto"/>
              <w:jc w:val="center"/>
              <w:rPr>
                <w:i/>
                <w:iCs/>
                <w:szCs w:val="24"/>
              </w:rPr>
            </w:pPr>
            <w:r w:rsidRPr="000F7490">
              <w:rPr>
                <w:i/>
                <w:iCs/>
                <w:szCs w:val="24"/>
              </w:rPr>
              <w:t>21,1</w:t>
            </w:r>
          </w:p>
        </w:tc>
        <w:tc>
          <w:tcPr>
            <w:tcW w:w="1312" w:type="dxa"/>
            <w:gridSpan w:val="3"/>
            <w:tcBorders>
              <w:top w:val="nil"/>
              <w:left w:val="nil"/>
              <w:bottom w:val="single" w:sz="8" w:space="0" w:color="auto"/>
              <w:right w:val="nil"/>
            </w:tcBorders>
            <w:vAlign w:val="center"/>
            <w:hideMark/>
          </w:tcPr>
          <w:p w14:paraId="75B1883A" w14:textId="77777777" w:rsidR="004330AC" w:rsidRPr="000F7490" w:rsidRDefault="004330AC" w:rsidP="004330AC">
            <w:pPr>
              <w:spacing w:line="256" w:lineRule="auto"/>
              <w:jc w:val="center"/>
              <w:rPr>
                <w:i/>
                <w:iCs/>
                <w:szCs w:val="24"/>
              </w:rPr>
            </w:pPr>
            <w:r w:rsidRPr="000F7490">
              <w:rPr>
                <w:i/>
                <w:iCs/>
                <w:szCs w:val="24"/>
              </w:rPr>
              <w:t>98,27</w:t>
            </w:r>
          </w:p>
        </w:tc>
        <w:tc>
          <w:tcPr>
            <w:tcW w:w="1239" w:type="dxa"/>
            <w:tcBorders>
              <w:top w:val="nil"/>
              <w:left w:val="nil"/>
              <w:bottom w:val="single" w:sz="8" w:space="0" w:color="auto"/>
              <w:right w:val="nil"/>
            </w:tcBorders>
            <w:noWrap/>
            <w:vAlign w:val="center"/>
            <w:hideMark/>
          </w:tcPr>
          <w:p w14:paraId="36C40977"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19ABDF64" w14:textId="77777777" w:rsidR="004330AC" w:rsidRPr="000F7490" w:rsidRDefault="004330AC" w:rsidP="004330AC">
            <w:pPr>
              <w:spacing w:line="256" w:lineRule="auto"/>
              <w:jc w:val="center"/>
              <w:rPr>
                <w:szCs w:val="24"/>
              </w:rPr>
            </w:pPr>
            <w:r w:rsidRPr="000F7490">
              <w:rPr>
                <w:szCs w:val="24"/>
              </w:rPr>
              <w:t> </w:t>
            </w:r>
          </w:p>
        </w:tc>
      </w:tr>
      <w:tr w:rsidR="004330AC" w:rsidRPr="000F7490" w14:paraId="59DCBD45" w14:textId="77777777" w:rsidTr="002F271B">
        <w:trPr>
          <w:trHeight w:val="315"/>
        </w:trPr>
        <w:tc>
          <w:tcPr>
            <w:tcW w:w="675" w:type="dxa"/>
            <w:vAlign w:val="center"/>
            <w:hideMark/>
          </w:tcPr>
          <w:p w14:paraId="008C4F30"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21C69811"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5AC47D6C"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3F0C74E2"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5BECDFC3"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295117A1" w14:textId="77777777" w:rsidR="004330AC" w:rsidRPr="000F7490" w:rsidRDefault="004330AC" w:rsidP="004330AC">
            <w:pPr>
              <w:spacing w:line="256" w:lineRule="auto"/>
              <w:rPr>
                <w:rFonts w:eastAsiaTheme="minorHAnsi"/>
                <w:szCs w:val="24"/>
                <w:lang w:eastAsia="en-US"/>
              </w:rPr>
            </w:pPr>
          </w:p>
        </w:tc>
        <w:tc>
          <w:tcPr>
            <w:tcW w:w="1239" w:type="dxa"/>
            <w:noWrap/>
            <w:vAlign w:val="center"/>
            <w:hideMark/>
          </w:tcPr>
          <w:p w14:paraId="27044286"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978C9A5" w14:textId="77777777" w:rsidR="004330AC" w:rsidRPr="000F7490" w:rsidRDefault="004330AC" w:rsidP="004330AC">
            <w:pPr>
              <w:spacing w:line="256" w:lineRule="auto"/>
              <w:rPr>
                <w:rFonts w:eastAsiaTheme="minorHAnsi"/>
                <w:szCs w:val="24"/>
                <w:lang w:eastAsia="en-US"/>
              </w:rPr>
            </w:pPr>
          </w:p>
        </w:tc>
      </w:tr>
      <w:tr w:rsidR="004330AC" w:rsidRPr="000F7490" w14:paraId="2C302684" w14:textId="77777777" w:rsidTr="002F271B">
        <w:trPr>
          <w:trHeight w:val="330"/>
        </w:trPr>
        <w:tc>
          <w:tcPr>
            <w:tcW w:w="675" w:type="dxa"/>
            <w:noWrap/>
            <w:vAlign w:val="bottom"/>
            <w:hideMark/>
          </w:tcPr>
          <w:p w14:paraId="0455E35A"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6DFF9AA8"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01DD0A42"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17DF36C2"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69446D78"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01287FE5"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09BF2BDE"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0602958E" w14:textId="77777777" w:rsidR="004330AC" w:rsidRPr="000F7490" w:rsidRDefault="004330AC" w:rsidP="004330AC">
            <w:pPr>
              <w:spacing w:line="256" w:lineRule="auto"/>
              <w:rPr>
                <w:rFonts w:eastAsiaTheme="minorHAnsi"/>
                <w:szCs w:val="24"/>
                <w:lang w:eastAsia="en-US"/>
              </w:rPr>
            </w:pPr>
          </w:p>
        </w:tc>
      </w:tr>
      <w:tr w:rsidR="004330AC" w:rsidRPr="000F7490" w14:paraId="63A1192F"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4E426171" w14:textId="77777777" w:rsidR="004330AC" w:rsidRPr="000F7490" w:rsidRDefault="004330AC" w:rsidP="004330AC">
            <w:pPr>
              <w:spacing w:before="120" w:after="120" w:line="256" w:lineRule="auto"/>
              <w:rPr>
                <w:b/>
                <w:bCs/>
                <w:szCs w:val="24"/>
              </w:rPr>
            </w:pPr>
            <w:r w:rsidRPr="000F7490">
              <w:rPr>
                <w:b/>
                <w:bCs/>
                <w:szCs w:val="24"/>
              </w:rPr>
              <w:t xml:space="preserve">4.4.2. Darbas. Darnios susisiekimo infrastruktūros plėtojimas </w:t>
            </w:r>
          </w:p>
        </w:tc>
      </w:tr>
      <w:tr w:rsidR="004330AC" w:rsidRPr="000F7490" w14:paraId="6C5C44BC" w14:textId="77777777" w:rsidTr="002F271B">
        <w:trPr>
          <w:trHeight w:val="480"/>
        </w:trPr>
        <w:tc>
          <w:tcPr>
            <w:tcW w:w="675" w:type="dxa"/>
            <w:noWrap/>
            <w:vAlign w:val="center"/>
            <w:hideMark/>
          </w:tcPr>
          <w:p w14:paraId="364FFC3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58C73AC"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683E5A35" w14:textId="77777777" w:rsidR="004330AC" w:rsidRPr="000F7490" w:rsidRDefault="004330AC" w:rsidP="004330AC">
            <w:pPr>
              <w:spacing w:line="256" w:lineRule="auto"/>
              <w:rPr>
                <w:szCs w:val="24"/>
              </w:rPr>
            </w:pPr>
            <w:r w:rsidRPr="000F7490">
              <w:rPr>
                <w:szCs w:val="24"/>
              </w:rPr>
              <w:t xml:space="preserve">Valstybinės reikšmės žvyrkelių asfaltavimas kelių atkarpoms, jungiančioms asfaltuotus kelių ruožus </w:t>
            </w:r>
          </w:p>
        </w:tc>
        <w:tc>
          <w:tcPr>
            <w:tcW w:w="1239" w:type="dxa"/>
            <w:tcBorders>
              <w:top w:val="nil"/>
              <w:left w:val="single" w:sz="4" w:space="0" w:color="C4BD97"/>
              <w:bottom w:val="nil"/>
              <w:right w:val="single" w:sz="4" w:space="0" w:color="C4BD97"/>
            </w:tcBorders>
            <w:noWrap/>
            <w:hideMark/>
          </w:tcPr>
          <w:p w14:paraId="3B17A375"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14E6912E" w14:textId="5801D0AD" w:rsidR="004330AC" w:rsidRPr="000F7490" w:rsidRDefault="00584F51" w:rsidP="004330AC">
            <w:pPr>
              <w:spacing w:line="256" w:lineRule="auto"/>
              <w:jc w:val="center"/>
              <w:rPr>
                <w:szCs w:val="24"/>
              </w:rPr>
            </w:pPr>
            <w:r>
              <w:rPr>
                <w:szCs w:val="24"/>
              </w:rPr>
              <w:t>SM</w:t>
            </w:r>
          </w:p>
        </w:tc>
      </w:tr>
      <w:tr w:rsidR="004330AC" w:rsidRPr="000F7490" w14:paraId="0BF2C14F" w14:textId="77777777" w:rsidTr="002F271B">
        <w:trPr>
          <w:trHeight w:val="465"/>
        </w:trPr>
        <w:tc>
          <w:tcPr>
            <w:tcW w:w="675" w:type="dxa"/>
            <w:noWrap/>
            <w:vAlign w:val="center"/>
            <w:hideMark/>
          </w:tcPr>
          <w:p w14:paraId="2AC5D4E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284D439"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3CCE3452" w14:textId="77777777" w:rsidR="004330AC" w:rsidRPr="000F7490" w:rsidRDefault="004330AC" w:rsidP="004330AC">
            <w:pPr>
              <w:spacing w:line="256" w:lineRule="auto"/>
              <w:rPr>
                <w:szCs w:val="24"/>
              </w:rPr>
            </w:pPr>
            <w:r w:rsidRPr="000F7490">
              <w:rPr>
                <w:szCs w:val="24"/>
              </w:rPr>
              <w:t>Laukinių gyvūnų apsaugos sistemos įrengimas valstybinės reikšmės keliuose</w:t>
            </w:r>
          </w:p>
        </w:tc>
        <w:tc>
          <w:tcPr>
            <w:tcW w:w="1239" w:type="dxa"/>
            <w:tcBorders>
              <w:top w:val="nil"/>
              <w:left w:val="single" w:sz="4" w:space="0" w:color="C4BD97"/>
              <w:bottom w:val="nil"/>
              <w:right w:val="single" w:sz="4" w:space="0" w:color="C4BD97"/>
            </w:tcBorders>
            <w:noWrap/>
            <w:hideMark/>
          </w:tcPr>
          <w:p w14:paraId="4DBA0EAC"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75D1C801" w14:textId="5BB6F76D" w:rsidR="004330AC" w:rsidRPr="000F7490" w:rsidRDefault="00584F51" w:rsidP="004330AC">
            <w:pPr>
              <w:spacing w:line="256" w:lineRule="auto"/>
              <w:jc w:val="center"/>
              <w:rPr>
                <w:szCs w:val="24"/>
              </w:rPr>
            </w:pPr>
            <w:r>
              <w:rPr>
                <w:szCs w:val="24"/>
              </w:rPr>
              <w:t>SM</w:t>
            </w:r>
          </w:p>
        </w:tc>
      </w:tr>
      <w:tr w:rsidR="004330AC" w:rsidRPr="000F7490" w14:paraId="79C04F48" w14:textId="77777777" w:rsidTr="002F271B">
        <w:trPr>
          <w:trHeight w:val="739"/>
        </w:trPr>
        <w:tc>
          <w:tcPr>
            <w:tcW w:w="675" w:type="dxa"/>
            <w:noWrap/>
            <w:vAlign w:val="center"/>
            <w:hideMark/>
          </w:tcPr>
          <w:p w14:paraId="7AEE996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E7F52D1"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6598EC79" w14:textId="77777777" w:rsidR="004330AC" w:rsidRPr="000F7490" w:rsidRDefault="004330AC" w:rsidP="004330AC">
            <w:pPr>
              <w:spacing w:line="256" w:lineRule="auto"/>
              <w:rPr>
                <w:szCs w:val="24"/>
              </w:rPr>
            </w:pPr>
            <w:r w:rsidRPr="000F7490">
              <w:rPr>
                <w:szCs w:val="24"/>
              </w:rPr>
              <w:t>Dviračių takų, dviračių ir pėsčiųjų takų, dviračių juostų plėtra ir rekonstrukcija valstybinės ir vietinės reikšmės keliuose</w:t>
            </w:r>
          </w:p>
        </w:tc>
        <w:tc>
          <w:tcPr>
            <w:tcW w:w="1239" w:type="dxa"/>
            <w:tcBorders>
              <w:top w:val="nil"/>
              <w:left w:val="single" w:sz="4" w:space="0" w:color="C4BD97"/>
              <w:bottom w:val="nil"/>
              <w:right w:val="single" w:sz="4" w:space="0" w:color="C4BD97"/>
            </w:tcBorders>
            <w:noWrap/>
            <w:hideMark/>
          </w:tcPr>
          <w:p w14:paraId="36B4C1EA" w14:textId="6FDFF698" w:rsidR="004330AC" w:rsidRPr="000F7490" w:rsidRDefault="004330AC" w:rsidP="004330AC">
            <w:pPr>
              <w:spacing w:line="256" w:lineRule="auto"/>
              <w:jc w:val="center"/>
              <w:rPr>
                <w:szCs w:val="24"/>
              </w:rPr>
            </w:pPr>
            <w:r w:rsidRPr="000F7490">
              <w:rPr>
                <w:szCs w:val="24"/>
              </w:rPr>
              <w:t xml:space="preserve">2020 </w:t>
            </w:r>
            <w:r>
              <w:rPr>
                <w:szCs w:val="24"/>
              </w:rPr>
              <w:t xml:space="preserve">m. </w:t>
            </w:r>
            <w:r w:rsidRPr="000F7490">
              <w:rPr>
                <w:szCs w:val="24"/>
              </w:rPr>
              <w:t>III ketv.</w:t>
            </w:r>
          </w:p>
        </w:tc>
        <w:tc>
          <w:tcPr>
            <w:tcW w:w="1666" w:type="dxa"/>
            <w:gridSpan w:val="2"/>
            <w:hideMark/>
          </w:tcPr>
          <w:p w14:paraId="4F7FED52" w14:textId="292202F5" w:rsidR="004330AC" w:rsidRPr="000F7490" w:rsidRDefault="00584F51" w:rsidP="004330AC">
            <w:pPr>
              <w:spacing w:line="256" w:lineRule="auto"/>
              <w:jc w:val="center"/>
              <w:rPr>
                <w:szCs w:val="24"/>
              </w:rPr>
            </w:pPr>
            <w:r>
              <w:rPr>
                <w:szCs w:val="24"/>
              </w:rPr>
              <w:t>SM</w:t>
            </w:r>
            <w:r w:rsidR="004330AC" w:rsidRPr="000F7490">
              <w:rPr>
                <w:szCs w:val="24"/>
              </w:rPr>
              <w:t xml:space="preserve">, </w:t>
            </w:r>
            <w:r>
              <w:rPr>
                <w:szCs w:val="24"/>
              </w:rPr>
              <w:t>VRM</w:t>
            </w:r>
          </w:p>
        </w:tc>
      </w:tr>
      <w:tr w:rsidR="004330AC" w:rsidRPr="000F7490" w14:paraId="26DD5595" w14:textId="77777777" w:rsidTr="002F271B">
        <w:trPr>
          <w:trHeight w:val="780"/>
        </w:trPr>
        <w:tc>
          <w:tcPr>
            <w:tcW w:w="675" w:type="dxa"/>
            <w:noWrap/>
            <w:vAlign w:val="center"/>
            <w:hideMark/>
          </w:tcPr>
          <w:p w14:paraId="61AE7DF5"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E230321"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203C151B" w14:textId="77777777" w:rsidR="004330AC" w:rsidRPr="000F7490" w:rsidRDefault="004330AC" w:rsidP="004330AC">
            <w:pPr>
              <w:spacing w:line="256" w:lineRule="auto"/>
              <w:rPr>
                <w:szCs w:val="24"/>
              </w:rPr>
            </w:pPr>
            <w:r w:rsidRPr="000F7490">
              <w:rPr>
                <w:szCs w:val="24"/>
              </w:rPr>
              <w:t>Elektroninės paslaugos, informuojančios apie elektromobilių įkrovimo prieigų tipą, būseną ir užimtumą, sukūrimas</w:t>
            </w:r>
          </w:p>
        </w:tc>
        <w:tc>
          <w:tcPr>
            <w:tcW w:w="1239" w:type="dxa"/>
            <w:tcBorders>
              <w:top w:val="nil"/>
              <w:left w:val="single" w:sz="4" w:space="0" w:color="C4BD97"/>
              <w:bottom w:val="nil"/>
              <w:right w:val="single" w:sz="4" w:space="0" w:color="C4BD97"/>
            </w:tcBorders>
            <w:noWrap/>
            <w:hideMark/>
          </w:tcPr>
          <w:p w14:paraId="3C027A0F"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461175B4" w14:textId="39AB5572" w:rsidR="004330AC" w:rsidRPr="000F7490" w:rsidRDefault="00584F51" w:rsidP="004330AC">
            <w:pPr>
              <w:spacing w:line="256" w:lineRule="auto"/>
              <w:jc w:val="center"/>
              <w:rPr>
                <w:szCs w:val="24"/>
              </w:rPr>
            </w:pPr>
            <w:r>
              <w:rPr>
                <w:szCs w:val="24"/>
              </w:rPr>
              <w:t>SM</w:t>
            </w:r>
          </w:p>
        </w:tc>
      </w:tr>
      <w:tr w:rsidR="004330AC" w:rsidRPr="000F7490" w14:paraId="3BBA40BE" w14:textId="77777777" w:rsidTr="002F271B">
        <w:trPr>
          <w:trHeight w:val="495"/>
        </w:trPr>
        <w:tc>
          <w:tcPr>
            <w:tcW w:w="675" w:type="dxa"/>
            <w:noWrap/>
            <w:vAlign w:val="center"/>
            <w:hideMark/>
          </w:tcPr>
          <w:p w14:paraId="1428EAC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0C3B03C"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6E4C9C66" w14:textId="77777777" w:rsidR="004330AC" w:rsidRPr="000F7490" w:rsidRDefault="004330AC" w:rsidP="004330AC">
            <w:pPr>
              <w:spacing w:line="256" w:lineRule="auto"/>
              <w:rPr>
                <w:szCs w:val="24"/>
              </w:rPr>
            </w:pPr>
            <w:r w:rsidRPr="000F7490">
              <w:rPr>
                <w:szCs w:val="24"/>
              </w:rPr>
              <w:t>Savivaldžio automobilio teisinės bazės sukūrimas ir išmanaus kelio įrengimas</w:t>
            </w:r>
          </w:p>
        </w:tc>
        <w:tc>
          <w:tcPr>
            <w:tcW w:w="1239" w:type="dxa"/>
            <w:tcBorders>
              <w:top w:val="nil"/>
              <w:left w:val="single" w:sz="4" w:space="0" w:color="C4BD97"/>
              <w:bottom w:val="nil"/>
              <w:right w:val="single" w:sz="4" w:space="0" w:color="C4BD97"/>
            </w:tcBorders>
            <w:noWrap/>
            <w:hideMark/>
          </w:tcPr>
          <w:p w14:paraId="0C18F483" w14:textId="77777777" w:rsidR="004330AC" w:rsidRPr="000F7490" w:rsidRDefault="004330AC" w:rsidP="004330AC">
            <w:pPr>
              <w:spacing w:line="256" w:lineRule="auto"/>
              <w:jc w:val="center"/>
              <w:rPr>
                <w:szCs w:val="24"/>
              </w:rPr>
            </w:pPr>
            <w:r w:rsidRPr="000F7490">
              <w:rPr>
                <w:szCs w:val="24"/>
              </w:rPr>
              <w:t>2017 m. IV ketv.</w:t>
            </w:r>
          </w:p>
        </w:tc>
        <w:tc>
          <w:tcPr>
            <w:tcW w:w="1666" w:type="dxa"/>
            <w:gridSpan w:val="2"/>
            <w:hideMark/>
          </w:tcPr>
          <w:p w14:paraId="3469038E" w14:textId="1885EA77" w:rsidR="004330AC" w:rsidRPr="000F7490" w:rsidRDefault="00584F51" w:rsidP="004330AC">
            <w:pPr>
              <w:spacing w:line="256" w:lineRule="auto"/>
              <w:jc w:val="center"/>
              <w:rPr>
                <w:szCs w:val="24"/>
              </w:rPr>
            </w:pPr>
            <w:r>
              <w:rPr>
                <w:szCs w:val="24"/>
              </w:rPr>
              <w:t>SM</w:t>
            </w:r>
          </w:p>
        </w:tc>
      </w:tr>
      <w:tr w:rsidR="004330AC" w:rsidRPr="000F7490" w14:paraId="597B6C09" w14:textId="77777777" w:rsidTr="002F271B">
        <w:trPr>
          <w:trHeight w:val="540"/>
        </w:trPr>
        <w:tc>
          <w:tcPr>
            <w:tcW w:w="675" w:type="dxa"/>
            <w:noWrap/>
            <w:vAlign w:val="center"/>
            <w:hideMark/>
          </w:tcPr>
          <w:p w14:paraId="735290E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18E3D52" w14:textId="77777777" w:rsidR="004330AC" w:rsidRPr="000F7490" w:rsidRDefault="004330AC" w:rsidP="004330AC">
            <w:pPr>
              <w:spacing w:line="256" w:lineRule="auto"/>
              <w:jc w:val="center"/>
              <w:rPr>
                <w:szCs w:val="24"/>
              </w:rPr>
            </w:pPr>
            <w:r w:rsidRPr="000F7490">
              <w:rPr>
                <w:szCs w:val="24"/>
              </w:rPr>
              <w:t>6</w:t>
            </w:r>
          </w:p>
        </w:tc>
        <w:tc>
          <w:tcPr>
            <w:tcW w:w="4856" w:type="dxa"/>
            <w:gridSpan w:val="11"/>
            <w:hideMark/>
          </w:tcPr>
          <w:p w14:paraId="08D3443D" w14:textId="77777777" w:rsidR="004330AC" w:rsidRPr="000F7490" w:rsidRDefault="004330AC" w:rsidP="004330AC">
            <w:pPr>
              <w:spacing w:line="256" w:lineRule="auto"/>
              <w:rPr>
                <w:szCs w:val="24"/>
              </w:rPr>
            </w:pPr>
            <w:r w:rsidRPr="000F7490">
              <w:rPr>
                <w:szCs w:val="24"/>
              </w:rPr>
              <w:t>Bendro valstybinės ir vietinės reikšmės kelių duomenų šaltinio paslaugos įdiegimas</w:t>
            </w:r>
          </w:p>
        </w:tc>
        <w:tc>
          <w:tcPr>
            <w:tcW w:w="1239" w:type="dxa"/>
            <w:tcBorders>
              <w:top w:val="nil"/>
              <w:left w:val="single" w:sz="4" w:space="0" w:color="C4BD97"/>
              <w:bottom w:val="nil"/>
              <w:right w:val="single" w:sz="4" w:space="0" w:color="C4BD97"/>
            </w:tcBorders>
            <w:noWrap/>
            <w:hideMark/>
          </w:tcPr>
          <w:p w14:paraId="2BED9CA5" w14:textId="77777777" w:rsidR="004330AC" w:rsidRPr="000F7490" w:rsidRDefault="004330AC" w:rsidP="004330AC">
            <w:pPr>
              <w:spacing w:line="256" w:lineRule="auto"/>
              <w:jc w:val="center"/>
              <w:rPr>
                <w:szCs w:val="24"/>
              </w:rPr>
            </w:pPr>
            <w:r w:rsidRPr="000F7490">
              <w:rPr>
                <w:szCs w:val="24"/>
              </w:rPr>
              <w:t>2018 m. III ketv.</w:t>
            </w:r>
          </w:p>
        </w:tc>
        <w:tc>
          <w:tcPr>
            <w:tcW w:w="1666" w:type="dxa"/>
            <w:gridSpan w:val="2"/>
            <w:hideMark/>
          </w:tcPr>
          <w:p w14:paraId="559F4087" w14:textId="36556563" w:rsidR="004330AC" w:rsidRPr="000F7490" w:rsidRDefault="00584F51" w:rsidP="004330AC">
            <w:pPr>
              <w:spacing w:line="256" w:lineRule="auto"/>
              <w:jc w:val="center"/>
              <w:rPr>
                <w:szCs w:val="24"/>
              </w:rPr>
            </w:pPr>
            <w:r>
              <w:rPr>
                <w:szCs w:val="24"/>
              </w:rPr>
              <w:t>SM</w:t>
            </w:r>
          </w:p>
        </w:tc>
      </w:tr>
      <w:tr w:rsidR="004330AC" w:rsidRPr="000F7490" w14:paraId="542DCC36" w14:textId="77777777" w:rsidTr="002F271B">
        <w:trPr>
          <w:trHeight w:val="739"/>
        </w:trPr>
        <w:tc>
          <w:tcPr>
            <w:tcW w:w="675" w:type="dxa"/>
            <w:noWrap/>
            <w:vAlign w:val="center"/>
            <w:hideMark/>
          </w:tcPr>
          <w:p w14:paraId="6EEC6BC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EF0DC88" w14:textId="77777777" w:rsidR="004330AC" w:rsidRPr="000F7490" w:rsidRDefault="004330AC" w:rsidP="004330AC">
            <w:pPr>
              <w:spacing w:line="256" w:lineRule="auto"/>
              <w:jc w:val="center"/>
              <w:rPr>
                <w:szCs w:val="24"/>
              </w:rPr>
            </w:pPr>
            <w:r w:rsidRPr="000F7490">
              <w:rPr>
                <w:szCs w:val="24"/>
              </w:rPr>
              <w:t>7</w:t>
            </w:r>
          </w:p>
        </w:tc>
        <w:tc>
          <w:tcPr>
            <w:tcW w:w="4856" w:type="dxa"/>
            <w:gridSpan w:val="11"/>
            <w:hideMark/>
          </w:tcPr>
          <w:p w14:paraId="794942D1" w14:textId="77777777" w:rsidR="004330AC" w:rsidRPr="000F7490" w:rsidRDefault="004330AC" w:rsidP="004330AC">
            <w:pPr>
              <w:spacing w:line="256" w:lineRule="auto"/>
              <w:rPr>
                <w:szCs w:val="24"/>
              </w:rPr>
            </w:pPr>
            <w:r w:rsidRPr="000F7490">
              <w:rPr>
                <w:szCs w:val="24"/>
              </w:rPr>
              <w:t>Laikinės kelių naudotojo apmokestinimo sistemos (eurovinjetė) transformavimas į atstuminę elektroninę mokesčio sistemą, atitinkančią principą „teršėjas moka – naudotojas moka“</w:t>
            </w:r>
          </w:p>
        </w:tc>
        <w:tc>
          <w:tcPr>
            <w:tcW w:w="1239" w:type="dxa"/>
            <w:tcBorders>
              <w:top w:val="nil"/>
              <w:left w:val="single" w:sz="4" w:space="0" w:color="C4BD97"/>
              <w:bottom w:val="nil"/>
              <w:right w:val="single" w:sz="4" w:space="0" w:color="C4BD97"/>
            </w:tcBorders>
            <w:noWrap/>
            <w:hideMark/>
          </w:tcPr>
          <w:p w14:paraId="0A953E0C" w14:textId="77777777" w:rsidR="004330AC" w:rsidRPr="000F7490" w:rsidRDefault="004330AC" w:rsidP="004330AC">
            <w:pPr>
              <w:spacing w:line="256" w:lineRule="auto"/>
              <w:jc w:val="center"/>
              <w:rPr>
                <w:szCs w:val="24"/>
              </w:rPr>
            </w:pPr>
            <w:r w:rsidRPr="000F7490">
              <w:rPr>
                <w:szCs w:val="24"/>
              </w:rPr>
              <w:t>2020 m. II ketv.</w:t>
            </w:r>
          </w:p>
        </w:tc>
        <w:tc>
          <w:tcPr>
            <w:tcW w:w="1666" w:type="dxa"/>
            <w:gridSpan w:val="2"/>
            <w:hideMark/>
          </w:tcPr>
          <w:p w14:paraId="1A79F80D" w14:textId="1E5BE153" w:rsidR="004330AC" w:rsidRPr="000F7490" w:rsidRDefault="00584F51" w:rsidP="004330AC">
            <w:pPr>
              <w:spacing w:line="256" w:lineRule="auto"/>
              <w:jc w:val="center"/>
              <w:rPr>
                <w:szCs w:val="24"/>
              </w:rPr>
            </w:pPr>
            <w:r>
              <w:rPr>
                <w:szCs w:val="24"/>
              </w:rPr>
              <w:t>SM</w:t>
            </w:r>
          </w:p>
        </w:tc>
      </w:tr>
      <w:tr w:rsidR="004330AC" w:rsidRPr="000F7490" w14:paraId="6B7B681B" w14:textId="77777777" w:rsidTr="002F271B">
        <w:trPr>
          <w:trHeight w:val="739"/>
        </w:trPr>
        <w:tc>
          <w:tcPr>
            <w:tcW w:w="675" w:type="dxa"/>
            <w:noWrap/>
            <w:vAlign w:val="center"/>
            <w:hideMark/>
          </w:tcPr>
          <w:p w14:paraId="7C00040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7A6E379" w14:textId="77777777" w:rsidR="004330AC" w:rsidRPr="000F7490" w:rsidRDefault="004330AC" w:rsidP="004330AC">
            <w:pPr>
              <w:spacing w:line="256" w:lineRule="auto"/>
              <w:jc w:val="center"/>
              <w:rPr>
                <w:szCs w:val="24"/>
              </w:rPr>
            </w:pPr>
            <w:r w:rsidRPr="000F7490">
              <w:rPr>
                <w:szCs w:val="24"/>
              </w:rPr>
              <w:t>8</w:t>
            </w:r>
          </w:p>
        </w:tc>
        <w:tc>
          <w:tcPr>
            <w:tcW w:w="4856" w:type="dxa"/>
            <w:gridSpan w:val="11"/>
            <w:hideMark/>
          </w:tcPr>
          <w:p w14:paraId="48716083" w14:textId="07A9DDFF" w:rsidR="004330AC" w:rsidRPr="000F7490" w:rsidRDefault="004330AC" w:rsidP="004330AC">
            <w:pPr>
              <w:spacing w:line="256" w:lineRule="auto"/>
              <w:rPr>
                <w:szCs w:val="24"/>
              </w:rPr>
            </w:pPr>
            <w:r w:rsidRPr="000F7490">
              <w:rPr>
                <w:szCs w:val="24"/>
              </w:rPr>
              <w:t>ES išorės sienos pasienio kontrolės punktų pralaidumo padidinimas modernizuojant pasienio kontrolės punktus pagal Šengeno reikalavimus, ES muitų teisės aktus ir tarptautinius saugumo reikalavimus</w:t>
            </w:r>
          </w:p>
        </w:tc>
        <w:tc>
          <w:tcPr>
            <w:tcW w:w="1239" w:type="dxa"/>
            <w:tcBorders>
              <w:top w:val="nil"/>
              <w:left w:val="single" w:sz="4" w:space="0" w:color="C4BD97"/>
              <w:bottom w:val="nil"/>
              <w:right w:val="single" w:sz="4" w:space="0" w:color="C4BD97"/>
            </w:tcBorders>
            <w:noWrap/>
            <w:hideMark/>
          </w:tcPr>
          <w:p w14:paraId="40906D56" w14:textId="77777777" w:rsidR="004330AC" w:rsidRPr="000F7490" w:rsidRDefault="004330AC" w:rsidP="004330AC">
            <w:pPr>
              <w:spacing w:line="256" w:lineRule="auto"/>
              <w:jc w:val="center"/>
              <w:rPr>
                <w:szCs w:val="24"/>
              </w:rPr>
            </w:pPr>
            <w:r w:rsidRPr="000F7490">
              <w:rPr>
                <w:szCs w:val="24"/>
              </w:rPr>
              <w:t>2020 m. IV ketv.</w:t>
            </w:r>
          </w:p>
        </w:tc>
        <w:tc>
          <w:tcPr>
            <w:tcW w:w="1666" w:type="dxa"/>
            <w:gridSpan w:val="2"/>
            <w:hideMark/>
          </w:tcPr>
          <w:p w14:paraId="7FBF5DB8" w14:textId="38745544" w:rsidR="004330AC" w:rsidRPr="000F7490" w:rsidRDefault="00584F51" w:rsidP="004330AC">
            <w:pPr>
              <w:spacing w:line="256" w:lineRule="auto"/>
              <w:jc w:val="center"/>
              <w:rPr>
                <w:szCs w:val="24"/>
              </w:rPr>
            </w:pPr>
            <w:r>
              <w:rPr>
                <w:szCs w:val="24"/>
              </w:rPr>
              <w:t>SM</w:t>
            </w:r>
          </w:p>
        </w:tc>
      </w:tr>
      <w:tr w:rsidR="004330AC" w:rsidRPr="000F7490" w14:paraId="39DEC5DC" w14:textId="77777777" w:rsidTr="002F271B">
        <w:trPr>
          <w:trHeight w:val="739"/>
        </w:trPr>
        <w:tc>
          <w:tcPr>
            <w:tcW w:w="675" w:type="dxa"/>
            <w:tcBorders>
              <w:top w:val="nil"/>
              <w:left w:val="nil"/>
              <w:bottom w:val="single" w:sz="4" w:space="0" w:color="C4BD97"/>
              <w:right w:val="nil"/>
            </w:tcBorders>
            <w:noWrap/>
            <w:vAlign w:val="center"/>
            <w:hideMark/>
          </w:tcPr>
          <w:p w14:paraId="7855D535" w14:textId="77777777" w:rsidR="004330AC" w:rsidRPr="000F7490" w:rsidRDefault="004330AC" w:rsidP="004330AC">
            <w:pPr>
              <w:spacing w:line="256" w:lineRule="auto"/>
              <w:rPr>
                <w:szCs w:val="24"/>
              </w:rPr>
            </w:pPr>
            <w:r w:rsidRPr="000F7490">
              <w:rPr>
                <w:szCs w:val="24"/>
              </w:rPr>
              <w:lastRenderedPageBreak/>
              <w:t> </w:t>
            </w:r>
          </w:p>
        </w:tc>
        <w:tc>
          <w:tcPr>
            <w:tcW w:w="851" w:type="dxa"/>
            <w:gridSpan w:val="2"/>
            <w:tcBorders>
              <w:top w:val="nil"/>
              <w:left w:val="nil"/>
              <w:bottom w:val="single" w:sz="4" w:space="0" w:color="C4BD97"/>
              <w:right w:val="nil"/>
            </w:tcBorders>
            <w:noWrap/>
            <w:hideMark/>
          </w:tcPr>
          <w:p w14:paraId="0FE146C5" w14:textId="77777777" w:rsidR="004330AC" w:rsidRPr="000F7490" w:rsidRDefault="004330AC" w:rsidP="004330AC">
            <w:pPr>
              <w:spacing w:line="256" w:lineRule="auto"/>
              <w:jc w:val="center"/>
              <w:rPr>
                <w:szCs w:val="24"/>
              </w:rPr>
            </w:pPr>
            <w:r w:rsidRPr="000F7490">
              <w:rPr>
                <w:szCs w:val="24"/>
              </w:rPr>
              <w:t>9</w:t>
            </w:r>
          </w:p>
        </w:tc>
        <w:tc>
          <w:tcPr>
            <w:tcW w:w="4856" w:type="dxa"/>
            <w:gridSpan w:val="11"/>
            <w:tcBorders>
              <w:top w:val="nil"/>
              <w:left w:val="nil"/>
              <w:bottom w:val="single" w:sz="4" w:space="0" w:color="C4BD97"/>
              <w:right w:val="nil"/>
            </w:tcBorders>
            <w:vAlign w:val="center"/>
            <w:hideMark/>
          </w:tcPr>
          <w:p w14:paraId="5064B86D" w14:textId="77777777" w:rsidR="004330AC" w:rsidRPr="000F7490" w:rsidRDefault="004330AC" w:rsidP="004330AC">
            <w:pPr>
              <w:spacing w:line="256" w:lineRule="auto"/>
              <w:rPr>
                <w:szCs w:val="24"/>
              </w:rPr>
            </w:pPr>
            <w:r w:rsidRPr="000F7490">
              <w:rPr>
                <w:szCs w:val="24"/>
              </w:rPr>
              <w:t>Veiksmingos maršrutų plėtros schemos parengimas ir taikymas siekiant didinti pasiekiamumą oro transportu ir tiesioginių skrydžių į Lietuvos oro uostus skaičių</w:t>
            </w:r>
          </w:p>
        </w:tc>
        <w:tc>
          <w:tcPr>
            <w:tcW w:w="1239" w:type="dxa"/>
            <w:tcBorders>
              <w:top w:val="nil"/>
              <w:left w:val="single" w:sz="4" w:space="0" w:color="C4BD97"/>
              <w:bottom w:val="single" w:sz="4" w:space="0" w:color="C4BD97"/>
              <w:right w:val="single" w:sz="4" w:space="0" w:color="C4BD97"/>
            </w:tcBorders>
            <w:noWrap/>
            <w:hideMark/>
          </w:tcPr>
          <w:p w14:paraId="430404AA" w14:textId="77777777" w:rsidR="004330AC" w:rsidRPr="000F7490" w:rsidRDefault="004330AC" w:rsidP="004330AC">
            <w:pPr>
              <w:spacing w:line="256" w:lineRule="auto"/>
              <w:jc w:val="center"/>
              <w:rPr>
                <w:szCs w:val="24"/>
              </w:rPr>
            </w:pPr>
            <w:r w:rsidRPr="000F7490">
              <w:rPr>
                <w:szCs w:val="24"/>
              </w:rPr>
              <w:t>2020 m. IV ketv.</w:t>
            </w:r>
          </w:p>
        </w:tc>
        <w:tc>
          <w:tcPr>
            <w:tcW w:w="1666" w:type="dxa"/>
            <w:gridSpan w:val="2"/>
            <w:tcBorders>
              <w:top w:val="nil"/>
              <w:left w:val="nil"/>
              <w:bottom w:val="single" w:sz="4" w:space="0" w:color="C4BD97"/>
              <w:right w:val="nil"/>
            </w:tcBorders>
            <w:hideMark/>
          </w:tcPr>
          <w:p w14:paraId="0C33CA26" w14:textId="7C95E1E0" w:rsidR="004330AC" w:rsidRPr="000F7490" w:rsidRDefault="00584F51" w:rsidP="004330AC">
            <w:pPr>
              <w:spacing w:line="256" w:lineRule="auto"/>
              <w:jc w:val="center"/>
              <w:rPr>
                <w:szCs w:val="24"/>
              </w:rPr>
            </w:pPr>
            <w:r>
              <w:rPr>
                <w:szCs w:val="24"/>
              </w:rPr>
              <w:t>SM</w:t>
            </w:r>
            <w:r w:rsidR="004330AC" w:rsidRPr="000F7490">
              <w:rPr>
                <w:szCs w:val="24"/>
              </w:rPr>
              <w:t xml:space="preserve">, </w:t>
            </w:r>
            <w:r w:rsidR="002E60DF">
              <w:rPr>
                <w:szCs w:val="24"/>
              </w:rPr>
              <w:t>ŪM</w:t>
            </w:r>
          </w:p>
        </w:tc>
      </w:tr>
      <w:tr w:rsidR="004330AC" w:rsidRPr="000F7490" w14:paraId="6E570A0C" w14:textId="77777777" w:rsidTr="002F271B">
        <w:trPr>
          <w:trHeight w:val="315"/>
        </w:trPr>
        <w:tc>
          <w:tcPr>
            <w:tcW w:w="1526" w:type="dxa"/>
            <w:gridSpan w:val="3"/>
            <w:tcBorders>
              <w:top w:val="nil"/>
              <w:left w:val="nil"/>
              <w:bottom w:val="single" w:sz="4" w:space="0" w:color="C4BD97"/>
              <w:right w:val="nil"/>
            </w:tcBorders>
            <w:noWrap/>
            <w:vAlign w:val="center"/>
            <w:hideMark/>
          </w:tcPr>
          <w:p w14:paraId="721CC453"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54A48F99"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4825CCB4"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6D2AF359"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23C694FF"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144EB143"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29F31AC7" w14:textId="77777777" w:rsidR="004330AC" w:rsidRPr="000F7490" w:rsidRDefault="004330AC" w:rsidP="004330AC">
            <w:pPr>
              <w:spacing w:line="256" w:lineRule="auto"/>
              <w:rPr>
                <w:rFonts w:eastAsiaTheme="minorHAnsi"/>
                <w:szCs w:val="24"/>
                <w:lang w:eastAsia="en-US"/>
              </w:rPr>
            </w:pPr>
          </w:p>
        </w:tc>
      </w:tr>
      <w:tr w:rsidR="004330AC" w:rsidRPr="000F7490" w14:paraId="0A8FF2B2" w14:textId="77777777" w:rsidTr="00C26381">
        <w:trPr>
          <w:trHeight w:val="525"/>
        </w:trPr>
        <w:tc>
          <w:tcPr>
            <w:tcW w:w="3652" w:type="dxa"/>
            <w:gridSpan w:val="10"/>
            <w:tcBorders>
              <w:top w:val="single" w:sz="4" w:space="0" w:color="C4BD97"/>
              <w:left w:val="nil"/>
              <w:bottom w:val="nil"/>
              <w:right w:val="nil"/>
            </w:tcBorders>
            <w:vAlign w:val="center"/>
            <w:hideMark/>
          </w:tcPr>
          <w:p w14:paraId="1C2972AF" w14:textId="77777777" w:rsidR="004330AC" w:rsidRPr="000F7490" w:rsidRDefault="004330AC" w:rsidP="004330AC">
            <w:pPr>
              <w:spacing w:line="256" w:lineRule="auto"/>
              <w:rPr>
                <w:i/>
                <w:iCs/>
                <w:szCs w:val="24"/>
              </w:rPr>
            </w:pPr>
            <w:r w:rsidRPr="000F7490">
              <w:rPr>
                <w:i/>
                <w:iCs/>
                <w:szCs w:val="24"/>
              </w:rPr>
              <w:t xml:space="preserve">Sutaupytas kelionių laikas, proc. </w:t>
            </w:r>
          </w:p>
        </w:tc>
        <w:tc>
          <w:tcPr>
            <w:tcW w:w="1418" w:type="dxa"/>
            <w:vAlign w:val="center"/>
            <w:hideMark/>
          </w:tcPr>
          <w:p w14:paraId="7D217505" w14:textId="77777777" w:rsidR="004330AC" w:rsidRPr="000F7490" w:rsidRDefault="004330AC" w:rsidP="004330AC">
            <w:pPr>
              <w:spacing w:line="256" w:lineRule="auto"/>
              <w:jc w:val="center"/>
              <w:rPr>
                <w:i/>
                <w:iCs/>
                <w:szCs w:val="24"/>
              </w:rPr>
            </w:pPr>
            <w:r w:rsidRPr="000F7490">
              <w:rPr>
                <w:i/>
                <w:iCs/>
                <w:szCs w:val="24"/>
              </w:rPr>
              <w:t>0</w:t>
            </w:r>
          </w:p>
        </w:tc>
        <w:tc>
          <w:tcPr>
            <w:tcW w:w="1312" w:type="dxa"/>
            <w:gridSpan w:val="3"/>
            <w:vAlign w:val="center"/>
            <w:hideMark/>
          </w:tcPr>
          <w:p w14:paraId="07932BAB" w14:textId="77777777" w:rsidR="004330AC" w:rsidRPr="000F7490" w:rsidRDefault="004330AC" w:rsidP="004330AC">
            <w:pPr>
              <w:spacing w:line="256" w:lineRule="auto"/>
              <w:jc w:val="center"/>
              <w:rPr>
                <w:i/>
                <w:iCs/>
                <w:szCs w:val="24"/>
              </w:rPr>
            </w:pPr>
            <w:r w:rsidRPr="000F7490">
              <w:rPr>
                <w:i/>
                <w:iCs/>
                <w:szCs w:val="24"/>
              </w:rPr>
              <w:t>25</w:t>
            </w:r>
          </w:p>
        </w:tc>
        <w:tc>
          <w:tcPr>
            <w:tcW w:w="1239" w:type="dxa"/>
            <w:noWrap/>
            <w:vAlign w:val="center"/>
            <w:hideMark/>
          </w:tcPr>
          <w:p w14:paraId="33FEF37F"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56D027B3" w14:textId="77777777" w:rsidR="004330AC" w:rsidRPr="000F7490" w:rsidRDefault="004330AC" w:rsidP="004330AC">
            <w:pPr>
              <w:spacing w:line="256" w:lineRule="auto"/>
              <w:rPr>
                <w:rFonts w:eastAsiaTheme="minorHAnsi"/>
                <w:szCs w:val="24"/>
                <w:lang w:eastAsia="en-US"/>
              </w:rPr>
            </w:pPr>
          </w:p>
        </w:tc>
      </w:tr>
      <w:tr w:rsidR="004330AC" w:rsidRPr="000F7490" w14:paraId="1D2B0801" w14:textId="77777777" w:rsidTr="00C26381">
        <w:trPr>
          <w:trHeight w:val="525"/>
        </w:trPr>
        <w:tc>
          <w:tcPr>
            <w:tcW w:w="3652" w:type="dxa"/>
            <w:gridSpan w:val="10"/>
            <w:vAlign w:val="center"/>
            <w:hideMark/>
          </w:tcPr>
          <w:p w14:paraId="4F5E4305" w14:textId="77777777" w:rsidR="004330AC" w:rsidRPr="000F7490" w:rsidRDefault="004330AC" w:rsidP="004330AC">
            <w:pPr>
              <w:spacing w:line="256" w:lineRule="auto"/>
              <w:rPr>
                <w:i/>
                <w:iCs/>
                <w:szCs w:val="24"/>
              </w:rPr>
            </w:pPr>
            <w:r w:rsidRPr="000F7490">
              <w:rPr>
                <w:i/>
                <w:iCs/>
                <w:szCs w:val="24"/>
              </w:rPr>
              <w:t>Išasfaltuota žvyrkelių, km</w:t>
            </w:r>
          </w:p>
        </w:tc>
        <w:tc>
          <w:tcPr>
            <w:tcW w:w="1418" w:type="dxa"/>
            <w:vAlign w:val="center"/>
            <w:hideMark/>
          </w:tcPr>
          <w:p w14:paraId="6E3E0509" w14:textId="77777777" w:rsidR="004330AC" w:rsidRPr="000F7490" w:rsidRDefault="004330AC" w:rsidP="004330AC">
            <w:pPr>
              <w:spacing w:line="256" w:lineRule="auto"/>
              <w:jc w:val="center"/>
              <w:rPr>
                <w:i/>
                <w:iCs/>
                <w:szCs w:val="24"/>
              </w:rPr>
            </w:pPr>
            <w:r w:rsidRPr="000F7490">
              <w:rPr>
                <w:i/>
                <w:iCs/>
                <w:szCs w:val="24"/>
              </w:rPr>
              <w:t>49</w:t>
            </w:r>
          </w:p>
        </w:tc>
        <w:tc>
          <w:tcPr>
            <w:tcW w:w="1312" w:type="dxa"/>
            <w:gridSpan w:val="3"/>
            <w:vAlign w:val="center"/>
            <w:hideMark/>
          </w:tcPr>
          <w:p w14:paraId="5C540B86" w14:textId="39339CF4" w:rsidR="004330AC" w:rsidRPr="000F7490" w:rsidRDefault="004330AC" w:rsidP="004330AC">
            <w:pPr>
              <w:spacing w:line="256" w:lineRule="auto"/>
              <w:jc w:val="center"/>
              <w:rPr>
                <w:i/>
                <w:iCs/>
                <w:szCs w:val="24"/>
              </w:rPr>
            </w:pPr>
            <w:r w:rsidRPr="000F7490">
              <w:rPr>
                <w:i/>
                <w:iCs/>
                <w:szCs w:val="24"/>
              </w:rPr>
              <w:t>1</w:t>
            </w:r>
            <w:r w:rsidR="000715E1">
              <w:rPr>
                <w:i/>
                <w:iCs/>
                <w:szCs w:val="24"/>
              </w:rPr>
              <w:t xml:space="preserve"> </w:t>
            </w:r>
            <w:r w:rsidRPr="000F7490">
              <w:rPr>
                <w:i/>
                <w:iCs/>
                <w:szCs w:val="24"/>
              </w:rPr>
              <w:t>654</w:t>
            </w:r>
          </w:p>
        </w:tc>
        <w:tc>
          <w:tcPr>
            <w:tcW w:w="1239" w:type="dxa"/>
            <w:noWrap/>
            <w:vAlign w:val="center"/>
            <w:hideMark/>
          </w:tcPr>
          <w:p w14:paraId="1F4B0B31"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CF925C7" w14:textId="77777777" w:rsidR="004330AC" w:rsidRPr="000F7490" w:rsidRDefault="004330AC" w:rsidP="004330AC">
            <w:pPr>
              <w:spacing w:line="256" w:lineRule="auto"/>
              <w:rPr>
                <w:rFonts w:eastAsiaTheme="minorHAnsi"/>
                <w:szCs w:val="24"/>
                <w:lang w:eastAsia="en-US"/>
              </w:rPr>
            </w:pPr>
          </w:p>
        </w:tc>
      </w:tr>
      <w:tr w:rsidR="004330AC" w:rsidRPr="000F7490" w14:paraId="0F0FA8CB" w14:textId="77777777" w:rsidTr="00C26381">
        <w:trPr>
          <w:trHeight w:val="495"/>
        </w:trPr>
        <w:tc>
          <w:tcPr>
            <w:tcW w:w="3652" w:type="dxa"/>
            <w:gridSpan w:val="10"/>
            <w:vAlign w:val="center"/>
            <w:hideMark/>
          </w:tcPr>
          <w:p w14:paraId="16DED77F" w14:textId="77777777" w:rsidR="004330AC" w:rsidRPr="000F7490" w:rsidRDefault="004330AC" w:rsidP="004330AC">
            <w:pPr>
              <w:spacing w:line="256" w:lineRule="auto"/>
              <w:rPr>
                <w:i/>
                <w:iCs/>
                <w:szCs w:val="24"/>
              </w:rPr>
            </w:pPr>
            <w:r w:rsidRPr="000F7490">
              <w:rPr>
                <w:i/>
                <w:iCs/>
                <w:szCs w:val="24"/>
              </w:rPr>
              <w:t>Įrengta gyvūnų apsaugos sistema, km</w:t>
            </w:r>
          </w:p>
        </w:tc>
        <w:tc>
          <w:tcPr>
            <w:tcW w:w="1418" w:type="dxa"/>
            <w:vAlign w:val="center"/>
            <w:hideMark/>
          </w:tcPr>
          <w:p w14:paraId="7DFDE166" w14:textId="77777777" w:rsidR="004330AC" w:rsidRPr="000F7490" w:rsidRDefault="004330AC" w:rsidP="004330AC">
            <w:pPr>
              <w:spacing w:line="256" w:lineRule="auto"/>
              <w:jc w:val="center"/>
              <w:rPr>
                <w:i/>
                <w:iCs/>
                <w:szCs w:val="24"/>
              </w:rPr>
            </w:pPr>
            <w:r w:rsidRPr="000F7490">
              <w:rPr>
                <w:i/>
                <w:iCs/>
                <w:szCs w:val="24"/>
              </w:rPr>
              <w:t>20</w:t>
            </w:r>
          </w:p>
        </w:tc>
        <w:tc>
          <w:tcPr>
            <w:tcW w:w="1312" w:type="dxa"/>
            <w:gridSpan w:val="3"/>
            <w:vAlign w:val="center"/>
            <w:hideMark/>
          </w:tcPr>
          <w:p w14:paraId="0FBD0416" w14:textId="77777777" w:rsidR="004330AC" w:rsidRPr="000F7490" w:rsidRDefault="004330AC" w:rsidP="004330AC">
            <w:pPr>
              <w:spacing w:line="256" w:lineRule="auto"/>
              <w:jc w:val="center"/>
              <w:rPr>
                <w:i/>
                <w:iCs/>
                <w:szCs w:val="24"/>
              </w:rPr>
            </w:pPr>
            <w:r w:rsidRPr="000F7490">
              <w:rPr>
                <w:i/>
                <w:iCs/>
                <w:szCs w:val="24"/>
              </w:rPr>
              <w:t>230</w:t>
            </w:r>
          </w:p>
        </w:tc>
        <w:tc>
          <w:tcPr>
            <w:tcW w:w="1239" w:type="dxa"/>
            <w:noWrap/>
            <w:vAlign w:val="center"/>
            <w:hideMark/>
          </w:tcPr>
          <w:p w14:paraId="6152878C"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626F19B" w14:textId="77777777" w:rsidR="004330AC" w:rsidRPr="000F7490" w:rsidRDefault="004330AC" w:rsidP="004330AC">
            <w:pPr>
              <w:spacing w:line="256" w:lineRule="auto"/>
              <w:rPr>
                <w:rFonts w:eastAsiaTheme="minorHAnsi"/>
                <w:szCs w:val="24"/>
                <w:lang w:eastAsia="en-US"/>
              </w:rPr>
            </w:pPr>
          </w:p>
        </w:tc>
      </w:tr>
      <w:tr w:rsidR="004330AC" w:rsidRPr="000F7490" w14:paraId="624B34B6" w14:textId="77777777" w:rsidTr="00C26381">
        <w:trPr>
          <w:trHeight w:val="435"/>
        </w:trPr>
        <w:tc>
          <w:tcPr>
            <w:tcW w:w="3652" w:type="dxa"/>
            <w:gridSpan w:val="10"/>
            <w:vAlign w:val="center"/>
            <w:hideMark/>
          </w:tcPr>
          <w:p w14:paraId="66CB3349" w14:textId="77777777" w:rsidR="004330AC" w:rsidRPr="000F7490" w:rsidRDefault="004330AC" w:rsidP="004330AC">
            <w:pPr>
              <w:spacing w:line="256" w:lineRule="auto"/>
              <w:rPr>
                <w:i/>
                <w:iCs/>
                <w:szCs w:val="24"/>
              </w:rPr>
            </w:pPr>
            <w:r w:rsidRPr="000F7490">
              <w:rPr>
                <w:i/>
                <w:iCs/>
                <w:szCs w:val="24"/>
              </w:rPr>
              <w:t>Įrengta dviračių takų, km</w:t>
            </w:r>
          </w:p>
        </w:tc>
        <w:tc>
          <w:tcPr>
            <w:tcW w:w="1418" w:type="dxa"/>
            <w:vAlign w:val="center"/>
            <w:hideMark/>
          </w:tcPr>
          <w:p w14:paraId="1C7B528F" w14:textId="77777777" w:rsidR="004330AC" w:rsidRPr="000F7490" w:rsidRDefault="004330AC" w:rsidP="004330AC">
            <w:pPr>
              <w:spacing w:line="256" w:lineRule="auto"/>
              <w:jc w:val="center"/>
              <w:rPr>
                <w:i/>
                <w:iCs/>
                <w:szCs w:val="24"/>
              </w:rPr>
            </w:pPr>
            <w:r w:rsidRPr="000F7490">
              <w:rPr>
                <w:i/>
                <w:iCs/>
                <w:szCs w:val="24"/>
              </w:rPr>
              <w:t>14,6</w:t>
            </w:r>
          </w:p>
        </w:tc>
        <w:tc>
          <w:tcPr>
            <w:tcW w:w="1312" w:type="dxa"/>
            <w:gridSpan w:val="3"/>
            <w:vAlign w:val="center"/>
            <w:hideMark/>
          </w:tcPr>
          <w:p w14:paraId="421B0606" w14:textId="77777777" w:rsidR="004330AC" w:rsidRPr="000F7490" w:rsidRDefault="004330AC" w:rsidP="004330AC">
            <w:pPr>
              <w:spacing w:line="256" w:lineRule="auto"/>
              <w:jc w:val="center"/>
              <w:rPr>
                <w:i/>
                <w:iCs/>
                <w:szCs w:val="24"/>
              </w:rPr>
            </w:pPr>
            <w:r w:rsidRPr="000F7490">
              <w:rPr>
                <w:i/>
                <w:iCs/>
                <w:szCs w:val="24"/>
              </w:rPr>
              <w:t>117,6</w:t>
            </w:r>
          </w:p>
        </w:tc>
        <w:tc>
          <w:tcPr>
            <w:tcW w:w="1239" w:type="dxa"/>
            <w:noWrap/>
            <w:vAlign w:val="center"/>
            <w:hideMark/>
          </w:tcPr>
          <w:p w14:paraId="21C2F85C"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4FBEB5A4" w14:textId="77777777" w:rsidR="004330AC" w:rsidRPr="000F7490" w:rsidRDefault="004330AC" w:rsidP="004330AC">
            <w:pPr>
              <w:spacing w:line="256" w:lineRule="auto"/>
              <w:rPr>
                <w:rFonts w:eastAsiaTheme="minorHAnsi"/>
                <w:szCs w:val="24"/>
                <w:lang w:eastAsia="en-US"/>
              </w:rPr>
            </w:pPr>
          </w:p>
        </w:tc>
      </w:tr>
      <w:tr w:rsidR="004330AC" w:rsidRPr="000F7490" w14:paraId="10DA47C4" w14:textId="77777777" w:rsidTr="00C26381">
        <w:trPr>
          <w:trHeight w:val="435"/>
        </w:trPr>
        <w:tc>
          <w:tcPr>
            <w:tcW w:w="3652" w:type="dxa"/>
            <w:gridSpan w:val="10"/>
            <w:vAlign w:val="center"/>
            <w:hideMark/>
          </w:tcPr>
          <w:p w14:paraId="7A3205AD" w14:textId="77777777" w:rsidR="004330AC" w:rsidRPr="000F7490" w:rsidRDefault="004330AC" w:rsidP="004330AC">
            <w:pPr>
              <w:spacing w:line="256" w:lineRule="auto"/>
              <w:rPr>
                <w:i/>
                <w:iCs/>
                <w:szCs w:val="24"/>
              </w:rPr>
            </w:pPr>
            <w:r w:rsidRPr="000F7490">
              <w:rPr>
                <w:i/>
                <w:iCs/>
                <w:szCs w:val="24"/>
              </w:rPr>
              <w:t>Įrengta greito krovimo stotelių magistraliniuose keliuose, vnt.</w:t>
            </w:r>
          </w:p>
        </w:tc>
        <w:tc>
          <w:tcPr>
            <w:tcW w:w="1418" w:type="dxa"/>
            <w:vAlign w:val="center"/>
            <w:hideMark/>
          </w:tcPr>
          <w:p w14:paraId="6C10BCB3" w14:textId="77777777" w:rsidR="004330AC" w:rsidRPr="000F7490" w:rsidRDefault="004330AC" w:rsidP="004330AC">
            <w:pPr>
              <w:spacing w:line="256" w:lineRule="auto"/>
              <w:jc w:val="center"/>
              <w:rPr>
                <w:i/>
                <w:iCs/>
                <w:szCs w:val="24"/>
              </w:rPr>
            </w:pPr>
            <w:r w:rsidRPr="000F7490">
              <w:rPr>
                <w:i/>
                <w:iCs/>
                <w:szCs w:val="24"/>
              </w:rPr>
              <w:t>2</w:t>
            </w:r>
          </w:p>
        </w:tc>
        <w:tc>
          <w:tcPr>
            <w:tcW w:w="1312" w:type="dxa"/>
            <w:gridSpan w:val="3"/>
            <w:noWrap/>
            <w:vAlign w:val="center"/>
            <w:hideMark/>
          </w:tcPr>
          <w:p w14:paraId="59240CCC" w14:textId="77777777" w:rsidR="004330AC" w:rsidRPr="000F7490" w:rsidRDefault="004330AC" w:rsidP="004330AC">
            <w:pPr>
              <w:spacing w:line="256" w:lineRule="auto"/>
              <w:jc w:val="center"/>
              <w:rPr>
                <w:szCs w:val="24"/>
              </w:rPr>
            </w:pPr>
            <w:r w:rsidRPr="000F7490">
              <w:rPr>
                <w:szCs w:val="24"/>
              </w:rPr>
              <w:t>28</w:t>
            </w:r>
          </w:p>
        </w:tc>
        <w:tc>
          <w:tcPr>
            <w:tcW w:w="1239" w:type="dxa"/>
            <w:noWrap/>
            <w:vAlign w:val="center"/>
            <w:hideMark/>
          </w:tcPr>
          <w:p w14:paraId="570BCBFE"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7A9DBFF6" w14:textId="77777777" w:rsidR="004330AC" w:rsidRPr="000F7490" w:rsidRDefault="004330AC" w:rsidP="004330AC">
            <w:pPr>
              <w:spacing w:line="256" w:lineRule="auto"/>
              <w:rPr>
                <w:rFonts w:eastAsiaTheme="minorHAnsi"/>
                <w:szCs w:val="24"/>
                <w:lang w:eastAsia="en-US"/>
              </w:rPr>
            </w:pPr>
          </w:p>
        </w:tc>
      </w:tr>
      <w:tr w:rsidR="004330AC" w:rsidRPr="000F7490" w14:paraId="79A2483C" w14:textId="77777777" w:rsidTr="00C26381">
        <w:trPr>
          <w:trHeight w:val="525"/>
        </w:trPr>
        <w:tc>
          <w:tcPr>
            <w:tcW w:w="3652" w:type="dxa"/>
            <w:gridSpan w:val="10"/>
            <w:tcBorders>
              <w:top w:val="nil"/>
              <w:left w:val="nil"/>
              <w:bottom w:val="single" w:sz="8" w:space="0" w:color="auto"/>
              <w:right w:val="nil"/>
            </w:tcBorders>
            <w:vAlign w:val="center"/>
            <w:hideMark/>
          </w:tcPr>
          <w:p w14:paraId="20FFE65F" w14:textId="38C566C3" w:rsidR="004330AC" w:rsidRPr="000F7490" w:rsidRDefault="004330AC" w:rsidP="000715E1">
            <w:pPr>
              <w:spacing w:line="256" w:lineRule="auto"/>
              <w:rPr>
                <w:i/>
                <w:iCs/>
                <w:szCs w:val="24"/>
              </w:rPr>
            </w:pPr>
            <w:r w:rsidRPr="000F7490">
              <w:rPr>
                <w:i/>
                <w:iCs/>
                <w:szCs w:val="24"/>
              </w:rPr>
              <w:t>Sukurt</w:t>
            </w:r>
            <w:r w:rsidR="000715E1">
              <w:rPr>
                <w:i/>
                <w:iCs/>
                <w:szCs w:val="24"/>
              </w:rPr>
              <w:t>a</w:t>
            </w:r>
            <w:r w:rsidRPr="000F7490">
              <w:rPr>
                <w:i/>
                <w:iCs/>
                <w:szCs w:val="24"/>
              </w:rPr>
              <w:t xml:space="preserve"> pažangių viešųjų ir administracinių elektroninių paslaugų, vnt.</w:t>
            </w:r>
          </w:p>
        </w:tc>
        <w:tc>
          <w:tcPr>
            <w:tcW w:w="1418" w:type="dxa"/>
            <w:tcBorders>
              <w:top w:val="nil"/>
              <w:left w:val="nil"/>
              <w:bottom w:val="single" w:sz="8" w:space="0" w:color="auto"/>
              <w:right w:val="nil"/>
            </w:tcBorders>
            <w:noWrap/>
            <w:vAlign w:val="center"/>
            <w:hideMark/>
          </w:tcPr>
          <w:p w14:paraId="14359EE2" w14:textId="77777777" w:rsidR="004330AC" w:rsidRPr="000F7490" w:rsidRDefault="004330AC" w:rsidP="004330AC">
            <w:pPr>
              <w:spacing w:line="256" w:lineRule="auto"/>
              <w:jc w:val="center"/>
              <w:rPr>
                <w:i/>
                <w:iCs/>
                <w:szCs w:val="24"/>
              </w:rPr>
            </w:pPr>
            <w:r w:rsidRPr="000F7490">
              <w:rPr>
                <w:i/>
                <w:iCs/>
                <w:szCs w:val="24"/>
              </w:rPr>
              <w:t>0</w:t>
            </w:r>
          </w:p>
        </w:tc>
        <w:tc>
          <w:tcPr>
            <w:tcW w:w="1312" w:type="dxa"/>
            <w:gridSpan w:val="3"/>
            <w:tcBorders>
              <w:top w:val="nil"/>
              <w:left w:val="nil"/>
              <w:bottom w:val="single" w:sz="8" w:space="0" w:color="auto"/>
              <w:right w:val="nil"/>
            </w:tcBorders>
            <w:noWrap/>
            <w:vAlign w:val="center"/>
            <w:hideMark/>
          </w:tcPr>
          <w:p w14:paraId="681D0BCE" w14:textId="77777777" w:rsidR="004330AC" w:rsidRPr="000F7490" w:rsidRDefault="004330AC" w:rsidP="004330AC">
            <w:pPr>
              <w:spacing w:line="256" w:lineRule="auto"/>
              <w:jc w:val="center"/>
              <w:rPr>
                <w:i/>
                <w:iCs/>
                <w:szCs w:val="24"/>
              </w:rPr>
            </w:pPr>
            <w:r w:rsidRPr="000F7490">
              <w:rPr>
                <w:i/>
                <w:iCs/>
                <w:szCs w:val="24"/>
              </w:rPr>
              <w:t>3</w:t>
            </w:r>
          </w:p>
        </w:tc>
        <w:tc>
          <w:tcPr>
            <w:tcW w:w="1239" w:type="dxa"/>
            <w:tcBorders>
              <w:top w:val="nil"/>
              <w:left w:val="nil"/>
              <w:bottom w:val="single" w:sz="8" w:space="0" w:color="auto"/>
              <w:right w:val="nil"/>
            </w:tcBorders>
            <w:noWrap/>
            <w:vAlign w:val="center"/>
            <w:hideMark/>
          </w:tcPr>
          <w:p w14:paraId="3D5AD785"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610AE28E" w14:textId="77777777" w:rsidR="004330AC" w:rsidRPr="000F7490" w:rsidRDefault="004330AC" w:rsidP="004330AC">
            <w:pPr>
              <w:spacing w:line="256" w:lineRule="auto"/>
              <w:jc w:val="center"/>
              <w:rPr>
                <w:szCs w:val="24"/>
              </w:rPr>
            </w:pPr>
            <w:r w:rsidRPr="000F7490">
              <w:rPr>
                <w:szCs w:val="24"/>
              </w:rPr>
              <w:t> </w:t>
            </w:r>
          </w:p>
        </w:tc>
      </w:tr>
      <w:tr w:rsidR="00B7332A" w:rsidRPr="000F7490" w14:paraId="149F4422" w14:textId="77777777" w:rsidTr="002F271B">
        <w:trPr>
          <w:trHeight w:val="315"/>
        </w:trPr>
        <w:tc>
          <w:tcPr>
            <w:tcW w:w="675" w:type="dxa"/>
            <w:noWrap/>
            <w:vAlign w:val="bottom"/>
          </w:tcPr>
          <w:p w14:paraId="123FEA68" w14:textId="77777777" w:rsidR="00B7332A" w:rsidRPr="000F7490" w:rsidRDefault="00B7332A" w:rsidP="004330AC">
            <w:pPr>
              <w:spacing w:line="256" w:lineRule="auto"/>
              <w:rPr>
                <w:rFonts w:eastAsiaTheme="minorHAnsi"/>
                <w:szCs w:val="24"/>
                <w:lang w:eastAsia="en-US"/>
              </w:rPr>
            </w:pPr>
          </w:p>
        </w:tc>
        <w:tc>
          <w:tcPr>
            <w:tcW w:w="851" w:type="dxa"/>
            <w:gridSpan w:val="2"/>
            <w:noWrap/>
            <w:vAlign w:val="bottom"/>
          </w:tcPr>
          <w:p w14:paraId="391052C0" w14:textId="77777777" w:rsidR="00B7332A" w:rsidRPr="000F7490" w:rsidRDefault="00B7332A" w:rsidP="004330AC">
            <w:pPr>
              <w:spacing w:line="256" w:lineRule="auto"/>
              <w:rPr>
                <w:rFonts w:eastAsiaTheme="minorHAnsi"/>
                <w:szCs w:val="24"/>
                <w:lang w:eastAsia="en-US"/>
              </w:rPr>
            </w:pPr>
          </w:p>
        </w:tc>
        <w:tc>
          <w:tcPr>
            <w:tcW w:w="1817" w:type="dxa"/>
            <w:gridSpan w:val="4"/>
            <w:noWrap/>
            <w:vAlign w:val="bottom"/>
          </w:tcPr>
          <w:p w14:paraId="424367B7" w14:textId="77777777" w:rsidR="00B7332A" w:rsidRPr="000F7490" w:rsidRDefault="00B7332A" w:rsidP="004330AC">
            <w:pPr>
              <w:spacing w:line="256" w:lineRule="auto"/>
              <w:rPr>
                <w:rFonts w:eastAsiaTheme="minorHAnsi"/>
                <w:szCs w:val="24"/>
                <w:lang w:eastAsia="en-US"/>
              </w:rPr>
            </w:pPr>
          </w:p>
        </w:tc>
        <w:tc>
          <w:tcPr>
            <w:tcW w:w="309" w:type="dxa"/>
            <w:gridSpan w:val="3"/>
            <w:noWrap/>
            <w:vAlign w:val="bottom"/>
          </w:tcPr>
          <w:p w14:paraId="2EEEBAC3" w14:textId="77777777" w:rsidR="00B7332A" w:rsidRPr="000F7490" w:rsidRDefault="00B7332A" w:rsidP="004330AC">
            <w:pPr>
              <w:spacing w:line="256" w:lineRule="auto"/>
              <w:rPr>
                <w:rFonts w:eastAsiaTheme="minorHAnsi"/>
                <w:szCs w:val="24"/>
                <w:lang w:eastAsia="en-US"/>
              </w:rPr>
            </w:pPr>
          </w:p>
        </w:tc>
        <w:tc>
          <w:tcPr>
            <w:tcW w:w="1418" w:type="dxa"/>
            <w:noWrap/>
            <w:vAlign w:val="bottom"/>
          </w:tcPr>
          <w:p w14:paraId="177F982B" w14:textId="77777777" w:rsidR="00B7332A" w:rsidRPr="000F7490" w:rsidRDefault="00B7332A" w:rsidP="004330AC">
            <w:pPr>
              <w:spacing w:line="256" w:lineRule="auto"/>
              <w:rPr>
                <w:rFonts w:eastAsiaTheme="minorHAnsi"/>
                <w:szCs w:val="24"/>
                <w:lang w:eastAsia="en-US"/>
              </w:rPr>
            </w:pPr>
          </w:p>
        </w:tc>
        <w:tc>
          <w:tcPr>
            <w:tcW w:w="1312" w:type="dxa"/>
            <w:gridSpan w:val="3"/>
            <w:noWrap/>
            <w:vAlign w:val="bottom"/>
          </w:tcPr>
          <w:p w14:paraId="14FD6E7C" w14:textId="77777777" w:rsidR="00B7332A" w:rsidRPr="000F7490" w:rsidRDefault="00B7332A" w:rsidP="004330AC">
            <w:pPr>
              <w:spacing w:line="256" w:lineRule="auto"/>
              <w:rPr>
                <w:rFonts w:eastAsiaTheme="minorHAnsi"/>
                <w:szCs w:val="24"/>
                <w:lang w:eastAsia="en-US"/>
              </w:rPr>
            </w:pPr>
          </w:p>
        </w:tc>
        <w:tc>
          <w:tcPr>
            <w:tcW w:w="1239" w:type="dxa"/>
            <w:noWrap/>
            <w:vAlign w:val="bottom"/>
          </w:tcPr>
          <w:p w14:paraId="59843BC0" w14:textId="77777777" w:rsidR="00B7332A" w:rsidRPr="000F7490" w:rsidRDefault="00B7332A" w:rsidP="004330AC">
            <w:pPr>
              <w:spacing w:line="256" w:lineRule="auto"/>
              <w:rPr>
                <w:rFonts w:eastAsiaTheme="minorHAnsi"/>
                <w:szCs w:val="24"/>
                <w:lang w:eastAsia="en-US"/>
              </w:rPr>
            </w:pPr>
          </w:p>
        </w:tc>
        <w:tc>
          <w:tcPr>
            <w:tcW w:w="1666" w:type="dxa"/>
            <w:gridSpan w:val="2"/>
            <w:noWrap/>
            <w:vAlign w:val="bottom"/>
          </w:tcPr>
          <w:p w14:paraId="40F51123" w14:textId="77777777" w:rsidR="00B7332A" w:rsidRPr="000F7490" w:rsidRDefault="00B7332A" w:rsidP="004330AC">
            <w:pPr>
              <w:spacing w:line="256" w:lineRule="auto"/>
              <w:rPr>
                <w:rFonts w:eastAsiaTheme="minorHAnsi"/>
                <w:szCs w:val="24"/>
                <w:lang w:eastAsia="en-US"/>
              </w:rPr>
            </w:pPr>
          </w:p>
        </w:tc>
      </w:tr>
      <w:tr w:rsidR="004330AC" w:rsidRPr="000F7490" w14:paraId="2ABA5DF4" w14:textId="77777777" w:rsidTr="002F271B">
        <w:trPr>
          <w:trHeight w:val="315"/>
        </w:trPr>
        <w:tc>
          <w:tcPr>
            <w:tcW w:w="675" w:type="dxa"/>
            <w:noWrap/>
            <w:vAlign w:val="bottom"/>
          </w:tcPr>
          <w:p w14:paraId="65FCB128" w14:textId="77777777" w:rsidR="004330AC" w:rsidRPr="000F7490" w:rsidRDefault="004330AC" w:rsidP="004330AC">
            <w:pPr>
              <w:spacing w:line="256" w:lineRule="auto"/>
              <w:rPr>
                <w:rFonts w:eastAsiaTheme="minorHAnsi"/>
                <w:szCs w:val="24"/>
                <w:lang w:eastAsia="en-US"/>
              </w:rPr>
            </w:pPr>
          </w:p>
        </w:tc>
        <w:tc>
          <w:tcPr>
            <w:tcW w:w="851" w:type="dxa"/>
            <w:gridSpan w:val="2"/>
            <w:noWrap/>
            <w:vAlign w:val="bottom"/>
          </w:tcPr>
          <w:p w14:paraId="2A2527EB"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tcPr>
          <w:p w14:paraId="6E793AC9"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tcPr>
          <w:p w14:paraId="3BD117BF" w14:textId="77777777" w:rsidR="004330AC" w:rsidRPr="000F7490" w:rsidRDefault="004330AC" w:rsidP="004330AC">
            <w:pPr>
              <w:spacing w:line="256" w:lineRule="auto"/>
              <w:rPr>
                <w:rFonts w:eastAsiaTheme="minorHAnsi"/>
                <w:szCs w:val="24"/>
                <w:lang w:eastAsia="en-US"/>
              </w:rPr>
            </w:pPr>
          </w:p>
        </w:tc>
        <w:tc>
          <w:tcPr>
            <w:tcW w:w="1418" w:type="dxa"/>
            <w:noWrap/>
            <w:vAlign w:val="bottom"/>
          </w:tcPr>
          <w:p w14:paraId="5F88D56C"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tcPr>
          <w:p w14:paraId="1F7084AD" w14:textId="77777777" w:rsidR="004330AC" w:rsidRPr="000F7490" w:rsidRDefault="004330AC" w:rsidP="004330AC">
            <w:pPr>
              <w:spacing w:line="256" w:lineRule="auto"/>
              <w:rPr>
                <w:rFonts w:eastAsiaTheme="minorHAnsi"/>
                <w:szCs w:val="24"/>
                <w:lang w:eastAsia="en-US"/>
              </w:rPr>
            </w:pPr>
          </w:p>
        </w:tc>
        <w:tc>
          <w:tcPr>
            <w:tcW w:w="1239" w:type="dxa"/>
            <w:noWrap/>
            <w:vAlign w:val="bottom"/>
          </w:tcPr>
          <w:p w14:paraId="3A9E9EAA"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bottom"/>
          </w:tcPr>
          <w:p w14:paraId="7239B3F9" w14:textId="77777777" w:rsidR="004330AC" w:rsidRPr="000F7490" w:rsidRDefault="004330AC" w:rsidP="004330AC">
            <w:pPr>
              <w:spacing w:line="256" w:lineRule="auto"/>
              <w:rPr>
                <w:rFonts w:eastAsiaTheme="minorHAnsi"/>
                <w:szCs w:val="24"/>
                <w:lang w:eastAsia="en-US"/>
              </w:rPr>
            </w:pPr>
          </w:p>
        </w:tc>
      </w:tr>
      <w:tr w:rsidR="004330AC" w:rsidRPr="000F7490" w14:paraId="65587E89" w14:textId="77777777" w:rsidTr="000F7490">
        <w:trPr>
          <w:trHeight w:val="420"/>
        </w:trPr>
        <w:tc>
          <w:tcPr>
            <w:tcW w:w="9287" w:type="dxa"/>
            <w:gridSpan w:val="17"/>
            <w:vAlign w:val="bottom"/>
            <w:hideMark/>
          </w:tcPr>
          <w:p w14:paraId="473C0A00" w14:textId="77777777" w:rsidR="004330AC" w:rsidRPr="000F7490" w:rsidRDefault="004330AC" w:rsidP="00B7332A">
            <w:pPr>
              <w:keepNext/>
              <w:keepLines/>
              <w:spacing w:line="257" w:lineRule="auto"/>
              <w:rPr>
                <w:b/>
                <w:bCs/>
                <w:szCs w:val="24"/>
              </w:rPr>
            </w:pPr>
            <w:r w:rsidRPr="000F7490">
              <w:rPr>
                <w:b/>
                <w:bCs/>
                <w:szCs w:val="24"/>
              </w:rPr>
              <w:t>4.5. Kryptis. Tausaus ir konkurencingo žemės bei maisto ūkio stiprinimas</w:t>
            </w:r>
          </w:p>
        </w:tc>
      </w:tr>
      <w:tr w:rsidR="004330AC" w:rsidRPr="000F7490" w14:paraId="57DE95EB" w14:textId="77777777" w:rsidTr="002F271B">
        <w:trPr>
          <w:trHeight w:val="315"/>
        </w:trPr>
        <w:tc>
          <w:tcPr>
            <w:tcW w:w="675" w:type="dxa"/>
            <w:vAlign w:val="bottom"/>
            <w:hideMark/>
          </w:tcPr>
          <w:p w14:paraId="0EFB3420"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560B67BF" w14:textId="77777777" w:rsidR="004330AC" w:rsidRPr="000F7490" w:rsidRDefault="004330AC" w:rsidP="004330AC">
            <w:pPr>
              <w:spacing w:line="256" w:lineRule="auto"/>
              <w:rPr>
                <w:rFonts w:eastAsiaTheme="minorHAnsi"/>
                <w:szCs w:val="24"/>
                <w:lang w:eastAsia="en-US"/>
              </w:rPr>
            </w:pPr>
          </w:p>
        </w:tc>
        <w:tc>
          <w:tcPr>
            <w:tcW w:w="1817" w:type="dxa"/>
            <w:gridSpan w:val="4"/>
            <w:vAlign w:val="bottom"/>
            <w:hideMark/>
          </w:tcPr>
          <w:p w14:paraId="0E97E61A" w14:textId="77777777" w:rsidR="004330AC" w:rsidRPr="000F7490" w:rsidRDefault="004330AC" w:rsidP="00B7332A">
            <w:pPr>
              <w:keepNext/>
              <w:keepLines/>
              <w:spacing w:line="257" w:lineRule="auto"/>
              <w:rPr>
                <w:rFonts w:eastAsiaTheme="minorHAnsi"/>
                <w:szCs w:val="24"/>
                <w:lang w:eastAsia="en-US"/>
              </w:rPr>
            </w:pPr>
          </w:p>
        </w:tc>
        <w:tc>
          <w:tcPr>
            <w:tcW w:w="309" w:type="dxa"/>
            <w:gridSpan w:val="3"/>
            <w:vAlign w:val="bottom"/>
            <w:hideMark/>
          </w:tcPr>
          <w:p w14:paraId="74633382" w14:textId="77777777" w:rsidR="004330AC" w:rsidRPr="000F7490" w:rsidRDefault="004330AC" w:rsidP="00B7332A">
            <w:pPr>
              <w:keepNext/>
              <w:keepLines/>
              <w:spacing w:line="257" w:lineRule="auto"/>
              <w:rPr>
                <w:rFonts w:eastAsiaTheme="minorHAnsi"/>
                <w:szCs w:val="24"/>
                <w:lang w:eastAsia="en-US"/>
              </w:rPr>
            </w:pPr>
          </w:p>
        </w:tc>
        <w:tc>
          <w:tcPr>
            <w:tcW w:w="1418" w:type="dxa"/>
            <w:vAlign w:val="bottom"/>
            <w:hideMark/>
          </w:tcPr>
          <w:p w14:paraId="1CBBE7AF" w14:textId="77777777" w:rsidR="004330AC" w:rsidRPr="000F7490" w:rsidRDefault="004330AC" w:rsidP="00B7332A">
            <w:pPr>
              <w:keepNext/>
              <w:keepLines/>
              <w:spacing w:line="257" w:lineRule="auto"/>
              <w:rPr>
                <w:rFonts w:eastAsiaTheme="minorHAnsi"/>
                <w:szCs w:val="24"/>
                <w:lang w:eastAsia="en-US"/>
              </w:rPr>
            </w:pPr>
          </w:p>
        </w:tc>
        <w:tc>
          <w:tcPr>
            <w:tcW w:w="1312" w:type="dxa"/>
            <w:gridSpan w:val="3"/>
            <w:vAlign w:val="bottom"/>
            <w:hideMark/>
          </w:tcPr>
          <w:p w14:paraId="6FB3D5F3" w14:textId="77777777" w:rsidR="004330AC" w:rsidRPr="000F7490" w:rsidRDefault="004330AC" w:rsidP="00B7332A">
            <w:pPr>
              <w:keepNext/>
              <w:keepLines/>
              <w:spacing w:line="257" w:lineRule="auto"/>
              <w:rPr>
                <w:rFonts w:eastAsiaTheme="minorHAnsi"/>
                <w:szCs w:val="24"/>
                <w:lang w:eastAsia="en-US"/>
              </w:rPr>
            </w:pPr>
          </w:p>
        </w:tc>
        <w:tc>
          <w:tcPr>
            <w:tcW w:w="1239" w:type="dxa"/>
            <w:noWrap/>
            <w:vAlign w:val="bottom"/>
            <w:hideMark/>
          </w:tcPr>
          <w:p w14:paraId="6123C004" w14:textId="77777777" w:rsidR="004330AC" w:rsidRPr="000F7490" w:rsidRDefault="004330AC" w:rsidP="00B7332A">
            <w:pPr>
              <w:keepNext/>
              <w:keepLines/>
              <w:spacing w:line="257" w:lineRule="auto"/>
              <w:rPr>
                <w:rFonts w:eastAsiaTheme="minorHAnsi"/>
                <w:szCs w:val="24"/>
                <w:lang w:eastAsia="en-US"/>
              </w:rPr>
            </w:pPr>
          </w:p>
        </w:tc>
        <w:tc>
          <w:tcPr>
            <w:tcW w:w="1666" w:type="dxa"/>
            <w:gridSpan w:val="2"/>
            <w:noWrap/>
            <w:vAlign w:val="center"/>
            <w:hideMark/>
          </w:tcPr>
          <w:p w14:paraId="338A334B" w14:textId="77777777" w:rsidR="004330AC" w:rsidRPr="000F7490" w:rsidRDefault="004330AC" w:rsidP="004330AC">
            <w:pPr>
              <w:spacing w:line="256" w:lineRule="auto"/>
              <w:rPr>
                <w:rFonts w:eastAsiaTheme="minorHAnsi"/>
                <w:szCs w:val="24"/>
                <w:lang w:eastAsia="en-US"/>
              </w:rPr>
            </w:pPr>
          </w:p>
        </w:tc>
      </w:tr>
      <w:tr w:rsidR="004330AC" w:rsidRPr="000F7490" w14:paraId="43D6D5CD" w14:textId="77777777" w:rsidTr="002F271B">
        <w:trPr>
          <w:trHeight w:val="330"/>
        </w:trPr>
        <w:tc>
          <w:tcPr>
            <w:tcW w:w="675" w:type="dxa"/>
            <w:tcBorders>
              <w:top w:val="nil"/>
              <w:left w:val="nil"/>
              <w:bottom w:val="single" w:sz="8" w:space="0" w:color="auto"/>
              <w:right w:val="nil"/>
            </w:tcBorders>
            <w:noWrap/>
            <w:vAlign w:val="bottom"/>
            <w:hideMark/>
          </w:tcPr>
          <w:p w14:paraId="112A31C4" w14:textId="77777777" w:rsidR="004330AC" w:rsidRPr="000F7490" w:rsidRDefault="004330AC" w:rsidP="004330AC">
            <w:pPr>
              <w:keepNext/>
              <w:keepLines/>
              <w:spacing w:line="256" w:lineRule="auto"/>
              <w:rPr>
                <w:b/>
                <w:bCs/>
                <w:szCs w:val="24"/>
              </w:rPr>
            </w:pPr>
            <w:r w:rsidRPr="000F7490">
              <w:rPr>
                <w:b/>
                <w:bCs/>
                <w:szCs w:val="24"/>
              </w:rPr>
              <w:t> </w:t>
            </w:r>
          </w:p>
        </w:tc>
        <w:tc>
          <w:tcPr>
            <w:tcW w:w="851" w:type="dxa"/>
            <w:gridSpan w:val="2"/>
            <w:tcBorders>
              <w:top w:val="nil"/>
              <w:left w:val="nil"/>
              <w:bottom w:val="single" w:sz="8" w:space="0" w:color="auto"/>
              <w:right w:val="nil"/>
            </w:tcBorders>
            <w:noWrap/>
            <w:vAlign w:val="center"/>
            <w:hideMark/>
          </w:tcPr>
          <w:p w14:paraId="1AC3D411" w14:textId="77777777" w:rsidR="004330AC" w:rsidRPr="000F7490" w:rsidRDefault="004330AC" w:rsidP="004330AC">
            <w:pPr>
              <w:keepNext/>
              <w:keepLines/>
              <w:spacing w:line="256" w:lineRule="auto"/>
              <w:jc w:val="center"/>
              <w:rPr>
                <w:b/>
                <w:bCs/>
                <w:szCs w:val="24"/>
              </w:rPr>
            </w:pPr>
            <w:r w:rsidRPr="000F7490">
              <w:rPr>
                <w:b/>
                <w:bCs/>
                <w:szCs w:val="24"/>
              </w:rPr>
              <w:t> </w:t>
            </w:r>
          </w:p>
        </w:tc>
        <w:tc>
          <w:tcPr>
            <w:tcW w:w="1817" w:type="dxa"/>
            <w:gridSpan w:val="4"/>
            <w:tcBorders>
              <w:top w:val="nil"/>
              <w:left w:val="nil"/>
              <w:bottom w:val="single" w:sz="8" w:space="0" w:color="auto"/>
              <w:right w:val="nil"/>
            </w:tcBorders>
            <w:noWrap/>
            <w:vAlign w:val="bottom"/>
            <w:hideMark/>
          </w:tcPr>
          <w:p w14:paraId="65AB5BED" w14:textId="77777777" w:rsidR="004330AC" w:rsidRPr="000F7490" w:rsidRDefault="004330AC" w:rsidP="00B7332A">
            <w:pPr>
              <w:keepNext/>
              <w:keepLines/>
              <w:spacing w:line="257" w:lineRule="auto"/>
              <w:rPr>
                <w:b/>
                <w:bCs/>
                <w:szCs w:val="24"/>
              </w:rPr>
            </w:pPr>
            <w:r w:rsidRPr="000F7490">
              <w:rPr>
                <w:b/>
                <w:bCs/>
                <w:szCs w:val="24"/>
              </w:rPr>
              <w:t> </w:t>
            </w:r>
          </w:p>
        </w:tc>
        <w:tc>
          <w:tcPr>
            <w:tcW w:w="309" w:type="dxa"/>
            <w:gridSpan w:val="3"/>
            <w:tcBorders>
              <w:top w:val="nil"/>
              <w:left w:val="nil"/>
              <w:bottom w:val="single" w:sz="8" w:space="0" w:color="auto"/>
              <w:right w:val="nil"/>
            </w:tcBorders>
            <w:noWrap/>
            <w:vAlign w:val="bottom"/>
            <w:hideMark/>
          </w:tcPr>
          <w:p w14:paraId="79F2856F" w14:textId="77777777" w:rsidR="004330AC" w:rsidRPr="000F7490" w:rsidRDefault="004330AC" w:rsidP="00B7332A">
            <w:pPr>
              <w:keepNext/>
              <w:keepLines/>
              <w:spacing w:line="257" w:lineRule="auto"/>
              <w:rPr>
                <w:b/>
                <w:bCs/>
                <w:szCs w:val="24"/>
              </w:rPr>
            </w:pPr>
            <w:r w:rsidRPr="000F7490">
              <w:rPr>
                <w:b/>
                <w:bCs/>
                <w:szCs w:val="24"/>
              </w:rPr>
              <w:t> </w:t>
            </w:r>
          </w:p>
        </w:tc>
        <w:tc>
          <w:tcPr>
            <w:tcW w:w="1418" w:type="dxa"/>
            <w:tcBorders>
              <w:top w:val="nil"/>
              <w:left w:val="nil"/>
              <w:bottom w:val="single" w:sz="8" w:space="0" w:color="auto"/>
              <w:right w:val="nil"/>
            </w:tcBorders>
            <w:vAlign w:val="bottom"/>
            <w:hideMark/>
          </w:tcPr>
          <w:p w14:paraId="67F5FA91" w14:textId="77777777" w:rsidR="004330AC" w:rsidRPr="000F7490" w:rsidRDefault="004330AC" w:rsidP="00B7332A">
            <w:pPr>
              <w:keepNext/>
              <w:keepLines/>
              <w:spacing w:line="257" w:lineRule="auto"/>
              <w:jc w:val="center"/>
              <w:rPr>
                <w:b/>
                <w:bCs/>
                <w:szCs w:val="24"/>
              </w:rPr>
            </w:pPr>
            <w:r w:rsidRPr="000F7490">
              <w:rPr>
                <w:b/>
                <w:bCs/>
                <w:szCs w:val="24"/>
              </w:rPr>
              <w:t>2016 m.</w:t>
            </w:r>
          </w:p>
        </w:tc>
        <w:tc>
          <w:tcPr>
            <w:tcW w:w="1312" w:type="dxa"/>
            <w:gridSpan w:val="3"/>
            <w:tcBorders>
              <w:top w:val="nil"/>
              <w:left w:val="nil"/>
              <w:bottom w:val="single" w:sz="8" w:space="0" w:color="auto"/>
              <w:right w:val="nil"/>
            </w:tcBorders>
            <w:vAlign w:val="bottom"/>
            <w:hideMark/>
          </w:tcPr>
          <w:p w14:paraId="629A87A2" w14:textId="77777777" w:rsidR="004330AC" w:rsidRPr="000F7490" w:rsidRDefault="004330AC" w:rsidP="00B7332A">
            <w:pPr>
              <w:keepNext/>
              <w:keepLines/>
              <w:spacing w:line="257" w:lineRule="auto"/>
              <w:jc w:val="center"/>
              <w:rPr>
                <w:b/>
                <w:bCs/>
                <w:szCs w:val="24"/>
              </w:rPr>
            </w:pPr>
            <w:r w:rsidRPr="000F7490">
              <w:rPr>
                <w:b/>
                <w:bCs/>
                <w:szCs w:val="24"/>
              </w:rPr>
              <w:t>2020 m.</w:t>
            </w:r>
          </w:p>
        </w:tc>
        <w:tc>
          <w:tcPr>
            <w:tcW w:w="1239" w:type="dxa"/>
            <w:noWrap/>
            <w:vAlign w:val="bottom"/>
            <w:hideMark/>
          </w:tcPr>
          <w:p w14:paraId="5D522E76" w14:textId="77777777" w:rsidR="004330AC" w:rsidRPr="000F7490" w:rsidRDefault="004330AC" w:rsidP="00B7332A">
            <w:pPr>
              <w:keepNext/>
              <w:keepLines/>
              <w:spacing w:line="257" w:lineRule="auto"/>
              <w:rPr>
                <w:rFonts w:eastAsiaTheme="minorHAnsi"/>
                <w:szCs w:val="24"/>
                <w:lang w:eastAsia="en-US"/>
              </w:rPr>
            </w:pPr>
          </w:p>
        </w:tc>
        <w:tc>
          <w:tcPr>
            <w:tcW w:w="1666" w:type="dxa"/>
            <w:gridSpan w:val="2"/>
            <w:noWrap/>
            <w:vAlign w:val="center"/>
            <w:hideMark/>
          </w:tcPr>
          <w:p w14:paraId="34CD5230" w14:textId="77777777" w:rsidR="004330AC" w:rsidRPr="000F7490" w:rsidRDefault="004330AC" w:rsidP="004330AC">
            <w:pPr>
              <w:spacing w:line="256" w:lineRule="auto"/>
              <w:rPr>
                <w:rFonts w:eastAsiaTheme="minorHAnsi"/>
                <w:szCs w:val="24"/>
                <w:lang w:eastAsia="en-US"/>
              </w:rPr>
            </w:pPr>
          </w:p>
        </w:tc>
      </w:tr>
      <w:tr w:rsidR="004330AC" w:rsidRPr="000F7490" w14:paraId="188BCD43" w14:textId="77777777" w:rsidTr="00C26381">
        <w:trPr>
          <w:trHeight w:val="570"/>
        </w:trPr>
        <w:tc>
          <w:tcPr>
            <w:tcW w:w="3652" w:type="dxa"/>
            <w:gridSpan w:val="10"/>
            <w:vAlign w:val="center"/>
            <w:hideMark/>
          </w:tcPr>
          <w:p w14:paraId="23D4F590" w14:textId="6286FE40" w:rsidR="004330AC" w:rsidRPr="000F7490" w:rsidRDefault="004330AC" w:rsidP="00B7332A">
            <w:pPr>
              <w:keepNext/>
              <w:keepLines/>
              <w:spacing w:line="257" w:lineRule="auto"/>
              <w:rPr>
                <w:i/>
                <w:iCs/>
                <w:szCs w:val="24"/>
              </w:rPr>
            </w:pPr>
            <w:r w:rsidRPr="000F7490">
              <w:rPr>
                <w:i/>
                <w:iCs/>
                <w:szCs w:val="24"/>
              </w:rPr>
              <w:t>Bendroji žemės ūkio produkcija, tenkanti 1 ha naudojamų žemės ūkio naudmen</w:t>
            </w:r>
            <w:r w:rsidR="00B7332A">
              <w:rPr>
                <w:i/>
                <w:iCs/>
                <w:szCs w:val="24"/>
              </w:rPr>
              <w:t>ų, Eur</w:t>
            </w:r>
          </w:p>
        </w:tc>
        <w:tc>
          <w:tcPr>
            <w:tcW w:w="1418" w:type="dxa"/>
            <w:vAlign w:val="center"/>
            <w:hideMark/>
          </w:tcPr>
          <w:p w14:paraId="3BDD51DB" w14:textId="77777777" w:rsidR="004330AC" w:rsidRPr="000F7490" w:rsidRDefault="004330AC" w:rsidP="00B7332A">
            <w:pPr>
              <w:keepNext/>
              <w:keepLines/>
              <w:spacing w:line="257" w:lineRule="auto"/>
              <w:jc w:val="center"/>
              <w:rPr>
                <w:i/>
                <w:iCs/>
                <w:szCs w:val="24"/>
              </w:rPr>
            </w:pPr>
            <w:r w:rsidRPr="000F7490">
              <w:rPr>
                <w:i/>
                <w:iCs/>
                <w:szCs w:val="24"/>
              </w:rPr>
              <w:t xml:space="preserve">760* </w:t>
            </w:r>
          </w:p>
        </w:tc>
        <w:tc>
          <w:tcPr>
            <w:tcW w:w="1312" w:type="dxa"/>
            <w:gridSpan w:val="3"/>
            <w:vAlign w:val="center"/>
            <w:hideMark/>
          </w:tcPr>
          <w:p w14:paraId="349A0F68" w14:textId="08041F8F" w:rsidR="004330AC" w:rsidRPr="000F7490" w:rsidRDefault="004330AC" w:rsidP="00B7332A">
            <w:pPr>
              <w:keepNext/>
              <w:keepLines/>
              <w:spacing w:line="257" w:lineRule="auto"/>
              <w:jc w:val="center"/>
              <w:rPr>
                <w:i/>
                <w:iCs/>
                <w:szCs w:val="24"/>
              </w:rPr>
            </w:pPr>
            <w:r>
              <w:rPr>
                <w:i/>
                <w:iCs/>
                <w:szCs w:val="24"/>
              </w:rPr>
              <w:t>1</w:t>
            </w:r>
            <w:r w:rsidR="000715E1">
              <w:rPr>
                <w:i/>
                <w:iCs/>
                <w:szCs w:val="24"/>
              </w:rPr>
              <w:t xml:space="preserve"> </w:t>
            </w:r>
            <w:r>
              <w:rPr>
                <w:i/>
                <w:iCs/>
                <w:szCs w:val="24"/>
              </w:rPr>
              <w:t>100</w:t>
            </w:r>
          </w:p>
        </w:tc>
        <w:tc>
          <w:tcPr>
            <w:tcW w:w="1239" w:type="dxa"/>
            <w:noWrap/>
            <w:vAlign w:val="bottom"/>
            <w:hideMark/>
          </w:tcPr>
          <w:p w14:paraId="154DE240" w14:textId="77777777" w:rsidR="004330AC" w:rsidRPr="000F7490" w:rsidRDefault="004330AC" w:rsidP="00B7332A">
            <w:pPr>
              <w:keepNext/>
              <w:keepLines/>
              <w:spacing w:line="257" w:lineRule="auto"/>
              <w:rPr>
                <w:rFonts w:eastAsiaTheme="minorHAnsi"/>
                <w:szCs w:val="24"/>
                <w:lang w:eastAsia="en-US"/>
              </w:rPr>
            </w:pPr>
          </w:p>
        </w:tc>
        <w:tc>
          <w:tcPr>
            <w:tcW w:w="1666" w:type="dxa"/>
            <w:gridSpan w:val="2"/>
            <w:noWrap/>
            <w:vAlign w:val="center"/>
            <w:hideMark/>
          </w:tcPr>
          <w:p w14:paraId="67ED6014" w14:textId="77777777" w:rsidR="004330AC" w:rsidRPr="000F7490" w:rsidRDefault="004330AC" w:rsidP="004330AC">
            <w:pPr>
              <w:spacing w:line="256" w:lineRule="auto"/>
              <w:rPr>
                <w:rFonts w:eastAsiaTheme="minorHAnsi"/>
                <w:szCs w:val="24"/>
                <w:lang w:eastAsia="en-US"/>
              </w:rPr>
            </w:pPr>
          </w:p>
        </w:tc>
      </w:tr>
      <w:tr w:rsidR="004330AC" w:rsidRPr="000F7490" w14:paraId="1BB2F56F" w14:textId="77777777" w:rsidTr="00C26381">
        <w:trPr>
          <w:trHeight w:val="795"/>
        </w:trPr>
        <w:tc>
          <w:tcPr>
            <w:tcW w:w="3652" w:type="dxa"/>
            <w:gridSpan w:val="10"/>
            <w:tcBorders>
              <w:top w:val="nil"/>
              <w:left w:val="nil"/>
              <w:bottom w:val="single" w:sz="8" w:space="0" w:color="auto"/>
              <w:right w:val="nil"/>
            </w:tcBorders>
            <w:vAlign w:val="center"/>
            <w:hideMark/>
          </w:tcPr>
          <w:p w14:paraId="464E4FB1" w14:textId="4BC5C867" w:rsidR="004330AC" w:rsidRPr="000F7490" w:rsidRDefault="004330AC" w:rsidP="004330AC">
            <w:pPr>
              <w:spacing w:line="256" w:lineRule="auto"/>
              <w:rPr>
                <w:i/>
                <w:iCs/>
                <w:szCs w:val="24"/>
              </w:rPr>
            </w:pPr>
            <w:r w:rsidRPr="000F7490">
              <w:rPr>
                <w:i/>
                <w:iCs/>
                <w:szCs w:val="24"/>
              </w:rPr>
              <w:t>Vidutinės kaimo gyventojo piniginės pajamos per mėn</w:t>
            </w:r>
            <w:r w:rsidR="00B7332A">
              <w:rPr>
                <w:i/>
                <w:iCs/>
                <w:szCs w:val="24"/>
              </w:rPr>
              <w:t>., tenkančios 1 namų ūkiui, Eur</w:t>
            </w:r>
          </w:p>
        </w:tc>
        <w:tc>
          <w:tcPr>
            <w:tcW w:w="1418" w:type="dxa"/>
            <w:tcBorders>
              <w:top w:val="nil"/>
              <w:left w:val="nil"/>
              <w:bottom w:val="single" w:sz="8" w:space="0" w:color="auto"/>
              <w:right w:val="nil"/>
            </w:tcBorders>
            <w:vAlign w:val="center"/>
            <w:hideMark/>
          </w:tcPr>
          <w:p w14:paraId="455416A9" w14:textId="33E09636" w:rsidR="004330AC" w:rsidRPr="000F7490" w:rsidRDefault="004330AC" w:rsidP="004330AC">
            <w:pPr>
              <w:spacing w:line="256" w:lineRule="auto"/>
              <w:jc w:val="center"/>
              <w:rPr>
                <w:i/>
                <w:iCs/>
                <w:szCs w:val="24"/>
              </w:rPr>
            </w:pPr>
            <w:r w:rsidRPr="000F7490">
              <w:rPr>
                <w:i/>
                <w:iCs/>
                <w:szCs w:val="24"/>
              </w:rPr>
              <w:t>764,4 (2015</w:t>
            </w:r>
            <w:r>
              <w:rPr>
                <w:i/>
                <w:iCs/>
                <w:szCs w:val="24"/>
              </w:rPr>
              <w:t> </w:t>
            </w:r>
            <w:r w:rsidRPr="000F7490">
              <w:rPr>
                <w:i/>
                <w:iCs/>
                <w:szCs w:val="24"/>
              </w:rPr>
              <w:t>m.)</w:t>
            </w:r>
          </w:p>
        </w:tc>
        <w:tc>
          <w:tcPr>
            <w:tcW w:w="1312" w:type="dxa"/>
            <w:gridSpan w:val="3"/>
            <w:tcBorders>
              <w:top w:val="nil"/>
              <w:left w:val="nil"/>
              <w:bottom w:val="single" w:sz="8" w:space="0" w:color="auto"/>
              <w:right w:val="nil"/>
            </w:tcBorders>
            <w:vAlign w:val="center"/>
            <w:hideMark/>
          </w:tcPr>
          <w:p w14:paraId="45F637AC" w14:textId="77777777" w:rsidR="004330AC" w:rsidRPr="000F7490" w:rsidRDefault="004330AC" w:rsidP="004330AC">
            <w:pPr>
              <w:spacing w:line="256" w:lineRule="auto"/>
              <w:jc w:val="center"/>
              <w:rPr>
                <w:i/>
                <w:iCs/>
                <w:szCs w:val="24"/>
              </w:rPr>
            </w:pPr>
            <w:r w:rsidRPr="000F7490">
              <w:rPr>
                <w:i/>
                <w:iCs/>
                <w:szCs w:val="24"/>
              </w:rPr>
              <w:t>1 085</w:t>
            </w:r>
          </w:p>
        </w:tc>
        <w:tc>
          <w:tcPr>
            <w:tcW w:w="1239" w:type="dxa"/>
            <w:noWrap/>
            <w:vAlign w:val="bottom"/>
            <w:hideMark/>
          </w:tcPr>
          <w:p w14:paraId="11C29901"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717474D5" w14:textId="77777777" w:rsidR="004330AC" w:rsidRPr="000F7490" w:rsidRDefault="004330AC" w:rsidP="004330AC">
            <w:pPr>
              <w:spacing w:line="256" w:lineRule="auto"/>
              <w:rPr>
                <w:rFonts w:eastAsiaTheme="minorHAnsi"/>
                <w:szCs w:val="24"/>
                <w:lang w:eastAsia="en-US"/>
              </w:rPr>
            </w:pPr>
          </w:p>
        </w:tc>
      </w:tr>
      <w:tr w:rsidR="004330AC" w:rsidRPr="000F7490" w14:paraId="2E5BDC96" w14:textId="77777777" w:rsidTr="00AB1661">
        <w:trPr>
          <w:trHeight w:val="495"/>
        </w:trPr>
        <w:tc>
          <w:tcPr>
            <w:tcW w:w="675" w:type="dxa"/>
            <w:noWrap/>
            <w:vAlign w:val="bottom"/>
            <w:hideMark/>
          </w:tcPr>
          <w:p w14:paraId="3B7E6616"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7B1F2DC2"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762B6E86"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7B3BFF0A"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47B42648"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652D778A" w14:textId="77777777" w:rsidR="004330AC" w:rsidRPr="000F7490" w:rsidRDefault="004330AC" w:rsidP="004330AC">
            <w:pPr>
              <w:spacing w:line="256" w:lineRule="auto"/>
              <w:rPr>
                <w:rFonts w:eastAsiaTheme="minorHAnsi"/>
                <w:szCs w:val="24"/>
                <w:lang w:eastAsia="en-US"/>
              </w:rPr>
            </w:pPr>
          </w:p>
        </w:tc>
        <w:tc>
          <w:tcPr>
            <w:tcW w:w="2905" w:type="dxa"/>
            <w:gridSpan w:val="3"/>
            <w:hideMark/>
          </w:tcPr>
          <w:p w14:paraId="3C47ED00" w14:textId="2F8E0708" w:rsidR="004330AC" w:rsidRPr="000F7490" w:rsidRDefault="004330AC" w:rsidP="004330AC">
            <w:pPr>
              <w:spacing w:line="256" w:lineRule="auto"/>
              <w:rPr>
                <w:rFonts w:eastAsiaTheme="minorHAnsi"/>
                <w:szCs w:val="24"/>
                <w:lang w:eastAsia="en-US"/>
              </w:rPr>
            </w:pPr>
            <w:r>
              <w:rPr>
                <w:szCs w:val="24"/>
              </w:rPr>
              <w:t>* išanksti</w:t>
            </w:r>
            <w:r w:rsidRPr="000F7490">
              <w:rPr>
                <w:szCs w:val="24"/>
              </w:rPr>
              <w:t>niai duomenys</w:t>
            </w:r>
          </w:p>
        </w:tc>
      </w:tr>
      <w:tr w:rsidR="004330AC" w:rsidRPr="000F7490" w14:paraId="287ED8FB" w14:textId="77777777" w:rsidTr="002F271B">
        <w:trPr>
          <w:trHeight w:val="330"/>
        </w:trPr>
        <w:tc>
          <w:tcPr>
            <w:tcW w:w="675" w:type="dxa"/>
            <w:noWrap/>
            <w:vAlign w:val="bottom"/>
            <w:hideMark/>
          </w:tcPr>
          <w:p w14:paraId="152A3A31"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0071929"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7B5CE593"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35E034A2"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5500AFB"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1AC2411D" w14:textId="77777777" w:rsidR="004330AC" w:rsidRPr="000F7490" w:rsidRDefault="004330AC" w:rsidP="004330AC">
            <w:pPr>
              <w:spacing w:line="256" w:lineRule="auto"/>
              <w:rPr>
                <w:rFonts w:eastAsiaTheme="minorHAnsi"/>
                <w:szCs w:val="24"/>
                <w:lang w:eastAsia="en-US"/>
              </w:rPr>
            </w:pPr>
          </w:p>
        </w:tc>
        <w:tc>
          <w:tcPr>
            <w:tcW w:w="1239" w:type="dxa"/>
            <w:vAlign w:val="bottom"/>
            <w:hideMark/>
          </w:tcPr>
          <w:p w14:paraId="2948A7D0" w14:textId="77777777" w:rsidR="004330AC" w:rsidRPr="000F7490" w:rsidRDefault="004330AC" w:rsidP="004330AC">
            <w:pPr>
              <w:spacing w:line="256" w:lineRule="auto"/>
              <w:rPr>
                <w:rFonts w:eastAsiaTheme="minorHAnsi"/>
                <w:szCs w:val="24"/>
                <w:lang w:eastAsia="en-US"/>
              </w:rPr>
            </w:pPr>
          </w:p>
        </w:tc>
        <w:tc>
          <w:tcPr>
            <w:tcW w:w="1666" w:type="dxa"/>
            <w:gridSpan w:val="2"/>
            <w:noWrap/>
            <w:vAlign w:val="center"/>
            <w:hideMark/>
          </w:tcPr>
          <w:p w14:paraId="635AABD4" w14:textId="77777777" w:rsidR="004330AC" w:rsidRPr="000F7490" w:rsidRDefault="004330AC" w:rsidP="004330AC">
            <w:pPr>
              <w:spacing w:line="256" w:lineRule="auto"/>
              <w:rPr>
                <w:rFonts w:eastAsiaTheme="minorHAnsi"/>
                <w:szCs w:val="24"/>
                <w:lang w:eastAsia="en-US"/>
              </w:rPr>
            </w:pPr>
          </w:p>
        </w:tc>
      </w:tr>
      <w:tr w:rsidR="004330AC" w:rsidRPr="000F7490" w14:paraId="1079093F"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2556DD6B" w14:textId="77777777" w:rsidR="004330AC" w:rsidRPr="000F7490" w:rsidRDefault="004330AC" w:rsidP="004330AC">
            <w:pPr>
              <w:spacing w:before="120" w:after="120" w:line="256" w:lineRule="auto"/>
              <w:rPr>
                <w:b/>
                <w:bCs/>
                <w:szCs w:val="24"/>
              </w:rPr>
            </w:pPr>
            <w:r w:rsidRPr="000F7490">
              <w:rPr>
                <w:b/>
                <w:bCs/>
                <w:szCs w:val="24"/>
              </w:rPr>
              <w:t>4.5.1. Darbas. Ūkininkų derybinės galios stiprinimas ir konkurencingumo didinimas</w:t>
            </w:r>
          </w:p>
        </w:tc>
      </w:tr>
      <w:tr w:rsidR="004330AC" w:rsidRPr="000F7490" w14:paraId="4F73C5D7" w14:textId="77777777" w:rsidTr="002F271B">
        <w:trPr>
          <w:trHeight w:val="465"/>
        </w:trPr>
        <w:tc>
          <w:tcPr>
            <w:tcW w:w="675" w:type="dxa"/>
            <w:noWrap/>
            <w:vAlign w:val="center"/>
            <w:hideMark/>
          </w:tcPr>
          <w:p w14:paraId="0E64724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E80F711" w14:textId="77777777" w:rsidR="004330AC" w:rsidRPr="00D21BBC" w:rsidRDefault="004330AC" w:rsidP="004330AC">
            <w:pPr>
              <w:spacing w:line="256" w:lineRule="auto"/>
              <w:jc w:val="center"/>
              <w:rPr>
                <w:szCs w:val="24"/>
              </w:rPr>
            </w:pPr>
            <w:r w:rsidRPr="00D21BBC">
              <w:rPr>
                <w:szCs w:val="24"/>
              </w:rPr>
              <w:t>1</w:t>
            </w:r>
          </w:p>
        </w:tc>
        <w:tc>
          <w:tcPr>
            <w:tcW w:w="4856" w:type="dxa"/>
            <w:gridSpan w:val="11"/>
            <w:hideMark/>
          </w:tcPr>
          <w:p w14:paraId="749328E1" w14:textId="504F4B4D" w:rsidR="004330AC" w:rsidRPr="00D21BBC" w:rsidRDefault="004330AC" w:rsidP="000715E1">
            <w:pPr>
              <w:spacing w:line="256" w:lineRule="auto"/>
              <w:rPr>
                <w:szCs w:val="24"/>
              </w:rPr>
            </w:pPr>
            <w:r w:rsidRPr="00D21BBC">
              <w:rPr>
                <w:szCs w:val="24"/>
              </w:rPr>
              <w:t>Finansinių paskatų ūkininkų susijungimui sukūrimas</w:t>
            </w:r>
          </w:p>
        </w:tc>
        <w:tc>
          <w:tcPr>
            <w:tcW w:w="1239" w:type="dxa"/>
            <w:tcBorders>
              <w:top w:val="nil"/>
              <w:left w:val="single" w:sz="4" w:space="0" w:color="C4BD97"/>
              <w:bottom w:val="nil"/>
              <w:right w:val="single" w:sz="4" w:space="0" w:color="C4BD97"/>
            </w:tcBorders>
            <w:noWrap/>
            <w:hideMark/>
          </w:tcPr>
          <w:p w14:paraId="4C943A8C" w14:textId="77777777" w:rsidR="004330AC" w:rsidRPr="00D21BBC" w:rsidRDefault="004330AC" w:rsidP="004330AC">
            <w:pPr>
              <w:spacing w:line="256" w:lineRule="auto"/>
              <w:jc w:val="center"/>
              <w:rPr>
                <w:szCs w:val="24"/>
              </w:rPr>
            </w:pPr>
            <w:r w:rsidRPr="00D21BBC">
              <w:rPr>
                <w:szCs w:val="24"/>
              </w:rPr>
              <w:t>2018 m. I ketv.</w:t>
            </w:r>
          </w:p>
        </w:tc>
        <w:tc>
          <w:tcPr>
            <w:tcW w:w="1666" w:type="dxa"/>
            <w:gridSpan w:val="2"/>
            <w:hideMark/>
          </w:tcPr>
          <w:p w14:paraId="6D96DB9B" w14:textId="04177A0E" w:rsidR="004330AC" w:rsidRPr="000F7490" w:rsidRDefault="00584F51" w:rsidP="004330AC">
            <w:pPr>
              <w:spacing w:line="256" w:lineRule="auto"/>
              <w:jc w:val="center"/>
              <w:rPr>
                <w:szCs w:val="24"/>
              </w:rPr>
            </w:pPr>
            <w:r>
              <w:rPr>
                <w:szCs w:val="24"/>
              </w:rPr>
              <w:t>ŽŪM</w:t>
            </w:r>
          </w:p>
        </w:tc>
      </w:tr>
      <w:tr w:rsidR="004330AC" w:rsidRPr="000F7490" w14:paraId="07054E2D" w14:textId="77777777" w:rsidTr="002F271B">
        <w:trPr>
          <w:trHeight w:val="435"/>
        </w:trPr>
        <w:tc>
          <w:tcPr>
            <w:tcW w:w="675" w:type="dxa"/>
            <w:noWrap/>
            <w:vAlign w:val="center"/>
            <w:hideMark/>
          </w:tcPr>
          <w:p w14:paraId="27799EC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FCBF6D3" w14:textId="77777777" w:rsidR="004330AC" w:rsidRPr="000F7490" w:rsidRDefault="004330AC" w:rsidP="004330AC">
            <w:pPr>
              <w:spacing w:line="256" w:lineRule="auto"/>
              <w:jc w:val="center"/>
              <w:rPr>
                <w:szCs w:val="24"/>
              </w:rPr>
            </w:pPr>
            <w:r w:rsidRPr="000F7490">
              <w:rPr>
                <w:szCs w:val="24"/>
              </w:rPr>
              <w:t>2</w:t>
            </w:r>
          </w:p>
        </w:tc>
        <w:tc>
          <w:tcPr>
            <w:tcW w:w="4856" w:type="dxa"/>
            <w:gridSpan w:val="11"/>
            <w:hideMark/>
          </w:tcPr>
          <w:p w14:paraId="4EC8FD01" w14:textId="77777777" w:rsidR="004330AC" w:rsidRPr="000F7490" w:rsidRDefault="004330AC" w:rsidP="004330AC">
            <w:pPr>
              <w:spacing w:line="256" w:lineRule="auto"/>
              <w:rPr>
                <w:szCs w:val="24"/>
              </w:rPr>
            </w:pPr>
            <w:r w:rsidRPr="000F7490">
              <w:rPr>
                <w:szCs w:val="24"/>
              </w:rPr>
              <w:t>Žemės ūkio produkcijos perdirbimo kooperatyvų kūrimosi ir veiklos rėmimo modelio įdiegimas</w:t>
            </w:r>
          </w:p>
        </w:tc>
        <w:tc>
          <w:tcPr>
            <w:tcW w:w="1239" w:type="dxa"/>
            <w:tcBorders>
              <w:top w:val="nil"/>
              <w:left w:val="single" w:sz="4" w:space="0" w:color="C4BD97"/>
              <w:bottom w:val="nil"/>
              <w:right w:val="single" w:sz="4" w:space="0" w:color="C4BD97"/>
            </w:tcBorders>
            <w:noWrap/>
            <w:hideMark/>
          </w:tcPr>
          <w:p w14:paraId="0F9EEF0D"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hideMark/>
          </w:tcPr>
          <w:p w14:paraId="5F457779" w14:textId="30688D39" w:rsidR="004330AC" w:rsidRPr="000F7490" w:rsidRDefault="00584F51" w:rsidP="004330AC">
            <w:pPr>
              <w:spacing w:line="256" w:lineRule="auto"/>
              <w:jc w:val="center"/>
              <w:rPr>
                <w:szCs w:val="24"/>
              </w:rPr>
            </w:pPr>
            <w:r>
              <w:rPr>
                <w:szCs w:val="24"/>
              </w:rPr>
              <w:t>ŽŪM</w:t>
            </w:r>
          </w:p>
        </w:tc>
      </w:tr>
      <w:tr w:rsidR="004330AC" w:rsidRPr="000F7490" w14:paraId="12B40C74" w14:textId="77777777" w:rsidTr="002F271B">
        <w:trPr>
          <w:trHeight w:val="735"/>
        </w:trPr>
        <w:tc>
          <w:tcPr>
            <w:tcW w:w="675" w:type="dxa"/>
            <w:noWrap/>
            <w:vAlign w:val="center"/>
            <w:hideMark/>
          </w:tcPr>
          <w:p w14:paraId="7194D96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6663CEE" w14:textId="77777777" w:rsidR="004330AC" w:rsidRPr="000F7490" w:rsidRDefault="004330AC" w:rsidP="004330AC">
            <w:pPr>
              <w:spacing w:line="256" w:lineRule="auto"/>
              <w:jc w:val="center"/>
              <w:rPr>
                <w:szCs w:val="24"/>
              </w:rPr>
            </w:pPr>
            <w:r w:rsidRPr="000F7490">
              <w:rPr>
                <w:szCs w:val="24"/>
              </w:rPr>
              <w:t>3</w:t>
            </w:r>
          </w:p>
        </w:tc>
        <w:tc>
          <w:tcPr>
            <w:tcW w:w="4856" w:type="dxa"/>
            <w:gridSpan w:val="11"/>
            <w:hideMark/>
          </w:tcPr>
          <w:p w14:paraId="4B3C6CEC" w14:textId="77777777" w:rsidR="004330AC" w:rsidRPr="000F7490" w:rsidRDefault="004330AC" w:rsidP="004330AC">
            <w:pPr>
              <w:spacing w:line="256" w:lineRule="auto"/>
              <w:rPr>
                <w:szCs w:val="24"/>
              </w:rPr>
            </w:pPr>
            <w:r w:rsidRPr="000F7490">
              <w:rPr>
                <w:szCs w:val="24"/>
              </w:rPr>
              <w:t>Tiesioginių išmokų ir Lietuvos kaimo plėtros programos prioritetų suteikimas smulkiųjų ir vidutinių ūkių padėčiai gerinti</w:t>
            </w:r>
          </w:p>
        </w:tc>
        <w:tc>
          <w:tcPr>
            <w:tcW w:w="1239" w:type="dxa"/>
            <w:tcBorders>
              <w:top w:val="nil"/>
              <w:left w:val="single" w:sz="4" w:space="0" w:color="C4BD97"/>
              <w:bottom w:val="nil"/>
              <w:right w:val="single" w:sz="4" w:space="0" w:color="C4BD97"/>
            </w:tcBorders>
            <w:noWrap/>
            <w:hideMark/>
          </w:tcPr>
          <w:p w14:paraId="682B7A51" w14:textId="77777777" w:rsidR="004330AC" w:rsidRPr="000F7490" w:rsidRDefault="004330AC" w:rsidP="004330AC">
            <w:pPr>
              <w:spacing w:line="256" w:lineRule="auto"/>
              <w:jc w:val="center"/>
              <w:rPr>
                <w:szCs w:val="24"/>
              </w:rPr>
            </w:pPr>
            <w:r w:rsidRPr="000F7490">
              <w:rPr>
                <w:szCs w:val="24"/>
              </w:rPr>
              <w:t>2020 m. III ketv.</w:t>
            </w:r>
          </w:p>
        </w:tc>
        <w:tc>
          <w:tcPr>
            <w:tcW w:w="1666" w:type="dxa"/>
            <w:gridSpan w:val="2"/>
            <w:hideMark/>
          </w:tcPr>
          <w:p w14:paraId="6700546F" w14:textId="019BD04E" w:rsidR="004330AC" w:rsidRPr="000F7490" w:rsidRDefault="00584F51" w:rsidP="004330AC">
            <w:pPr>
              <w:spacing w:line="256" w:lineRule="auto"/>
              <w:jc w:val="center"/>
              <w:rPr>
                <w:szCs w:val="24"/>
              </w:rPr>
            </w:pPr>
            <w:r>
              <w:rPr>
                <w:szCs w:val="24"/>
              </w:rPr>
              <w:t>ŽŪM</w:t>
            </w:r>
          </w:p>
        </w:tc>
      </w:tr>
      <w:tr w:rsidR="004330AC" w:rsidRPr="000F7490" w14:paraId="26A645AE" w14:textId="77777777" w:rsidTr="002F271B">
        <w:trPr>
          <w:trHeight w:val="1110"/>
        </w:trPr>
        <w:tc>
          <w:tcPr>
            <w:tcW w:w="675" w:type="dxa"/>
            <w:noWrap/>
            <w:vAlign w:val="center"/>
            <w:hideMark/>
          </w:tcPr>
          <w:p w14:paraId="204E87B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FB985EA" w14:textId="77777777" w:rsidR="004330AC" w:rsidRPr="000F7490" w:rsidRDefault="004330AC" w:rsidP="004330AC">
            <w:pPr>
              <w:spacing w:line="256" w:lineRule="auto"/>
              <w:jc w:val="center"/>
              <w:rPr>
                <w:szCs w:val="24"/>
              </w:rPr>
            </w:pPr>
            <w:r w:rsidRPr="000F7490">
              <w:rPr>
                <w:szCs w:val="24"/>
              </w:rPr>
              <w:t>4</w:t>
            </w:r>
          </w:p>
        </w:tc>
        <w:tc>
          <w:tcPr>
            <w:tcW w:w="4856" w:type="dxa"/>
            <w:gridSpan w:val="11"/>
            <w:hideMark/>
          </w:tcPr>
          <w:p w14:paraId="0B536DAD" w14:textId="77777777" w:rsidR="004330AC" w:rsidRPr="000F7490" w:rsidRDefault="004330AC" w:rsidP="004330AC">
            <w:pPr>
              <w:spacing w:line="256" w:lineRule="auto"/>
              <w:rPr>
                <w:szCs w:val="24"/>
              </w:rPr>
            </w:pPr>
            <w:r w:rsidRPr="000F7490">
              <w:rPr>
                <w:szCs w:val="24"/>
              </w:rPr>
              <w:t xml:space="preserve">Ūkininkų kompetencijų inovatyvių bendradarbiavimo formų (klasteriai, tinklai) srityje stiprinimas parengiant ir įgyvendinant vadovų ir kooperatyvų narių mokymo (kursų) programą, viešinant inovatyvių bendradarbiavimo formų pritaikymo galimybes </w:t>
            </w:r>
            <w:r w:rsidRPr="000F7490">
              <w:rPr>
                <w:szCs w:val="24"/>
              </w:rPr>
              <w:lastRenderedPageBreak/>
              <w:t>ir skleidžiant gerąją praktiką</w:t>
            </w:r>
          </w:p>
        </w:tc>
        <w:tc>
          <w:tcPr>
            <w:tcW w:w="1239" w:type="dxa"/>
            <w:tcBorders>
              <w:top w:val="nil"/>
              <w:left w:val="single" w:sz="4" w:space="0" w:color="C4BD97"/>
              <w:bottom w:val="nil"/>
              <w:right w:val="single" w:sz="4" w:space="0" w:color="C4BD97"/>
            </w:tcBorders>
            <w:hideMark/>
          </w:tcPr>
          <w:p w14:paraId="1AA34F81" w14:textId="77777777" w:rsidR="004330AC" w:rsidRPr="000F7490" w:rsidRDefault="004330AC" w:rsidP="004330AC">
            <w:pPr>
              <w:spacing w:line="256" w:lineRule="auto"/>
              <w:jc w:val="center"/>
              <w:rPr>
                <w:szCs w:val="24"/>
              </w:rPr>
            </w:pPr>
            <w:r w:rsidRPr="000F7490">
              <w:rPr>
                <w:szCs w:val="24"/>
              </w:rPr>
              <w:lastRenderedPageBreak/>
              <w:t>2020 m. III ketv.</w:t>
            </w:r>
          </w:p>
        </w:tc>
        <w:tc>
          <w:tcPr>
            <w:tcW w:w="1666" w:type="dxa"/>
            <w:gridSpan w:val="2"/>
            <w:hideMark/>
          </w:tcPr>
          <w:p w14:paraId="062DD08C" w14:textId="0EEAD55E" w:rsidR="004330AC" w:rsidRPr="000F7490" w:rsidRDefault="00584F51" w:rsidP="004330AC">
            <w:pPr>
              <w:spacing w:line="256" w:lineRule="auto"/>
              <w:jc w:val="center"/>
              <w:rPr>
                <w:szCs w:val="24"/>
              </w:rPr>
            </w:pPr>
            <w:r>
              <w:rPr>
                <w:szCs w:val="24"/>
              </w:rPr>
              <w:t>ŽŪM</w:t>
            </w:r>
          </w:p>
        </w:tc>
      </w:tr>
      <w:tr w:rsidR="004330AC" w:rsidRPr="000F7490" w14:paraId="0D548DC9" w14:textId="77777777" w:rsidTr="002F271B">
        <w:trPr>
          <w:trHeight w:val="450"/>
        </w:trPr>
        <w:tc>
          <w:tcPr>
            <w:tcW w:w="675" w:type="dxa"/>
            <w:noWrap/>
            <w:vAlign w:val="center"/>
            <w:hideMark/>
          </w:tcPr>
          <w:p w14:paraId="53CBEE3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17F85AE" w14:textId="77777777" w:rsidR="004330AC" w:rsidRPr="000F7490" w:rsidRDefault="004330AC" w:rsidP="004330AC">
            <w:pPr>
              <w:spacing w:line="256" w:lineRule="auto"/>
              <w:jc w:val="center"/>
              <w:rPr>
                <w:szCs w:val="24"/>
              </w:rPr>
            </w:pPr>
            <w:r w:rsidRPr="000F7490">
              <w:rPr>
                <w:szCs w:val="24"/>
              </w:rPr>
              <w:t>5</w:t>
            </w:r>
          </w:p>
        </w:tc>
        <w:tc>
          <w:tcPr>
            <w:tcW w:w="4856" w:type="dxa"/>
            <w:gridSpan w:val="11"/>
            <w:hideMark/>
          </w:tcPr>
          <w:p w14:paraId="24385727" w14:textId="77777777" w:rsidR="004330AC" w:rsidRPr="000F7490" w:rsidRDefault="004330AC" w:rsidP="004330AC">
            <w:pPr>
              <w:spacing w:line="256" w:lineRule="auto"/>
              <w:rPr>
                <w:szCs w:val="24"/>
              </w:rPr>
            </w:pPr>
            <w:r w:rsidRPr="000F7490">
              <w:rPr>
                <w:szCs w:val="24"/>
              </w:rPr>
              <w:t>Žemės ūkio gamybos rizikų valdymas įsteigiant rizikų valdymo fondą</w:t>
            </w:r>
          </w:p>
        </w:tc>
        <w:tc>
          <w:tcPr>
            <w:tcW w:w="1239" w:type="dxa"/>
            <w:tcBorders>
              <w:top w:val="nil"/>
              <w:left w:val="single" w:sz="4" w:space="0" w:color="C4BD97"/>
              <w:bottom w:val="nil"/>
              <w:right w:val="single" w:sz="4" w:space="0" w:color="C4BD97"/>
            </w:tcBorders>
            <w:noWrap/>
            <w:hideMark/>
          </w:tcPr>
          <w:p w14:paraId="20743F13" w14:textId="77777777" w:rsidR="004330AC" w:rsidRPr="000F7490" w:rsidRDefault="004330AC" w:rsidP="004330AC">
            <w:pPr>
              <w:spacing w:line="256" w:lineRule="auto"/>
              <w:jc w:val="center"/>
              <w:rPr>
                <w:szCs w:val="24"/>
              </w:rPr>
            </w:pPr>
            <w:r w:rsidRPr="000F7490">
              <w:rPr>
                <w:szCs w:val="24"/>
              </w:rPr>
              <w:t>2019 m. I ketv.</w:t>
            </w:r>
          </w:p>
        </w:tc>
        <w:tc>
          <w:tcPr>
            <w:tcW w:w="1666" w:type="dxa"/>
            <w:gridSpan w:val="2"/>
            <w:hideMark/>
          </w:tcPr>
          <w:p w14:paraId="26A46F74" w14:textId="6DF65231" w:rsidR="004330AC" w:rsidRPr="000F7490" w:rsidRDefault="00584F51" w:rsidP="004330AC">
            <w:pPr>
              <w:spacing w:line="256" w:lineRule="auto"/>
              <w:jc w:val="center"/>
              <w:rPr>
                <w:szCs w:val="24"/>
              </w:rPr>
            </w:pPr>
            <w:r>
              <w:rPr>
                <w:szCs w:val="24"/>
              </w:rPr>
              <w:t>ŽŪM</w:t>
            </w:r>
            <w:r w:rsidR="004330AC" w:rsidRPr="000F7490">
              <w:rPr>
                <w:szCs w:val="24"/>
              </w:rPr>
              <w:t xml:space="preserve">, </w:t>
            </w:r>
            <w:r w:rsidR="002E60DF">
              <w:rPr>
                <w:szCs w:val="24"/>
              </w:rPr>
              <w:t>FM</w:t>
            </w:r>
            <w:r w:rsidR="004330AC" w:rsidRPr="000F7490">
              <w:rPr>
                <w:szCs w:val="24"/>
              </w:rPr>
              <w:t xml:space="preserve">, </w:t>
            </w:r>
            <w:r w:rsidR="002E60DF">
              <w:rPr>
                <w:szCs w:val="24"/>
              </w:rPr>
              <w:t>ŪM</w:t>
            </w:r>
          </w:p>
        </w:tc>
      </w:tr>
      <w:tr w:rsidR="004330AC" w:rsidRPr="000F7490" w14:paraId="4BA83C7E" w14:textId="77777777" w:rsidTr="002F271B">
        <w:trPr>
          <w:trHeight w:val="450"/>
        </w:trPr>
        <w:tc>
          <w:tcPr>
            <w:tcW w:w="675" w:type="dxa"/>
            <w:tcBorders>
              <w:top w:val="nil"/>
              <w:left w:val="nil"/>
              <w:bottom w:val="single" w:sz="4" w:space="0" w:color="C4BD97"/>
              <w:right w:val="nil"/>
            </w:tcBorders>
            <w:noWrap/>
            <w:vAlign w:val="center"/>
            <w:hideMark/>
          </w:tcPr>
          <w:p w14:paraId="7FD006EC" w14:textId="77777777" w:rsidR="004330AC" w:rsidRPr="000F7490" w:rsidRDefault="004330AC" w:rsidP="00E21E08">
            <w:pPr>
              <w:keepNext/>
              <w:keepLines/>
              <w:spacing w:line="257"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AA680B2" w14:textId="77777777" w:rsidR="004330AC" w:rsidRPr="000F7490" w:rsidRDefault="004330AC" w:rsidP="00E21E08">
            <w:pPr>
              <w:keepNext/>
              <w:keepLines/>
              <w:spacing w:line="257" w:lineRule="auto"/>
              <w:jc w:val="center"/>
              <w:rPr>
                <w:szCs w:val="24"/>
              </w:rPr>
            </w:pPr>
            <w:r w:rsidRPr="000F7490">
              <w:rPr>
                <w:szCs w:val="24"/>
              </w:rPr>
              <w:t>6</w:t>
            </w:r>
          </w:p>
        </w:tc>
        <w:tc>
          <w:tcPr>
            <w:tcW w:w="4856" w:type="dxa"/>
            <w:gridSpan w:val="11"/>
            <w:tcBorders>
              <w:top w:val="nil"/>
              <w:left w:val="nil"/>
              <w:bottom w:val="single" w:sz="4" w:space="0" w:color="C4BD97"/>
              <w:right w:val="nil"/>
            </w:tcBorders>
            <w:vAlign w:val="center"/>
            <w:hideMark/>
          </w:tcPr>
          <w:p w14:paraId="10A41B56" w14:textId="77777777" w:rsidR="004330AC" w:rsidRPr="000F7490" w:rsidRDefault="004330AC" w:rsidP="00E21E08">
            <w:pPr>
              <w:keepNext/>
              <w:keepLines/>
              <w:spacing w:line="257" w:lineRule="auto"/>
              <w:rPr>
                <w:szCs w:val="24"/>
              </w:rPr>
            </w:pPr>
            <w:r w:rsidRPr="000F7490">
              <w:rPr>
                <w:szCs w:val="24"/>
              </w:rPr>
              <w:t>Vietinės gamybos produktų vartojimo didinimas plėtojant trumpąsias maisto tiekimo grandines</w:t>
            </w:r>
          </w:p>
        </w:tc>
        <w:tc>
          <w:tcPr>
            <w:tcW w:w="1239" w:type="dxa"/>
            <w:tcBorders>
              <w:top w:val="nil"/>
              <w:left w:val="single" w:sz="4" w:space="0" w:color="C4BD97"/>
              <w:bottom w:val="single" w:sz="4" w:space="0" w:color="C4BD97"/>
              <w:right w:val="single" w:sz="4" w:space="0" w:color="C4BD97"/>
            </w:tcBorders>
            <w:noWrap/>
            <w:hideMark/>
          </w:tcPr>
          <w:p w14:paraId="02B97096" w14:textId="77777777" w:rsidR="004330AC" w:rsidRPr="000F7490" w:rsidRDefault="004330AC" w:rsidP="00E21E08">
            <w:pPr>
              <w:keepNext/>
              <w:keepLines/>
              <w:spacing w:line="257" w:lineRule="auto"/>
              <w:jc w:val="center"/>
              <w:rPr>
                <w:szCs w:val="24"/>
              </w:rPr>
            </w:pPr>
            <w:r w:rsidRPr="000F7490">
              <w:rPr>
                <w:szCs w:val="24"/>
              </w:rPr>
              <w:t>2020 m. III ketv.</w:t>
            </w:r>
          </w:p>
        </w:tc>
        <w:tc>
          <w:tcPr>
            <w:tcW w:w="1666" w:type="dxa"/>
            <w:gridSpan w:val="2"/>
            <w:tcBorders>
              <w:top w:val="nil"/>
              <w:left w:val="nil"/>
              <w:bottom w:val="single" w:sz="4" w:space="0" w:color="C4BD97"/>
              <w:right w:val="nil"/>
            </w:tcBorders>
            <w:hideMark/>
          </w:tcPr>
          <w:p w14:paraId="1F20E2C4" w14:textId="536069E8" w:rsidR="004330AC" w:rsidRPr="000F7490" w:rsidRDefault="00584F51" w:rsidP="00E21E08">
            <w:pPr>
              <w:keepNext/>
              <w:keepLines/>
              <w:spacing w:line="257" w:lineRule="auto"/>
              <w:jc w:val="center"/>
              <w:rPr>
                <w:szCs w:val="24"/>
              </w:rPr>
            </w:pPr>
            <w:r>
              <w:rPr>
                <w:szCs w:val="24"/>
              </w:rPr>
              <w:t>ŽŪM</w:t>
            </w:r>
          </w:p>
        </w:tc>
      </w:tr>
      <w:tr w:rsidR="004330AC" w:rsidRPr="000F7490" w14:paraId="6B4E91E1" w14:textId="77777777" w:rsidTr="002F271B">
        <w:trPr>
          <w:trHeight w:val="315"/>
        </w:trPr>
        <w:tc>
          <w:tcPr>
            <w:tcW w:w="675" w:type="dxa"/>
            <w:noWrap/>
            <w:vAlign w:val="bottom"/>
            <w:hideMark/>
          </w:tcPr>
          <w:p w14:paraId="10257C9A"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929D6B9"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251F2238"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36707BDC"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144C85A2"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56AF621B"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21537FE0"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B5D7497" w14:textId="77777777" w:rsidR="004330AC" w:rsidRPr="000F7490" w:rsidRDefault="004330AC" w:rsidP="004330AC">
            <w:pPr>
              <w:spacing w:line="256" w:lineRule="auto"/>
              <w:rPr>
                <w:rFonts w:eastAsiaTheme="minorHAnsi"/>
                <w:szCs w:val="24"/>
                <w:lang w:eastAsia="en-US"/>
              </w:rPr>
            </w:pPr>
          </w:p>
        </w:tc>
      </w:tr>
      <w:tr w:rsidR="004330AC" w:rsidRPr="000F7490" w14:paraId="2F4C0319" w14:textId="77777777" w:rsidTr="002F271B">
        <w:trPr>
          <w:trHeight w:val="315"/>
        </w:trPr>
        <w:tc>
          <w:tcPr>
            <w:tcW w:w="1526" w:type="dxa"/>
            <w:gridSpan w:val="3"/>
            <w:tcBorders>
              <w:top w:val="nil"/>
              <w:left w:val="nil"/>
              <w:bottom w:val="single" w:sz="4" w:space="0" w:color="C4BD97"/>
              <w:right w:val="nil"/>
            </w:tcBorders>
            <w:noWrap/>
            <w:vAlign w:val="center"/>
            <w:hideMark/>
          </w:tcPr>
          <w:p w14:paraId="403F5A73"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597DD567"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noWrap/>
            <w:vAlign w:val="bottom"/>
            <w:hideMark/>
          </w:tcPr>
          <w:p w14:paraId="4B70B246"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3D7409D0"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27A936FF"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21AFA496"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A49E110" w14:textId="77777777" w:rsidR="004330AC" w:rsidRPr="000F7490" w:rsidRDefault="004330AC" w:rsidP="004330AC">
            <w:pPr>
              <w:spacing w:line="256" w:lineRule="auto"/>
              <w:rPr>
                <w:rFonts w:eastAsiaTheme="minorHAnsi"/>
                <w:szCs w:val="24"/>
                <w:lang w:eastAsia="en-US"/>
              </w:rPr>
            </w:pPr>
          </w:p>
        </w:tc>
      </w:tr>
      <w:tr w:rsidR="004330AC" w:rsidRPr="000F7490" w14:paraId="3741F1D7" w14:textId="77777777" w:rsidTr="00C26381">
        <w:trPr>
          <w:trHeight w:val="525"/>
        </w:trPr>
        <w:tc>
          <w:tcPr>
            <w:tcW w:w="3652" w:type="dxa"/>
            <w:gridSpan w:val="10"/>
            <w:vAlign w:val="center"/>
            <w:hideMark/>
          </w:tcPr>
          <w:p w14:paraId="121F9939" w14:textId="77777777" w:rsidR="004330AC" w:rsidRPr="000F7490" w:rsidRDefault="004330AC" w:rsidP="004330AC">
            <w:pPr>
              <w:spacing w:line="256" w:lineRule="auto"/>
              <w:rPr>
                <w:i/>
                <w:iCs/>
                <w:szCs w:val="24"/>
              </w:rPr>
            </w:pPr>
            <w:r w:rsidRPr="000F7490">
              <w:rPr>
                <w:i/>
                <w:iCs/>
                <w:szCs w:val="24"/>
              </w:rPr>
              <w:t>Pripažintų žemės ūkio kooperatyvų pardavimo pajamų pokytis, proc.</w:t>
            </w:r>
          </w:p>
        </w:tc>
        <w:tc>
          <w:tcPr>
            <w:tcW w:w="1418" w:type="dxa"/>
            <w:vAlign w:val="center"/>
            <w:hideMark/>
          </w:tcPr>
          <w:p w14:paraId="6145C997" w14:textId="77777777" w:rsidR="004330AC" w:rsidRPr="000F7490" w:rsidRDefault="004330AC" w:rsidP="004330AC">
            <w:pPr>
              <w:spacing w:line="256" w:lineRule="auto"/>
              <w:jc w:val="center"/>
              <w:rPr>
                <w:i/>
                <w:iCs/>
                <w:szCs w:val="24"/>
              </w:rPr>
            </w:pPr>
            <w:r w:rsidRPr="000F7490">
              <w:rPr>
                <w:i/>
                <w:iCs/>
                <w:szCs w:val="24"/>
              </w:rPr>
              <w:t>1</w:t>
            </w:r>
          </w:p>
        </w:tc>
        <w:tc>
          <w:tcPr>
            <w:tcW w:w="1312" w:type="dxa"/>
            <w:gridSpan w:val="3"/>
            <w:vAlign w:val="center"/>
            <w:hideMark/>
          </w:tcPr>
          <w:p w14:paraId="4D53944D" w14:textId="77777777" w:rsidR="004330AC" w:rsidRPr="000F7490" w:rsidRDefault="004330AC" w:rsidP="004330AC">
            <w:pPr>
              <w:spacing w:line="256" w:lineRule="auto"/>
              <w:jc w:val="center"/>
              <w:rPr>
                <w:i/>
                <w:iCs/>
                <w:szCs w:val="24"/>
              </w:rPr>
            </w:pPr>
            <w:r w:rsidRPr="000F7490">
              <w:rPr>
                <w:i/>
                <w:iCs/>
                <w:szCs w:val="24"/>
              </w:rPr>
              <w:t>2,5</w:t>
            </w:r>
          </w:p>
        </w:tc>
        <w:tc>
          <w:tcPr>
            <w:tcW w:w="1239" w:type="dxa"/>
            <w:noWrap/>
            <w:vAlign w:val="center"/>
            <w:hideMark/>
          </w:tcPr>
          <w:p w14:paraId="1A6D1DC6"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71BF990" w14:textId="77777777" w:rsidR="004330AC" w:rsidRPr="000F7490" w:rsidRDefault="004330AC" w:rsidP="004330AC">
            <w:pPr>
              <w:spacing w:line="256" w:lineRule="auto"/>
              <w:rPr>
                <w:rFonts w:eastAsiaTheme="minorHAnsi"/>
                <w:szCs w:val="24"/>
                <w:lang w:eastAsia="en-US"/>
              </w:rPr>
            </w:pPr>
          </w:p>
        </w:tc>
      </w:tr>
      <w:tr w:rsidR="004330AC" w:rsidRPr="000F7490" w14:paraId="7044559A" w14:textId="77777777" w:rsidTr="00C26381">
        <w:trPr>
          <w:trHeight w:val="495"/>
        </w:trPr>
        <w:tc>
          <w:tcPr>
            <w:tcW w:w="3652" w:type="dxa"/>
            <w:gridSpan w:val="10"/>
            <w:tcBorders>
              <w:top w:val="nil"/>
              <w:left w:val="nil"/>
              <w:bottom w:val="single" w:sz="8" w:space="0" w:color="auto"/>
              <w:right w:val="nil"/>
            </w:tcBorders>
            <w:vAlign w:val="center"/>
            <w:hideMark/>
          </w:tcPr>
          <w:p w14:paraId="77E7877D" w14:textId="77777777" w:rsidR="004330AC" w:rsidRPr="000F7490" w:rsidRDefault="004330AC" w:rsidP="004330AC">
            <w:pPr>
              <w:spacing w:line="256" w:lineRule="auto"/>
              <w:rPr>
                <w:i/>
                <w:iCs/>
                <w:szCs w:val="24"/>
              </w:rPr>
            </w:pPr>
            <w:r w:rsidRPr="000F7490">
              <w:rPr>
                <w:i/>
                <w:iCs/>
                <w:szCs w:val="24"/>
              </w:rPr>
              <w:t xml:space="preserve">Žemės ūkio kooperatyvų dalis pagal žemės ūkio produktų supirkimą ir realizavimą, proc. </w:t>
            </w:r>
          </w:p>
        </w:tc>
        <w:tc>
          <w:tcPr>
            <w:tcW w:w="1418" w:type="dxa"/>
            <w:tcBorders>
              <w:top w:val="nil"/>
              <w:left w:val="nil"/>
              <w:bottom w:val="single" w:sz="8" w:space="0" w:color="auto"/>
              <w:right w:val="nil"/>
            </w:tcBorders>
            <w:vAlign w:val="center"/>
            <w:hideMark/>
          </w:tcPr>
          <w:p w14:paraId="0845C412" w14:textId="77777777" w:rsidR="004330AC" w:rsidRPr="000F7490" w:rsidRDefault="004330AC" w:rsidP="004330AC">
            <w:pPr>
              <w:spacing w:line="256" w:lineRule="auto"/>
              <w:jc w:val="center"/>
              <w:rPr>
                <w:i/>
                <w:iCs/>
                <w:szCs w:val="24"/>
              </w:rPr>
            </w:pPr>
            <w:r w:rsidRPr="000F7490">
              <w:rPr>
                <w:i/>
                <w:iCs/>
                <w:szCs w:val="24"/>
              </w:rPr>
              <w:t>30</w:t>
            </w:r>
          </w:p>
        </w:tc>
        <w:tc>
          <w:tcPr>
            <w:tcW w:w="1312" w:type="dxa"/>
            <w:gridSpan w:val="3"/>
            <w:tcBorders>
              <w:top w:val="nil"/>
              <w:left w:val="nil"/>
              <w:bottom w:val="single" w:sz="8" w:space="0" w:color="auto"/>
              <w:right w:val="nil"/>
            </w:tcBorders>
            <w:vAlign w:val="center"/>
            <w:hideMark/>
          </w:tcPr>
          <w:p w14:paraId="777F8B2D" w14:textId="77777777" w:rsidR="004330AC" w:rsidRPr="000F7490" w:rsidRDefault="004330AC" w:rsidP="004330AC">
            <w:pPr>
              <w:spacing w:line="256" w:lineRule="auto"/>
              <w:jc w:val="center"/>
              <w:rPr>
                <w:i/>
                <w:iCs/>
                <w:szCs w:val="24"/>
              </w:rPr>
            </w:pPr>
            <w:r w:rsidRPr="000F7490">
              <w:rPr>
                <w:i/>
                <w:iCs/>
                <w:szCs w:val="24"/>
              </w:rPr>
              <w:t>40</w:t>
            </w:r>
          </w:p>
        </w:tc>
        <w:tc>
          <w:tcPr>
            <w:tcW w:w="1239" w:type="dxa"/>
            <w:tcBorders>
              <w:top w:val="nil"/>
              <w:left w:val="nil"/>
              <w:bottom w:val="single" w:sz="8" w:space="0" w:color="auto"/>
              <w:right w:val="nil"/>
            </w:tcBorders>
            <w:noWrap/>
            <w:vAlign w:val="center"/>
            <w:hideMark/>
          </w:tcPr>
          <w:p w14:paraId="730B36BB"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103F87AB" w14:textId="77777777" w:rsidR="004330AC" w:rsidRPr="000F7490" w:rsidRDefault="004330AC" w:rsidP="004330AC">
            <w:pPr>
              <w:spacing w:line="256" w:lineRule="auto"/>
              <w:jc w:val="center"/>
              <w:rPr>
                <w:szCs w:val="24"/>
              </w:rPr>
            </w:pPr>
            <w:r w:rsidRPr="000F7490">
              <w:rPr>
                <w:szCs w:val="24"/>
              </w:rPr>
              <w:t> </w:t>
            </w:r>
          </w:p>
        </w:tc>
      </w:tr>
      <w:tr w:rsidR="004330AC" w:rsidRPr="000F7490" w14:paraId="3186DA9D" w14:textId="77777777" w:rsidTr="002F271B">
        <w:trPr>
          <w:trHeight w:val="315"/>
        </w:trPr>
        <w:tc>
          <w:tcPr>
            <w:tcW w:w="675" w:type="dxa"/>
            <w:vAlign w:val="center"/>
            <w:hideMark/>
          </w:tcPr>
          <w:p w14:paraId="0894F4C7"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557F2546" w14:textId="77777777" w:rsidR="004330AC" w:rsidRPr="000F7490" w:rsidRDefault="004330AC" w:rsidP="004330AC">
            <w:pPr>
              <w:spacing w:line="256" w:lineRule="auto"/>
              <w:rPr>
                <w:rFonts w:eastAsiaTheme="minorHAnsi"/>
                <w:szCs w:val="24"/>
                <w:lang w:eastAsia="en-US"/>
              </w:rPr>
            </w:pPr>
          </w:p>
        </w:tc>
        <w:tc>
          <w:tcPr>
            <w:tcW w:w="1817" w:type="dxa"/>
            <w:gridSpan w:val="4"/>
            <w:vAlign w:val="center"/>
            <w:hideMark/>
          </w:tcPr>
          <w:p w14:paraId="09C5C400"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02FCF81D"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3DC72848" w14:textId="77777777" w:rsidR="004330AC" w:rsidRPr="000F7490" w:rsidRDefault="004330AC" w:rsidP="004330AC">
            <w:pPr>
              <w:spacing w:line="256" w:lineRule="auto"/>
              <w:rPr>
                <w:rFonts w:eastAsiaTheme="minorHAnsi"/>
                <w:szCs w:val="24"/>
                <w:lang w:eastAsia="en-US"/>
              </w:rPr>
            </w:pPr>
          </w:p>
        </w:tc>
        <w:tc>
          <w:tcPr>
            <w:tcW w:w="1312" w:type="dxa"/>
            <w:gridSpan w:val="3"/>
            <w:vAlign w:val="center"/>
            <w:hideMark/>
          </w:tcPr>
          <w:p w14:paraId="1C613165" w14:textId="77777777" w:rsidR="004330AC" w:rsidRPr="000F7490" w:rsidRDefault="004330AC" w:rsidP="004330AC">
            <w:pPr>
              <w:spacing w:line="256" w:lineRule="auto"/>
              <w:rPr>
                <w:rFonts w:eastAsiaTheme="minorHAnsi"/>
                <w:szCs w:val="24"/>
                <w:lang w:eastAsia="en-US"/>
              </w:rPr>
            </w:pPr>
          </w:p>
        </w:tc>
        <w:tc>
          <w:tcPr>
            <w:tcW w:w="1239" w:type="dxa"/>
            <w:noWrap/>
            <w:vAlign w:val="center"/>
            <w:hideMark/>
          </w:tcPr>
          <w:p w14:paraId="57B0B500"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311C9B84" w14:textId="77777777" w:rsidR="004330AC" w:rsidRPr="000F7490" w:rsidRDefault="004330AC" w:rsidP="004330AC">
            <w:pPr>
              <w:spacing w:line="256" w:lineRule="auto"/>
              <w:rPr>
                <w:rFonts w:eastAsiaTheme="minorHAnsi"/>
                <w:szCs w:val="24"/>
                <w:lang w:eastAsia="en-US"/>
              </w:rPr>
            </w:pPr>
          </w:p>
        </w:tc>
      </w:tr>
      <w:tr w:rsidR="00B7332A" w:rsidRPr="000F7490" w14:paraId="6C490E2B" w14:textId="77777777" w:rsidTr="002F271B">
        <w:trPr>
          <w:trHeight w:val="315"/>
        </w:trPr>
        <w:tc>
          <w:tcPr>
            <w:tcW w:w="675" w:type="dxa"/>
            <w:vAlign w:val="center"/>
          </w:tcPr>
          <w:p w14:paraId="01E0376E" w14:textId="77777777" w:rsidR="00B7332A" w:rsidRPr="000F7490" w:rsidRDefault="00B7332A" w:rsidP="004330AC">
            <w:pPr>
              <w:spacing w:line="256" w:lineRule="auto"/>
              <w:rPr>
                <w:rFonts w:eastAsiaTheme="minorHAnsi"/>
                <w:szCs w:val="24"/>
                <w:lang w:eastAsia="en-US"/>
              </w:rPr>
            </w:pPr>
          </w:p>
        </w:tc>
        <w:tc>
          <w:tcPr>
            <w:tcW w:w="851" w:type="dxa"/>
            <w:gridSpan w:val="2"/>
            <w:vAlign w:val="center"/>
          </w:tcPr>
          <w:p w14:paraId="11BB1E87" w14:textId="77777777" w:rsidR="00B7332A" w:rsidRPr="000F7490" w:rsidRDefault="00B7332A" w:rsidP="004330AC">
            <w:pPr>
              <w:spacing w:line="256" w:lineRule="auto"/>
              <w:rPr>
                <w:rFonts w:eastAsiaTheme="minorHAnsi"/>
                <w:szCs w:val="24"/>
                <w:lang w:eastAsia="en-US"/>
              </w:rPr>
            </w:pPr>
          </w:p>
        </w:tc>
        <w:tc>
          <w:tcPr>
            <w:tcW w:w="1817" w:type="dxa"/>
            <w:gridSpan w:val="4"/>
            <w:vAlign w:val="center"/>
          </w:tcPr>
          <w:p w14:paraId="528ED0EC" w14:textId="77777777" w:rsidR="00B7332A" w:rsidRPr="000F7490" w:rsidRDefault="00B7332A" w:rsidP="004330AC">
            <w:pPr>
              <w:spacing w:line="256" w:lineRule="auto"/>
              <w:rPr>
                <w:rFonts w:eastAsiaTheme="minorHAnsi"/>
                <w:szCs w:val="24"/>
                <w:lang w:eastAsia="en-US"/>
              </w:rPr>
            </w:pPr>
          </w:p>
        </w:tc>
        <w:tc>
          <w:tcPr>
            <w:tcW w:w="309" w:type="dxa"/>
            <w:gridSpan w:val="3"/>
            <w:vAlign w:val="center"/>
          </w:tcPr>
          <w:p w14:paraId="4BF1E133" w14:textId="77777777" w:rsidR="00B7332A" w:rsidRPr="000F7490" w:rsidRDefault="00B7332A" w:rsidP="004330AC">
            <w:pPr>
              <w:spacing w:line="256" w:lineRule="auto"/>
              <w:rPr>
                <w:rFonts w:eastAsiaTheme="minorHAnsi"/>
                <w:szCs w:val="24"/>
                <w:lang w:eastAsia="en-US"/>
              </w:rPr>
            </w:pPr>
          </w:p>
        </w:tc>
        <w:tc>
          <w:tcPr>
            <w:tcW w:w="1418" w:type="dxa"/>
            <w:vAlign w:val="center"/>
          </w:tcPr>
          <w:p w14:paraId="195937D9" w14:textId="77777777" w:rsidR="00B7332A" w:rsidRPr="000F7490" w:rsidRDefault="00B7332A" w:rsidP="004330AC">
            <w:pPr>
              <w:spacing w:line="256" w:lineRule="auto"/>
              <w:rPr>
                <w:rFonts w:eastAsiaTheme="minorHAnsi"/>
                <w:szCs w:val="24"/>
                <w:lang w:eastAsia="en-US"/>
              </w:rPr>
            </w:pPr>
          </w:p>
        </w:tc>
        <w:tc>
          <w:tcPr>
            <w:tcW w:w="1312" w:type="dxa"/>
            <w:gridSpan w:val="3"/>
            <w:vAlign w:val="center"/>
          </w:tcPr>
          <w:p w14:paraId="0EC03CE7" w14:textId="77777777" w:rsidR="00B7332A" w:rsidRPr="000F7490" w:rsidRDefault="00B7332A" w:rsidP="004330AC">
            <w:pPr>
              <w:spacing w:line="256" w:lineRule="auto"/>
              <w:rPr>
                <w:rFonts w:eastAsiaTheme="minorHAnsi"/>
                <w:szCs w:val="24"/>
                <w:lang w:eastAsia="en-US"/>
              </w:rPr>
            </w:pPr>
          </w:p>
        </w:tc>
        <w:tc>
          <w:tcPr>
            <w:tcW w:w="1239" w:type="dxa"/>
            <w:noWrap/>
            <w:vAlign w:val="center"/>
          </w:tcPr>
          <w:p w14:paraId="7FED1ED0" w14:textId="77777777" w:rsidR="00B7332A" w:rsidRPr="000F7490" w:rsidRDefault="00B7332A" w:rsidP="004330AC">
            <w:pPr>
              <w:spacing w:line="256" w:lineRule="auto"/>
              <w:rPr>
                <w:rFonts w:eastAsiaTheme="minorHAnsi"/>
                <w:szCs w:val="24"/>
                <w:lang w:eastAsia="en-US"/>
              </w:rPr>
            </w:pPr>
          </w:p>
        </w:tc>
        <w:tc>
          <w:tcPr>
            <w:tcW w:w="1666" w:type="dxa"/>
            <w:gridSpan w:val="2"/>
            <w:vAlign w:val="center"/>
          </w:tcPr>
          <w:p w14:paraId="46C41AE8" w14:textId="77777777" w:rsidR="00B7332A" w:rsidRPr="000F7490" w:rsidRDefault="00B7332A" w:rsidP="004330AC">
            <w:pPr>
              <w:spacing w:line="256" w:lineRule="auto"/>
              <w:rPr>
                <w:rFonts w:eastAsiaTheme="minorHAnsi"/>
                <w:szCs w:val="24"/>
                <w:lang w:eastAsia="en-US"/>
              </w:rPr>
            </w:pPr>
          </w:p>
        </w:tc>
      </w:tr>
      <w:tr w:rsidR="004330AC" w:rsidRPr="000F7490" w14:paraId="2BC3FBC8"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05B5D549" w14:textId="77777777" w:rsidR="004330AC" w:rsidRPr="000F7490" w:rsidRDefault="004330AC" w:rsidP="004330AC">
            <w:pPr>
              <w:spacing w:before="120" w:after="120" w:line="256" w:lineRule="auto"/>
              <w:rPr>
                <w:b/>
                <w:bCs/>
                <w:szCs w:val="24"/>
              </w:rPr>
            </w:pPr>
            <w:r w:rsidRPr="000F7490">
              <w:rPr>
                <w:b/>
                <w:bCs/>
                <w:szCs w:val="24"/>
              </w:rPr>
              <w:t>4.5.2. Darbas. Skatinimo sistemos tausiam ūkininkavimui plėtoti diegimas</w:t>
            </w:r>
          </w:p>
        </w:tc>
      </w:tr>
      <w:tr w:rsidR="004330AC" w:rsidRPr="000F7490" w14:paraId="5F896226" w14:textId="77777777" w:rsidTr="002F271B">
        <w:trPr>
          <w:trHeight w:val="462"/>
        </w:trPr>
        <w:tc>
          <w:tcPr>
            <w:tcW w:w="675" w:type="dxa"/>
            <w:noWrap/>
            <w:vAlign w:val="center"/>
            <w:hideMark/>
          </w:tcPr>
          <w:p w14:paraId="189EEC3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3D8DB8A"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516B03A4" w14:textId="77777777" w:rsidR="004330AC" w:rsidRPr="000F7490" w:rsidRDefault="004330AC" w:rsidP="004330AC">
            <w:pPr>
              <w:spacing w:line="256" w:lineRule="auto"/>
              <w:rPr>
                <w:szCs w:val="24"/>
              </w:rPr>
            </w:pPr>
            <w:r w:rsidRPr="000F7490">
              <w:rPr>
                <w:szCs w:val="24"/>
              </w:rPr>
              <w:t>Finansinių paskatų žemdirbiams diegti aplinkai draugiškus metodus sukūrimas</w:t>
            </w:r>
          </w:p>
        </w:tc>
        <w:tc>
          <w:tcPr>
            <w:tcW w:w="1239" w:type="dxa"/>
            <w:tcBorders>
              <w:top w:val="nil"/>
              <w:left w:val="single" w:sz="4" w:space="0" w:color="C4BD97"/>
              <w:bottom w:val="nil"/>
              <w:right w:val="single" w:sz="4" w:space="0" w:color="C4BD97"/>
            </w:tcBorders>
            <w:noWrap/>
            <w:hideMark/>
          </w:tcPr>
          <w:p w14:paraId="11778180"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hideMark/>
          </w:tcPr>
          <w:p w14:paraId="30AFB397" w14:textId="07AA7234" w:rsidR="004330AC" w:rsidRPr="000F7490" w:rsidRDefault="00584F51" w:rsidP="004330AC">
            <w:pPr>
              <w:spacing w:line="256" w:lineRule="auto"/>
              <w:jc w:val="center"/>
              <w:rPr>
                <w:szCs w:val="24"/>
              </w:rPr>
            </w:pPr>
            <w:r>
              <w:rPr>
                <w:szCs w:val="24"/>
              </w:rPr>
              <w:t>ŽŪM</w:t>
            </w:r>
          </w:p>
        </w:tc>
      </w:tr>
      <w:tr w:rsidR="004330AC" w:rsidRPr="000F7490" w14:paraId="0A011159" w14:textId="77777777" w:rsidTr="002F271B">
        <w:trPr>
          <w:trHeight w:val="462"/>
        </w:trPr>
        <w:tc>
          <w:tcPr>
            <w:tcW w:w="675" w:type="dxa"/>
            <w:tcBorders>
              <w:top w:val="nil"/>
              <w:left w:val="nil"/>
              <w:bottom w:val="single" w:sz="4" w:space="0" w:color="C4BD97"/>
              <w:right w:val="nil"/>
            </w:tcBorders>
            <w:noWrap/>
            <w:vAlign w:val="center"/>
            <w:hideMark/>
          </w:tcPr>
          <w:p w14:paraId="348731C8"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18DA7AA" w14:textId="77777777" w:rsidR="004330AC" w:rsidRPr="000F7490" w:rsidRDefault="004330AC" w:rsidP="004330AC">
            <w:pPr>
              <w:spacing w:line="256" w:lineRule="auto"/>
              <w:jc w:val="center"/>
              <w:rPr>
                <w:szCs w:val="24"/>
              </w:rPr>
            </w:pPr>
            <w:r w:rsidRPr="000F7490">
              <w:rPr>
                <w:szCs w:val="24"/>
              </w:rPr>
              <w:t>2</w:t>
            </w:r>
          </w:p>
        </w:tc>
        <w:tc>
          <w:tcPr>
            <w:tcW w:w="4856" w:type="dxa"/>
            <w:gridSpan w:val="11"/>
            <w:tcBorders>
              <w:top w:val="nil"/>
              <w:left w:val="nil"/>
              <w:bottom w:val="single" w:sz="4" w:space="0" w:color="C4BD97"/>
              <w:right w:val="single" w:sz="4" w:space="0" w:color="C4BC96" w:themeColor="background2" w:themeShade="BF"/>
            </w:tcBorders>
            <w:hideMark/>
          </w:tcPr>
          <w:p w14:paraId="7265EEB6" w14:textId="77777777" w:rsidR="004330AC" w:rsidRPr="000F7490" w:rsidRDefault="004330AC" w:rsidP="004330AC">
            <w:pPr>
              <w:spacing w:line="256" w:lineRule="auto"/>
              <w:rPr>
                <w:szCs w:val="24"/>
              </w:rPr>
            </w:pPr>
            <w:r w:rsidRPr="000F7490">
              <w:rPr>
                <w:szCs w:val="24"/>
              </w:rPr>
              <w:t>Tausaus ūkininkavimo remtinų veiklų sąrašo išplėtimas</w:t>
            </w:r>
          </w:p>
        </w:tc>
        <w:tc>
          <w:tcPr>
            <w:tcW w:w="1239" w:type="dxa"/>
            <w:tcBorders>
              <w:top w:val="nil"/>
              <w:left w:val="single" w:sz="4" w:space="0" w:color="C4BC96" w:themeColor="background2" w:themeShade="BF"/>
              <w:bottom w:val="single" w:sz="4" w:space="0" w:color="C4BD97"/>
              <w:right w:val="single" w:sz="4" w:space="0" w:color="C4BC96" w:themeColor="background2" w:themeShade="BF"/>
            </w:tcBorders>
            <w:noWrap/>
            <w:hideMark/>
          </w:tcPr>
          <w:p w14:paraId="4B83A0AC" w14:textId="77777777" w:rsidR="004330AC" w:rsidRPr="000F7490" w:rsidRDefault="004330AC" w:rsidP="004330AC">
            <w:pPr>
              <w:spacing w:line="256" w:lineRule="auto"/>
              <w:jc w:val="center"/>
              <w:rPr>
                <w:szCs w:val="24"/>
              </w:rPr>
            </w:pPr>
            <w:r w:rsidRPr="000F7490">
              <w:rPr>
                <w:szCs w:val="24"/>
              </w:rPr>
              <w:t>2017 m. II ketv.</w:t>
            </w:r>
          </w:p>
        </w:tc>
        <w:tc>
          <w:tcPr>
            <w:tcW w:w="1666" w:type="dxa"/>
            <w:gridSpan w:val="2"/>
            <w:tcBorders>
              <w:top w:val="nil"/>
              <w:left w:val="single" w:sz="4" w:space="0" w:color="C4BC96" w:themeColor="background2" w:themeShade="BF"/>
              <w:bottom w:val="single" w:sz="4" w:space="0" w:color="C4BD97"/>
              <w:right w:val="nil"/>
            </w:tcBorders>
            <w:hideMark/>
          </w:tcPr>
          <w:p w14:paraId="13B7B756" w14:textId="684EEC83" w:rsidR="004330AC" w:rsidRPr="000F7490" w:rsidRDefault="00584F51" w:rsidP="004330AC">
            <w:pPr>
              <w:spacing w:line="256" w:lineRule="auto"/>
              <w:jc w:val="center"/>
              <w:rPr>
                <w:szCs w:val="24"/>
              </w:rPr>
            </w:pPr>
            <w:r>
              <w:rPr>
                <w:szCs w:val="24"/>
              </w:rPr>
              <w:t>ŽŪM</w:t>
            </w:r>
          </w:p>
        </w:tc>
      </w:tr>
      <w:tr w:rsidR="004330AC" w:rsidRPr="000F7490" w14:paraId="08128D59" w14:textId="77777777" w:rsidTr="002F271B">
        <w:trPr>
          <w:trHeight w:val="315"/>
        </w:trPr>
        <w:tc>
          <w:tcPr>
            <w:tcW w:w="675" w:type="dxa"/>
            <w:noWrap/>
            <w:vAlign w:val="bottom"/>
            <w:hideMark/>
          </w:tcPr>
          <w:p w14:paraId="66033229"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3A83CE4"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0834C32F"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6B309912"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426D2DD1"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71838284"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5D32E8C1"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0518160C" w14:textId="77777777" w:rsidR="004330AC" w:rsidRPr="000F7490" w:rsidRDefault="004330AC" w:rsidP="004330AC">
            <w:pPr>
              <w:spacing w:line="256" w:lineRule="auto"/>
              <w:rPr>
                <w:rFonts w:eastAsiaTheme="minorHAnsi"/>
                <w:szCs w:val="24"/>
                <w:lang w:eastAsia="en-US"/>
              </w:rPr>
            </w:pPr>
          </w:p>
        </w:tc>
      </w:tr>
      <w:tr w:rsidR="004330AC" w:rsidRPr="000F7490" w14:paraId="785C4828" w14:textId="77777777" w:rsidTr="002F271B">
        <w:trPr>
          <w:trHeight w:val="315"/>
        </w:trPr>
        <w:tc>
          <w:tcPr>
            <w:tcW w:w="1526" w:type="dxa"/>
            <w:gridSpan w:val="3"/>
            <w:tcBorders>
              <w:top w:val="nil"/>
              <w:left w:val="nil"/>
              <w:bottom w:val="single" w:sz="4" w:space="0" w:color="C4BD97"/>
              <w:right w:val="nil"/>
            </w:tcBorders>
            <w:noWrap/>
            <w:vAlign w:val="center"/>
            <w:hideMark/>
          </w:tcPr>
          <w:p w14:paraId="4AC551A5" w14:textId="77777777" w:rsidR="004330AC" w:rsidRPr="000F7490" w:rsidRDefault="004330AC" w:rsidP="004330AC">
            <w:pPr>
              <w:keepNext/>
              <w:keepLines/>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0ED9F745" w14:textId="77777777" w:rsidR="004330AC" w:rsidRPr="000F7490" w:rsidRDefault="004330AC" w:rsidP="004330AC">
            <w:pPr>
              <w:keepNext/>
              <w:keepLines/>
              <w:spacing w:line="256" w:lineRule="auto"/>
              <w:rPr>
                <w:szCs w:val="24"/>
              </w:rPr>
            </w:pPr>
            <w:r w:rsidRPr="000F7490">
              <w:rPr>
                <w:szCs w:val="24"/>
              </w:rPr>
              <w:t> </w:t>
            </w:r>
          </w:p>
        </w:tc>
        <w:tc>
          <w:tcPr>
            <w:tcW w:w="309" w:type="dxa"/>
            <w:gridSpan w:val="3"/>
            <w:tcBorders>
              <w:top w:val="nil"/>
              <w:left w:val="nil"/>
              <w:bottom w:val="single" w:sz="4" w:space="0" w:color="C4BD97"/>
              <w:right w:val="nil"/>
            </w:tcBorders>
            <w:vAlign w:val="center"/>
            <w:hideMark/>
          </w:tcPr>
          <w:p w14:paraId="5AEFBAC0" w14:textId="77777777" w:rsidR="004330AC" w:rsidRPr="000F7490" w:rsidRDefault="004330AC" w:rsidP="004330AC">
            <w:pPr>
              <w:keepNext/>
              <w:keepLines/>
              <w:spacing w:line="256" w:lineRule="auto"/>
              <w:jc w:val="center"/>
              <w:rPr>
                <w:b/>
                <w:bCs/>
                <w:szCs w:val="24"/>
              </w:rPr>
            </w:pPr>
            <w:r w:rsidRPr="000F7490">
              <w:rPr>
                <w:b/>
                <w:bCs/>
                <w:szCs w:val="24"/>
              </w:rPr>
              <w:t> </w:t>
            </w:r>
          </w:p>
        </w:tc>
        <w:tc>
          <w:tcPr>
            <w:tcW w:w="1418" w:type="dxa"/>
            <w:tcBorders>
              <w:top w:val="nil"/>
              <w:left w:val="nil"/>
              <w:bottom w:val="single" w:sz="4" w:space="0" w:color="C4BD97"/>
              <w:right w:val="nil"/>
            </w:tcBorders>
            <w:vAlign w:val="center"/>
            <w:hideMark/>
          </w:tcPr>
          <w:p w14:paraId="39DC49CB" w14:textId="77777777" w:rsidR="004330AC" w:rsidRPr="000F7490" w:rsidRDefault="004330AC" w:rsidP="004330AC">
            <w:pPr>
              <w:keepNext/>
              <w:keepLines/>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5307B5C1" w14:textId="77777777" w:rsidR="004330AC" w:rsidRPr="000F7490" w:rsidRDefault="004330AC" w:rsidP="004330AC">
            <w:pPr>
              <w:keepNext/>
              <w:keepLines/>
              <w:spacing w:line="256" w:lineRule="auto"/>
              <w:jc w:val="center"/>
              <w:rPr>
                <w:b/>
                <w:bCs/>
                <w:szCs w:val="24"/>
              </w:rPr>
            </w:pPr>
            <w:r w:rsidRPr="000F7490">
              <w:rPr>
                <w:b/>
                <w:bCs/>
                <w:szCs w:val="24"/>
              </w:rPr>
              <w:t>2020 m.</w:t>
            </w:r>
          </w:p>
        </w:tc>
        <w:tc>
          <w:tcPr>
            <w:tcW w:w="1239" w:type="dxa"/>
            <w:noWrap/>
            <w:vAlign w:val="center"/>
            <w:hideMark/>
          </w:tcPr>
          <w:p w14:paraId="69D4921D"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1AF65D0C" w14:textId="77777777" w:rsidR="004330AC" w:rsidRPr="000F7490" w:rsidRDefault="004330AC" w:rsidP="004330AC">
            <w:pPr>
              <w:spacing w:line="256" w:lineRule="auto"/>
              <w:rPr>
                <w:rFonts w:eastAsiaTheme="minorHAnsi"/>
                <w:szCs w:val="24"/>
                <w:lang w:eastAsia="en-US"/>
              </w:rPr>
            </w:pPr>
          </w:p>
        </w:tc>
      </w:tr>
      <w:tr w:rsidR="004330AC" w:rsidRPr="000F7490" w14:paraId="7A181B1F" w14:textId="77777777" w:rsidTr="00C26381">
        <w:trPr>
          <w:trHeight w:val="1140"/>
        </w:trPr>
        <w:tc>
          <w:tcPr>
            <w:tcW w:w="3652" w:type="dxa"/>
            <w:gridSpan w:val="10"/>
            <w:tcBorders>
              <w:top w:val="nil"/>
              <w:left w:val="nil"/>
              <w:bottom w:val="single" w:sz="8" w:space="0" w:color="auto"/>
              <w:right w:val="nil"/>
            </w:tcBorders>
            <w:vAlign w:val="center"/>
            <w:hideMark/>
          </w:tcPr>
          <w:p w14:paraId="07492C95" w14:textId="77777777" w:rsidR="004330AC" w:rsidRPr="000F7490" w:rsidRDefault="004330AC" w:rsidP="004330AC">
            <w:pPr>
              <w:keepNext/>
              <w:keepLines/>
              <w:spacing w:line="256" w:lineRule="auto"/>
              <w:rPr>
                <w:i/>
                <w:iCs/>
                <w:szCs w:val="24"/>
              </w:rPr>
            </w:pPr>
            <w:r w:rsidRPr="000F7490">
              <w:rPr>
                <w:i/>
                <w:iCs/>
                <w:szCs w:val="24"/>
              </w:rPr>
              <w:t>Ploto, kuriame taikoma tausaus ūkininkavimo praktika (ekologinis ūkininkavimas, agrarinės aplinkosaugos ir klimato priemonės), padidėjimas, proc.</w:t>
            </w:r>
          </w:p>
        </w:tc>
        <w:tc>
          <w:tcPr>
            <w:tcW w:w="1418" w:type="dxa"/>
            <w:tcBorders>
              <w:top w:val="nil"/>
              <w:left w:val="nil"/>
              <w:bottom w:val="single" w:sz="8" w:space="0" w:color="auto"/>
              <w:right w:val="nil"/>
            </w:tcBorders>
            <w:vAlign w:val="center"/>
            <w:hideMark/>
          </w:tcPr>
          <w:p w14:paraId="1D4001F5" w14:textId="77777777" w:rsidR="004330AC" w:rsidRPr="000F7490" w:rsidRDefault="004330AC" w:rsidP="004330AC">
            <w:pPr>
              <w:keepNext/>
              <w:keepLines/>
              <w:spacing w:line="256" w:lineRule="auto"/>
              <w:jc w:val="center"/>
              <w:rPr>
                <w:i/>
                <w:iCs/>
                <w:szCs w:val="24"/>
              </w:rPr>
            </w:pPr>
            <w:r w:rsidRPr="000F7490">
              <w:rPr>
                <w:i/>
                <w:iCs/>
                <w:szCs w:val="24"/>
              </w:rPr>
              <w:t>1,5</w:t>
            </w:r>
          </w:p>
        </w:tc>
        <w:tc>
          <w:tcPr>
            <w:tcW w:w="1312" w:type="dxa"/>
            <w:gridSpan w:val="3"/>
            <w:tcBorders>
              <w:top w:val="nil"/>
              <w:left w:val="nil"/>
              <w:bottom w:val="single" w:sz="8" w:space="0" w:color="auto"/>
              <w:right w:val="nil"/>
            </w:tcBorders>
            <w:vAlign w:val="center"/>
            <w:hideMark/>
          </w:tcPr>
          <w:p w14:paraId="3B97E5D4" w14:textId="77777777" w:rsidR="004330AC" w:rsidRPr="000F7490" w:rsidRDefault="004330AC" w:rsidP="004330AC">
            <w:pPr>
              <w:keepNext/>
              <w:keepLines/>
              <w:spacing w:line="256" w:lineRule="auto"/>
              <w:jc w:val="center"/>
              <w:rPr>
                <w:i/>
                <w:iCs/>
                <w:szCs w:val="24"/>
              </w:rPr>
            </w:pPr>
            <w:r w:rsidRPr="000F7490">
              <w:rPr>
                <w:i/>
                <w:iCs/>
                <w:szCs w:val="24"/>
              </w:rPr>
              <w:t>2</w:t>
            </w:r>
          </w:p>
        </w:tc>
        <w:tc>
          <w:tcPr>
            <w:tcW w:w="1239" w:type="dxa"/>
            <w:tcBorders>
              <w:top w:val="nil"/>
              <w:left w:val="nil"/>
              <w:bottom w:val="single" w:sz="8" w:space="0" w:color="auto"/>
              <w:right w:val="nil"/>
            </w:tcBorders>
            <w:noWrap/>
            <w:vAlign w:val="center"/>
            <w:hideMark/>
          </w:tcPr>
          <w:p w14:paraId="4D58B6FA" w14:textId="77777777" w:rsidR="004330AC" w:rsidRPr="000F7490" w:rsidRDefault="004330AC" w:rsidP="004330AC">
            <w:pPr>
              <w:keepNext/>
              <w:keepLines/>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5F70812A" w14:textId="77777777" w:rsidR="004330AC" w:rsidRPr="000F7490" w:rsidRDefault="004330AC" w:rsidP="004330AC">
            <w:pPr>
              <w:keepNext/>
              <w:keepLines/>
              <w:spacing w:line="256" w:lineRule="auto"/>
              <w:jc w:val="center"/>
              <w:rPr>
                <w:szCs w:val="24"/>
              </w:rPr>
            </w:pPr>
            <w:r w:rsidRPr="000F7490">
              <w:rPr>
                <w:szCs w:val="24"/>
              </w:rPr>
              <w:t> </w:t>
            </w:r>
          </w:p>
        </w:tc>
      </w:tr>
      <w:tr w:rsidR="004330AC" w:rsidRPr="000F7490" w14:paraId="10ADF9AC" w14:textId="77777777" w:rsidTr="002F271B">
        <w:trPr>
          <w:trHeight w:val="315"/>
        </w:trPr>
        <w:tc>
          <w:tcPr>
            <w:tcW w:w="675" w:type="dxa"/>
            <w:noWrap/>
            <w:vAlign w:val="bottom"/>
            <w:hideMark/>
          </w:tcPr>
          <w:p w14:paraId="09D55F90"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59BFCEFC"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2E7471D0"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443F115A"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42898CE7"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31EF4047"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4281ACC6"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03CDFEA0" w14:textId="77777777" w:rsidR="004330AC" w:rsidRPr="000F7490" w:rsidRDefault="004330AC" w:rsidP="004330AC">
            <w:pPr>
              <w:spacing w:line="256" w:lineRule="auto"/>
              <w:rPr>
                <w:rFonts w:eastAsiaTheme="minorHAnsi"/>
                <w:szCs w:val="24"/>
                <w:lang w:eastAsia="en-US"/>
              </w:rPr>
            </w:pPr>
          </w:p>
        </w:tc>
      </w:tr>
      <w:tr w:rsidR="004330AC" w:rsidRPr="000F7490" w14:paraId="101941C7" w14:textId="77777777" w:rsidTr="002F271B">
        <w:trPr>
          <w:trHeight w:val="330"/>
        </w:trPr>
        <w:tc>
          <w:tcPr>
            <w:tcW w:w="675" w:type="dxa"/>
            <w:noWrap/>
            <w:vAlign w:val="bottom"/>
            <w:hideMark/>
          </w:tcPr>
          <w:p w14:paraId="7D500223"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16F03F0"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1AF6AE2F"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04850A0F"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EDF9D47"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63A19B59"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49D192CD"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07F9AAC7" w14:textId="77777777" w:rsidR="004330AC" w:rsidRPr="000F7490" w:rsidRDefault="004330AC" w:rsidP="004330AC">
            <w:pPr>
              <w:spacing w:line="256" w:lineRule="auto"/>
              <w:rPr>
                <w:rFonts w:eastAsiaTheme="minorHAnsi"/>
                <w:szCs w:val="24"/>
                <w:lang w:eastAsia="en-US"/>
              </w:rPr>
            </w:pPr>
          </w:p>
        </w:tc>
      </w:tr>
      <w:tr w:rsidR="004330AC" w:rsidRPr="000F7490" w14:paraId="12A4404D"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33FD2C96" w14:textId="27F2290E" w:rsidR="004330AC" w:rsidRPr="000F7490" w:rsidRDefault="004330AC" w:rsidP="004330AC">
            <w:pPr>
              <w:spacing w:before="120" w:after="120" w:line="256" w:lineRule="auto"/>
              <w:rPr>
                <w:b/>
                <w:bCs/>
                <w:szCs w:val="24"/>
              </w:rPr>
            </w:pPr>
            <w:r w:rsidRPr="000F7490">
              <w:rPr>
                <w:b/>
                <w:bCs/>
                <w:szCs w:val="24"/>
              </w:rPr>
              <w:t xml:space="preserve">4.5.3. </w:t>
            </w:r>
            <w:r w:rsidR="00B7332A" w:rsidRPr="000F7490">
              <w:rPr>
                <w:b/>
                <w:bCs/>
                <w:szCs w:val="24"/>
              </w:rPr>
              <w:t>Darbas</w:t>
            </w:r>
            <w:r w:rsidR="00B7332A">
              <w:rPr>
                <w:b/>
                <w:bCs/>
                <w:szCs w:val="24"/>
              </w:rPr>
              <w:t>.</w:t>
            </w:r>
            <w:r w:rsidR="00B7332A" w:rsidRPr="000F7490">
              <w:rPr>
                <w:b/>
                <w:bCs/>
                <w:szCs w:val="24"/>
              </w:rPr>
              <w:t xml:space="preserve"> </w:t>
            </w:r>
            <w:r w:rsidRPr="000F7490">
              <w:rPr>
                <w:b/>
                <w:bCs/>
                <w:szCs w:val="24"/>
              </w:rPr>
              <w:t>Melioracijos sistemų nuosavybės santykių ir atsakomybės pertvarkymas</w:t>
            </w:r>
          </w:p>
        </w:tc>
      </w:tr>
      <w:tr w:rsidR="004330AC" w:rsidRPr="000F7490" w14:paraId="13F46680" w14:textId="77777777" w:rsidTr="002F271B">
        <w:trPr>
          <w:trHeight w:val="675"/>
        </w:trPr>
        <w:tc>
          <w:tcPr>
            <w:tcW w:w="675" w:type="dxa"/>
            <w:noWrap/>
            <w:vAlign w:val="center"/>
            <w:hideMark/>
          </w:tcPr>
          <w:p w14:paraId="42437A3A"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1B4DC03" w14:textId="77777777" w:rsidR="004330AC" w:rsidRPr="000F7490" w:rsidRDefault="004330AC" w:rsidP="004330AC">
            <w:pPr>
              <w:spacing w:line="256" w:lineRule="auto"/>
              <w:jc w:val="center"/>
              <w:rPr>
                <w:szCs w:val="24"/>
              </w:rPr>
            </w:pPr>
            <w:r w:rsidRPr="000F7490">
              <w:rPr>
                <w:szCs w:val="24"/>
              </w:rPr>
              <w:t>1</w:t>
            </w:r>
          </w:p>
        </w:tc>
        <w:tc>
          <w:tcPr>
            <w:tcW w:w="4856" w:type="dxa"/>
            <w:gridSpan w:val="11"/>
            <w:hideMark/>
          </w:tcPr>
          <w:p w14:paraId="026929DF" w14:textId="77777777" w:rsidR="004330AC" w:rsidRPr="000F7490" w:rsidRDefault="004330AC" w:rsidP="004330AC">
            <w:pPr>
              <w:spacing w:line="256" w:lineRule="auto"/>
              <w:rPr>
                <w:szCs w:val="24"/>
              </w:rPr>
            </w:pPr>
            <w:r w:rsidRPr="000F7490">
              <w:rPr>
                <w:szCs w:val="24"/>
              </w:rPr>
              <w:t>Melioracijos statinių racionalesnio valdymo, finansavimo ir teisinių santykių pertvarkymo modelio parengimas</w:t>
            </w:r>
          </w:p>
        </w:tc>
        <w:tc>
          <w:tcPr>
            <w:tcW w:w="1239" w:type="dxa"/>
            <w:tcBorders>
              <w:top w:val="nil"/>
              <w:left w:val="single" w:sz="4" w:space="0" w:color="C4BD97"/>
              <w:bottom w:val="nil"/>
              <w:right w:val="single" w:sz="4" w:space="0" w:color="C4BD97"/>
            </w:tcBorders>
            <w:noWrap/>
            <w:hideMark/>
          </w:tcPr>
          <w:p w14:paraId="17780E21" w14:textId="77777777" w:rsidR="004330AC" w:rsidRPr="000F7490" w:rsidRDefault="004330AC" w:rsidP="004330AC">
            <w:pPr>
              <w:spacing w:line="256" w:lineRule="auto"/>
              <w:jc w:val="center"/>
              <w:rPr>
                <w:szCs w:val="24"/>
              </w:rPr>
            </w:pPr>
            <w:r w:rsidRPr="000F7490">
              <w:rPr>
                <w:szCs w:val="24"/>
              </w:rPr>
              <w:t>2018 m. II ketv.</w:t>
            </w:r>
          </w:p>
        </w:tc>
        <w:tc>
          <w:tcPr>
            <w:tcW w:w="1666" w:type="dxa"/>
            <w:gridSpan w:val="2"/>
            <w:hideMark/>
          </w:tcPr>
          <w:p w14:paraId="73C2D1B8" w14:textId="0A2DBCCB" w:rsidR="004330AC" w:rsidRPr="000F7490" w:rsidRDefault="00584F51" w:rsidP="004330AC">
            <w:pPr>
              <w:spacing w:line="256" w:lineRule="auto"/>
              <w:jc w:val="center"/>
              <w:rPr>
                <w:szCs w:val="24"/>
              </w:rPr>
            </w:pPr>
            <w:r>
              <w:rPr>
                <w:szCs w:val="24"/>
              </w:rPr>
              <w:t>ŽŪM</w:t>
            </w:r>
          </w:p>
        </w:tc>
      </w:tr>
      <w:tr w:rsidR="004330AC" w:rsidRPr="000F7490" w14:paraId="7B21DA8F" w14:textId="77777777" w:rsidTr="002F271B">
        <w:trPr>
          <w:trHeight w:val="765"/>
        </w:trPr>
        <w:tc>
          <w:tcPr>
            <w:tcW w:w="675" w:type="dxa"/>
            <w:tcBorders>
              <w:top w:val="nil"/>
              <w:left w:val="nil"/>
              <w:bottom w:val="single" w:sz="4" w:space="0" w:color="C4BD97"/>
              <w:right w:val="nil"/>
            </w:tcBorders>
            <w:noWrap/>
            <w:vAlign w:val="center"/>
            <w:hideMark/>
          </w:tcPr>
          <w:p w14:paraId="220CEA49"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484A552" w14:textId="77777777" w:rsidR="004330AC" w:rsidRPr="000F7490" w:rsidRDefault="004330AC" w:rsidP="004330AC">
            <w:pPr>
              <w:spacing w:line="256" w:lineRule="auto"/>
              <w:jc w:val="center"/>
              <w:rPr>
                <w:szCs w:val="24"/>
              </w:rPr>
            </w:pPr>
            <w:r w:rsidRPr="000F7490">
              <w:rPr>
                <w:szCs w:val="24"/>
              </w:rPr>
              <w:t>2</w:t>
            </w:r>
          </w:p>
        </w:tc>
        <w:tc>
          <w:tcPr>
            <w:tcW w:w="4856" w:type="dxa"/>
            <w:gridSpan w:val="11"/>
            <w:tcBorders>
              <w:top w:val="nil"/>
              <w:left w:val="nil"/>
              <w:bottom w:val="single" w:sz="4" w:space="0" w:color="C4BD97"/>
              <w:right w:val="nil"/>
            </w:tcBorders>
            <w:hideMark/>
          </w:tcPr>
          <w:p w14:paraId="4FC71A79" w14:textId="6198ABCC" w:rsidR="004330AC" w:rsidRPr="000F7490" w:rsidRDefault="004330AC" w:rsidP="004330AC">
            <w:pPr>
              <w:spacing w:line="256" w:lineRule="auto"/>
              <w:rPr>
                <w:szCs w:val="24"/>
              </w:rPr>
            </w:pPr>
            <w:r w:rsidRPr="000F7490">
              <w:rPr>
                <w:szCs w:val="24"/>
              </w:rPr>
              <w:t xml:space="preserve">Melioracijos statinių valdymo, finansavimo ir teisinių santykių </w:t>
            </w:r>
            <w:r w:rsidR="00B7332A">
              <w:rPr>
                <w:szCs w:val="24"/>
              </w:rPr>
              <w:t>pertvarkymo modelio įteisinimas</w:t>
            </w:r>
            <w:r w:rsidRPr="000F7490">
              <w:rPr>
                <w:szCs w:val="24"/>
              </w:rPr>
              <w:t xml:space="preserve"> pakeičiant Melioracijos įstatymą</w:t>
            </w:r>
          </w:p>
        </w:tc>
        <w:tc>
          <w:tcPr>
            <w:tcW w:w="1239" w:type="dxa"/>
            <w:tcBorders>
              <w:top w:val="nil"/>
              <w:left w:val="single" w:sz="4" w:space="0" w:color="C4BD97"/>
              <w:bottom w:val="single" w:sz="4" w:space="0" w:color="C4BD97"/>
              <w:right w:val="single" w:sz="4" w:space="0" w:color="C4BD97"/>
            </w:tcBorders>
            <w:noWrap/>
            <w:hideMark/>
          </w:tcPr>
          <w:p w14:paraId="244F6C13" w14:textId="77777777" w:rsidR="004330AC" w:rsidRPr="000F7490" w:rsidRDefault="004330AC" w:rsidP="004330AC">
            <w:pPr>
              <w:spacing w:line="256" w:lineRule="auto"/>
              <w:jc w:val="center"/>
              <w:rPr>
                <w:szCs w:val="24"/>
              </w:rPr>
            </w:pPr>
            <w:r w:rsidRPr="000F7490">
              <w:rPr>
                <w:szCs w:val="24"/>
              </w:rPr>
              <w:t>2018 m. IV ketv.</w:t>
            </w:r>
          </w:p>
        </w:tc>
        <w:tc>
          <w:tcPr>
            <w:tcW w:w="1666" w:type="dxa"/>
            <w:gridSpan w:val="2"/>
            <w:tcBorders>
              <w:top w:val="nil"/>
              <w:left w:val="nil"/>
              <w:bottom w:val="single" w:sz="4" w:space="0" w:color="C4BD97"/>
              <w:right w:val="nil"/>
            </w:tcBorders>
            <w:hideMark/>
          </w:tcPr>
          <w:p w14:paraId="15F1DFC2" w14:textId="6958757C" w:rsidR="004330AC" w:rsidRPr="000F7490" w:rsidRDefault="00584F51" w:rsidP="004330AC">
            <w:pPr>
              <w:spacing w:line="256" w:lineRule="auto"/>
              <w:jc w:val="center"/>
              <w:rPr>
                <w:szCs w:val="24"/>
              </w:rPr>
            </w:pPr>
            <w:r>
              <w:rPr>
                <w:szCs w:val="24"/>
              </w:rPr>
              <w:t>ŽŪM</w:t>
            </w:r>
          </w:p>
        </w:tc>
      </w:tr>
      <w:tr w:rsidR="004330AC" w:rsidRPr="000F7490" w14:paraId="403EB476" w14:textId="77777777" w:rsidTr="002F271B">
        <w:trPr>
          <w:trHeight w:val="315"/>
        </w:trPr>
        <w:tc>
          <w:tcPr>
            <w:tcW w:w="675" w:type="dxa"/>
            <w:noWrap/>
            <w:vAlign w:val="bottom"/>
            <w:hideMark/>
          </w:tcPr>
          <w:p w14:paraId="5CCA8BEB"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6166ACD5"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center"/>
            <w:hideMark/>
          </w:tcPr>
          <w:p w14:paraId="3B0147E3" w14:textId="77777777" w:rsidR="004330AC" w:rsidRPr="000F7490" w:rsidRDefault="004330AC" w:rsidP="004330AC">
            <w:pPr>
              <w:spacing w:line="256" w:lineRule="auto"/>
              <w:rPr>
                <w:rFonts w:eastAsiaTheme="minorHAnsi"/>
                <w:szCs w:val="24"/>
                <w:lang w:eastAsia="en-US"/>
              </w:rPr>
            </w:pPr>
          </w:p>
        </w:tc>
        <w:tc>
          <w:tcPr>
            <w:tcW w:w="309" w:type="dxa"/>
            <w:gridSpan w:val="3"/>
            <w:vAlign w:val="center"/>
            <w:hideMark/>
          </w:tcPr>
          <w:p w14:paraId="3B2FA782"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2E39EA1D"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7ED723BD"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1E82F542"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2107B886" w14:textId="77777777" w:rsidR="004330AC" w:rsidRPr="000F7490" w:rsidRDefault="004330AC" w:rsidP="004330AC">
            <w:pPr>
              <w:spacing w:line="256" w:lineRule="auto"/>
              <w:rPr>
                <w:rFonts w:eastAsiaTheme="minorHAnsi"/>
                <w:szCs w:val="24"/>
                <w:lang w:eastAsia="en-US"/>
              </w:rPr>
            </w:pPr>
          </w:p>
        </w:tc>
      </w:tr>
      <w:tr w:rsidR="004330AC" w:rsidRPr="000F7490" w14:paraId="7CCE80CA" w14:textId="77777777" w:rsidTr="002F271B">
        <w:trPr>
          <w:trHeight w:val="315"/>
        </w:trPr>
        <w:tc>
          <w:tcPr>
            <w:tcW w:w="1526" w:type="dxa"/>
            <w:gridSpan w:val="3"/>
            <w:tcBorders>
              <w:top w:val="nil"/>
              <w:left w:val="nil"/>
              <w:bottom w:val="single" w:sz="4" w:space="0" w:color="C4BD97"/>
              <w:right w:val="nil"/>
            </w:tcBorders>
            <w:noWrap/>
            <w:vAlign w:val="center"/>
            <w:hideMark/>
          </w:tcPr>
          <w:p w14:paraId="409DED28" w14:textId="77777777" w:rsidR="004330AC" w:rsidRPr="000F7490" w:rsidRDefault="004330AC" w:rsidP="004330AC">
            <w:pPr>
              <w:spacing w:line="256" w:lineRule="auto"/>
              <w:rPr>
                <w:b/>
                <w:bCs/>
                <w:szCs w:val="24"/>
              </w:rPr>
            </w:pPr>
            <w:r w:rsidRPr="000F7490">
              <w:rPr>
                <w:b/>
                <w:bCs/>
                <w:szCs w:val="24"/>
              </w:rPr>
              <w:t>Rodikliai</w:t>
            </w:r>
          </w:p>
        </w:tc>
        <w:tc>
          <w:tcPr>
            <w:tcW w:w="1817" w:type="dxa"/>
            <w:gridSpan w:val="4"/>
            <w:tcBorders>
              <w:top w:val="nil"/>
              <w:left w:val="nil"/>
              <w:bottom w:val="single" w:sz="4" w:space="0" w:color="C4BD97"/>
              <w:right w:val="nil"/>
            </w:tcBorders>
            <w:noWrap/>
            <w:vAlign w:val="bottom"/>
            <w:hideMark/>
          </w:tcPr>
          <w:p w14:paraId="059FECA7" w14:textId="77777777" w:rsidR="004330AC" w:rsidRPr="000F7490" w:rsidRDefault="004330AC" w:rsidP="004330AC">
            <w:pPr>
              <w:spacing w:line="256" w:lineRule="auto"/>
              <w:rPr>
                <w:szCs w:val="24"/>
              </w:rPr>
            </w:pPr>
            <w:r w:rsidRPr="000F7490">
              <w:rPr>
                <w:szCs w:val="24"/>
              </w:rPr>
              <w:t> </w:t>
            </w:r>
          </w:p>
        </w:tc>
        <w:tc>
          <w:tcPr>
            <w:tcW w:w="309" w:type="dxa"/>
            <w:gridSpan w:val="3"/>
            <w:tcBorders>
              <w:top w:val="nil"/>
              <w:left w:val="nil"/>
              <w:bottom w:val="single" w:sz="4" w:space="0" w:color="C4BD97"/>
              <w:right w:val="nil"/>
            </w:tcBorders>
            <w:vAlign w:val="center"/>
            <w:hideMark/>
          </w:tcPr>
          <w:p w14:paraId="63468354" w14:textId="77777777" w:rsidR="004330AC" w:rsidRPr="000F7490" w:rsidRDefault="004330AC" w:rsidP="004330AC">
            <w:pPr>
              <w:spacing w:line="256" w:lineRule="auto"/>
              <w:jc w:val="center"/>
              <w:rPr>
                <w:b/>
                <w:bCs/>
                <w:szCs w:val="24"/>
              </w:rPr>
            </w:pPr>
            <w:r w:rsidRPr="000F7490">
              <w:rPr>
                <w:b/>
                <w:bCs/>
                <w:szCs w:val="24"/>
              </w:rPr>
              <w:t> </w:t>
            </w:r>
          </w:p>
        </w:tc>
        <w:tc>
          <w:tcPr>
            <w:tcW w:w="1418" w:type="dxa"/>
            <w:tcBorders>
              <w:top w:val="nil"/>
              <w:left w:val="nil"/>
              <w:bottom w:val="single" w:sz="4" w:space="0" w:color="C4BD97"/>
              <w:right w:val="nil"/>
            </w:tcBorders>
            <w:vAlign w:val="center"/>
            <w:hideMark/>
          </w:tcPr>
          <w:p w14:paraId="2329245B" w14:textId="77777777" w:rsidR="004330AC" w:rsidRPr="000F7490" w:rsidRDefault="004330AC" w:rsidP="004330AC">
            <w:pPr>
              <w:spacing w:line="256" w:lineRule="auto"/>
              <w:jc w:val="center"/>
              <w:rPr>
                <w:b/>
                <w:bCs/>
                <w:szCs w:val="24"/>
              </w:rPr>
            </w:pPr>
            <w:r w:rsidRPr="000F7490">
              <w:rPr>
                <w:b/>
                <w:bCs/>
                <w:szCs w:val="24"/>
              </w:rPr>
              <w:t>2016 m.</w:t>
            </w:r>
          </w:p>
        </w:tc>
        <w:tc>
          <w:tcPr>
            <w:tcW w:w="1312" w:type="dxa"/>
            <w:gridSpan w:val="3"/>
            <w:tcBorders>
              <w:top w:val="nil"/>
              <w:left w:val="nil"/>
              <w:bottom w:val="single" w:sz="4" w:space="0" w:color="C4BD97"/>
              <w:right w:val="nil"/>
            </w:tcBorders>
            <w:vAlign w:val="center"/>
            <w:hideMark/>
          </w:tcPr>
          <w:p w14:paraId="7C646DAE" w14:textId="77777777" w:rsidR="004330AC" w:rsidRPr="000F7490" w:rsidRDefault="004330AC" w:rsidP="004330AC">
            <w:pPr>
              <w:spacing w:line="256" w:lineRule="auto"/>
              <w:jc w:val="center"/>
              <w:rPr>
                <w:b/>
                <w:bCs/>
                <w:szCs w:val="24"/>
              </w:rPr>
            </w:pPr>
            <w:r w:rsidRPr="000F7490">
              <w:rPr>
                <w:b/>
                <w:bCs/>
                <w:szCs w:val="24"/>
              </w:rPr>
              <w:t>2020 m.</w:t>
            </w:r>
          </w:p>
        </w:tc>
        <w:tc>
          <w:tcPr>
            <w:tcW w:w="1239" w:type="dxa"/>
            <w:noWrap/>
            <w:vAlign w:val="center"/>
            <w:hideMark/>
          </w:tcPr>
          <w:p w14:paraId="33D09603"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417B6D9" w14:textId="77777777" w:rsidR="004330AC" w:rsidRPr="000F7490" w:rsidRDefault="004330AC" w:rsidP="004330AC">
            <w:pPr>
              <w:spacing w:line="256" w:lineRule="auto"/>
              <w:rPr>
                <w:rFonts w:eastAsiaTheme="minorHAnsi"/>
                <w:szCs w:val="24"/>
                <w:lang w:eastAsia="en-US"/>
              </w:rPr>
            </w:pPr>
          </w:p>
        </w:tc>
      </w:tr>
      <w:tr w:rsidR="004330AC" w:rsidRPr="000F7490" w14:paraId="6EBB150E" w14:textId="77777777" w:rsidTr="00C26381">
        <w:trPr>
          <w:trHeight w:val="522"/>
        </w:trPr>
        <w:tc>
          <w:tcPr>
            <w:tcW w:w="3652" w:type="dxa"/>
            <w:gridSpan w:val="10"/>
            <w:tcBorders>
              <w:top w:val="nil"/>
              <w:left w:val="nil"/>
              <w:bottom w:val="single" w:sz="8" w:space="0" w:color="auto"/>
              <w:right w:val="nil"/>
            </w:tcBorders>
            <w:vAlign w:val="center"/>
            <w:hideMark/>
          </w:tcPr>
          <w:p w14:paraId="192FBD0C" w14:textId="77777777" w:rsidR="004330AC" w:rsidRPr="000F7490" w:rsidRDefault="004330AC" w:rsidP="004330AC">
            <w:pPr>
              <w:spacing w:line="256" w:lineRule="auto"/>
              <w:rPr>
                <w:i/>
                <w:iCs/>
                <w:szCs w:val="24"/>
              </w:rPr>
            </w:pPr>
            <w:r w:rsidRPr="000F7490">
              <w:rPr>
                <w:i/>
                <w:iCs/>
                <w:szCs w:val="24"/>
              </w:rPr>
              <w:t>Valstybei priklausančių melioracijos statinių dalis, proc.</w:t>
            </w:r>
          </w:p>
        </w:tc>
        <w:tc>
          <w:tcPr>
            <w:tcW w:w="1418" w:type="dxa"/>
            <w:tcBorders>
              <w:top w:val="nil"/>
              <w:left w:val="nil"/>
              <w:bottom w:val="single" w:sz="8" w:space="0" w:color="auto"/>
              <w:right w:val="nil"/>
            </w:tcBorders>
            <w:vAlign w:val="center"/>
            <w:hideMark/>
          </w:tcPr>
          <w:p w14:paraId="57742BFB" w14:textId="77777777" w:rsidR="004330AC" w:rsidRPr="000F7490" w:rsidRDefault="004330AC" w:rsidP="004330AC">
            <w:pPr>
              <w:spacing w:line="256" w:lineRule="auto"/>
              <w:jc w:val="center"/>
              <w:rPr>
                <w:i/>
                <w:iCs/>
                <w:szCs w:val="24"/>
              </w:rPr>
            </w:pPr>
            <w:r w:rsidRPr="000F7490">
              <w:rPr>
                <w:i/>
                <w:iCs/>
                <w:szCs w:val="24"/>
              </w:rPr>
              <w:t>46</w:t>
            </w:r>
          </w:p>
        </w:tc>
        <w:tc>
          <w:tcPr>
            <w:tcW w:w="1312" w:type="dxa"/>
            <w:gridSpan w:val="3"/>
            <w:tcBorders>
              <w:top w:val="nil"/>
              <w:left w:val="nil"/>
              <w:bottom w:val="single" w:sz="8" w:space="0" w:color="auto"/>
              <w:right w:val="nil"/>
            </w:tcBorders>
            <w:vAlign w:val="center"/>
            <w:hideMark/>
          </w:tcPr>
          <w:p w14:paraId="1EC825FC" w14:textId="77777777" w:rsidR="004330AC" w:rsidRPr="000F7490" w:rsidRDefault="004330AC" w:rsidP="004330AC">
            <w:pPr>
              <w:spacing w:line="256" w:lineRule="auto"/>
              <w:jc w:val="center"/>
              <w:rPr>
                <w:i/>
                <w:iCs/>
                <w:szCs w:val="24"/>
              </w:rPr>
            </w:pPr>
            <w:r w:rsidRPr="000F7490">
              <w:rPr>
                <w:i/>
                <w:iCs/>
                <w:szCs w:val="24"/>
              </w:rPr>
              <w:t>0</w:t>
            </w:r>
          </w:p>
        </w:tc>
        <w:tc>
          <w:tcPr>
            <w:tcW w:w="1239" w:type="dxa"/>
            <w:tcBorders>
              <w:top w:val="nil"/>
              <w:left w:val="nil"/>
              <w:bottom w:val="single" w:sz="8" w:space="0" w:color="auto"/>
              <w:right w:val="nil"/>
            </w:tcBorders>
            <w:noWrap/>
            <w:vAlign w:val="center"/>
            <w:hideMark/>
          </w:tcPr>
          <w:p w14:paraId="7F65FA4D" w14:textId="77777777" w:rsidR="004330AC" w:rsidRPr="000F7490" w:rsidRDefault="004330AC" w:rsidP="004330AC">
            <w:pPr>
              <w:spacing w:line="256" w:lineRule="auto"/>
              <w:rPr>
                <w:szCs w:val="24"/>
              </w:rPr>
            </w:pPr>
            <w:r w:rsidRPr="000F7490">
              <w:rPr>
                <w:szCs w:val="24"/>
              </w:rPr>
              <w:t> </w:t>
            </w:r>
          </w:p>
        </w:tc>
        <w:tc>
          <w:tcPr>
            <w:tcW w:w="1666" w:type="dxa"/>
            <w:gridSpan w:val="2"/>
            <w:tcBorders>
              <w:top w:val="nil"/>
              <w:left w:val="nil"/>
              <w:bottom w:val="single" w:sz="8" w:space="0" w:color="auto"/>
              <w:right w:val="nil"/>
            </w:tcBorders>
            <w:vAlign w:val="center"/>
            <w:hideMark/>
          </w:tcPr>
          <w:p w14:paraId="0640604D" w14:textId="77777777" w:rsidR="004330AC" w:rsidRPr="000F7490" w:rsidRDefault="004330AC" w:rsidP="004330AC">
            <w:pPr>
              <w:spacing w:line="256" w:lineRule="auto"/>
              <w:jc w:val="center"/>
              <w:rPr>
                <w:szCs w:val="24"/>
              </w:rPr>
            </w:pPr>
            <w:r w:rsidRPr="000F7490">
              <w:rPr>
                <w:szCs w:val="24"/>
              </w:rPr>
              <w:t> </w:t>
            </w:r>
          </w:p>
        </w:tc>
      </w:tr>
      <w:tr w:rsidR="004330AC" w:rsidRPr="000F7490" w14:paraId="341EE26E" w14:textId="77777777" w:rsidTr="002F271B">
        <w:trPr>
          <w:trHeight w:val="315"/>
        </w:trPr>
        <w:tc>
          <w:tcPr>
            <w:tcW w:w="675" w:type="dxa"/>
            <w:noWrap/>
            <w:vAlign w:val="bottom"/>
            <w:hideMark/>
          </w:tcPr>
          <w:p w14:paraId="1A23A4F0"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647B3F8F"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hideMark/>
          </w:tcPr>
          <w:p w14:paraId="67424FE0"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hideMark/>
          </w:tcPr>
          <w:p w14:paraId="75FF3909"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5B3C075A"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hideMark/>
          </w:tcPr>
          <w:p w14:paraId="28F2F5EB" w14:textId="77777777" w:rsidR="004330AC" w:rsidRPr="000F7490" w:rsidRDefault="004330AC" w:rsidP="004330AC">
            <w:pPr>
              <w:spacing w:line="256" w:lineRule="auto"/>
              <w:rPr>
                <w:rFonts w:eastAsiaTheme="minorHAnsi"/>
                <w:szCs w:val="24"/>
                <w:lang w:eastAsia="en-US"/>
              </w:rPr>
            </w:pPr>
          </w:p>
        </w:tc>
        <w:tc>
          <w:tcPr>
            <w:tcW w:w="1239" w:type="dxa"/>
            <w:noWrap/>
            <w:vAlign w:val="bottom"/>
            <w:hideMark/>
          </w:tcPr>
          <w:p w14:paraId="0BD0F345"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hideMark/>
          </w:tcPr>
          <w:p w14:paraId="6A1148B3" w14:textId="77777777" w:rsidR="004330AC" w:rsidRPr="000F7490" w:rsidRDefault="004330AC" w:rsidP="004330AC">
            <w:pPr>
              <w:spacing w:line="256" w:lineRule="auto"/>
              <w:rPr>
                <w:rFonts w:eastAsiaTheme="minorHAnsi"/>
                <w:szCs w:val="24"/>
                <w:lang w:eastAsia="en-US"/>
              </w:rPr>
            </w:pPr>
          </w:p>
        </w:tc>
      </w:tr>
      <w:tr w:rsidR="004330AC" w:rsidRPr="000F7490" w14:paraId="74DEED68" w14:textId="77777777" w:rsidTr="002F271B">
        <w:trPr>
          <w:trHeight w:val="315"/>
        </w:trPr>
        <w:tc>
          <w:tcPr>
            <w:tcW w:w="675" w:type="dxa"/>
            <w:noWrap/>
            <w:vAlign w:val="bottom"/>
          </w:tcPr>
          <w:p w14:paraId="2FA677EE"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tcPr>
          <w:p w14:paraId="2053AB26" w14:textId="77777777" w:rsidR="004330AC" w:rsidRPr="000F7490" w:rsidRDefault="004330AC" w:rsidP="004330AC">
            <w:pPr>
              <w:spacing w:line="256" w:lineRule="auto"/>
              <w:rPr>
                <w:rFonts w:eastAsiaTheme="minorHAnsi"/>
                <w:szCs w:val="24"/>
                <w:lang w:eastAsia="en-US"/>
              </w:rPr>
            </w:pPr>
          </w:p>
        </w:tc>
        <w:tc>
          <w:tcPr>
            <w:tcW w:w="1817" w:type="dxa"/>
            <w:gridSpan w:val="4"/>
            <w:noWrap/>
            <w:vAlign w:val="bottom"/>
          </w:tcPr>
          <w:p w14:paraId="44D9816F" w14:textId="77777777" w:rsidR="004330AC" w:rsidRPr="000F7490" w:rsidRDefault="004330AC" w:rsidP="004330AC">
            <w:pPr>
              <w:spacing w:line="256" w:lineRule="auto"/>
              <w:rPr>
                <w:rFonts w:eastAsiaTheme="minorHAnsi"/>
                <w:szCs w:val="24"/>
                <w:lang w:eastAsia="en-US"/>
              </w:rPr>
            </w:pPr>
          </w:p>
        </w:tc>
        <w:tc>
          <w:tcPr>
            <w:tcW w:w="309" w:type="dxa"/>
            <w:gridSpan w:val="3"/>
            <w:noWrap/>
            <w:vAlign w:val="bottom"/>
          </w:tcPr>
          <w:p w14:paraId="674754BE" w14:textId="77777777" w:rsidR="004330AC" w:rsidRPr="000F7490" w:rsidRDefault="004330AC" w:rsidP="004330AC">
            <w:pPr>
              <w:spacing w:line="256" w:lineRule="auto"/>
              <w:rPr>
                <w:rFonts w:eastAsiaTheme="minorHAnsi"/>
                <w:szCs w:val="24"/>
                <w:lang w:eastAsia="en-US"/>
              </w:rPr>
            </w:pPr>
          </w:p>
        </w:tc>
        <w:tc>
          <w:tcPr>
            <w:tcW w:w="1418" w:type="dxa"/>
            <w:noWrap/>
            <w:vAlign w:val="bottom"/>
          </w:tcPr>
          <w:p w14:paraId="368AD990" w14:textId="77777777" w:rsidR="004330AC" w:rsidRPr="000F7490" w:rsidRDefault="004330AC" w:rsidP="004330AC">
            <w:pPr>
              <w:spacing w:line="256" w:lineRule="auto"/>
              <w:rPr>
                <w:rFonts w:eastAsiaTheme="minorHAnsi"/>
                <w:szCs w:val="24"/>
                <w:lang w:eastAsia="en-US"/>
              </w:rPr>
            </w:pPr>
          </w:p>
        </w:tc>
        <w:tc>
          <w:tcPr>
            <w:tcW w:w="1312" w:type="dxa"/>
            <w:gridSpan w:val="3"/>
            <w:noWrap/>
            <w:vAlign w:val="bottom"/>
          </w:tcPr>
          <w:p w14:paraId="07C9294E" w14:textId="77777777" w:rsidR="004330AC" w:rsidRPr="000F7490" w:rsidRDefault="004330AC" w:rsidP="004330AC">
            <w:pPr>
              <w:spacing w:line="256" w:lineRule="auto"/>
              <w:rPr>
                <w:rFonts w:eastAsiaTheme="minorHAnsi"/>
                <w:szCs w:val="24"/>
                <w:lang w:eastAsia="en-US"/>
              </w:rPr>
            </w:pPr>
          </w:p>
        </w:tc>
        <w:tc>
          <w:tcPr>
            <w:tcW w:w="1239" w:type="dxa"/>
            <w:noWrap/>
            <w:vAlign w:val="bottom"/>
          </w:tcPr>
          <w:p w14:paraId="4B424D75" w14:textId="77777777" w:rsidR="004330AC" w:rsidRPr="000F7490" w:rsidRDefault="004330AC" w:rsidP="004330AC">
            <w:pPr>
              <w:spacing w:line="256" w:lineRule="auto"/>
              <w:rPr>
                <w:rFonts w:eastAsiaTheme="minorHAnsi"/>
                <w:szCs w:val="24"/>
                <w:lang w:eastAsia="en-US"/>
              </w:rPr>
            </w:pPr>
          </w:p>
        </w:tc>
        <w:tc>
          <w:tcPr>
            <w:tcW w:w="1666" w:type="dxa"/>
            <w:gridSpan w:val="2"/>
            <w:vAlign w:val="center"/>
          </w:tcPr>
          <w:p w14:paraId="49A25D37" w14:textId="77777777" w:rsidR="004330AC" w:rsidRPr="000F7490" w:rsidRDefault="004330AC" w:rsidP="004330AC">
            <w:pPr>
              <w:spacing w:line="256" w:lineRule="auto"/>
              <w:rPr>
                <w:rFonts w:eastAsiaTheme="minorHAnsi"/>
                <w:szCs w:val="24"/>
                <w:lang w:eastAsia="en-US"/>
              </w:rPr>
            </w:pPr>
          </w:p>
        </w:tc>
      </w:tr>
      <w:tr w:rsidR="004330AC" w:rsidRPr="000F7490" w14:paraId="7F6B5C97" w14:textId="77777777" w:rsidTr="000F7490">
        <w:trPr>
          <w:trHeight w:val="23"/>
        </w:trPr>
        <w:tc>
          <w:tcPr>
            <w:tcW w:w="9287" w:type="dxa"/>
            <w:gridSpan w:val="17"/>
            <w:vAlign w:val="bottom"/>
            <w:hideMark/>
          </w:tcPr>
          <w:p w14:paraId="1F9DAFBB" w14:textId="0D621E12" w:rsidR="004330AC" w:rsidRPr="000F7490" w:rsidRDefault="00B7332A" w:rsidP="00DB4188">
            <w:pPr>
              <w:keepNext/>
              <w:keepLines/>
              <w:spacing w:before="240" w:after="240" w:line="257" w:lineRule="auto"/>
              <w:jc w:val="center"/>
              <w:rPr>
                <w:b/>
                <w:bCs/>
                <w:szCs w:val="24"/>
              </w:rPr>
            </w:pPr>
            <w:r>
              <w:rPr>
                <w:b/>
                <w:bCs/>
                <w:szCs w:val="24"/>
              </w:rPr>
              <w:lastRenderedPageBreak/>
              <w:t>V PRIORITETAS.</w:t>
            </w:r>
            <w:r w:rsidR="004330AC" w:rsidRPr="000F7490">
              <w:rPr>
                <w:b/>
                <w:bCs/>
                <w:szCs w:val="24"/>
              </w:rPr>
              <w:t xml:space="preserve"> Saugi valstybė</w:t>
            </w:r>
          </w:p>
        </w:tc>
      </w:tr>
      <w:tr w:rsidR="004330AC" w:rsidRPr="000F7490" w14:paraId="6AB7DC7A" w14:textId="77777777" w:rsidTr="002F271B">
        <w:trPr>
          <w:trHeight w:val="23"/>
        </w:trPr>
        <w:tc>
          <w:tcPr>
            <w:tcW w:w="675" w:type="dxa"/>
            <w:vAlign w:val="bottom"/>
            <w:hideMark/>
          </w:tcPr>
          <w:p w14:paraId="54CC0DE2" w14:textId="77777777" w:rsidR="004330AC" w:rsidRPr="000F7490" w:rsidRDefault="004330AC" w:rsidP="00E21E08">
            <w:pPr>
              <w:keepNext/>
              <w:keepLines/>
              <w:spacing w:line="257" w:lineRule="auto"/>
              <w:rPr>
                <w:rFonts w:eastAsiaTheme="minorHAnsi"/>
                <w:szCs w:val="24"/>
                <w:lang w:eastAsia="en-US"/>
              </w:rPr>
            </w:pPr>
          </w:p>
        </w:tc>
        <w:tc>
          <w:tcPr>
            <w:tcW w:w="851" w:type="dxa"/>
            <w:gridSpan w:val="2"/>
            <w:vAlign w:val="center"/>
            <w:hideMark/>
          </w:tcPr>
          <w:p w14:paraId="333D68D9" w14:textId="77777777" w:rsidR="004330AC" w:rsidRPr="000F7490" w:rsidRDefault="004330AC" w:rsidP="00E21E08">
            <w:pPr>
              <w:keepNext/>
              <w:keepLines/>
              <w:spacing w:line="257" w:lineRule="auto"/>
              <w:rPr>
                <w:rFonts w:eastAsiaTheme="minorHAnsi"/>
                <w:szCs w:val="24"/>
                <w:lang w:eastAsia="en-US"/>
              </w:rPr>
            </w:pPr>
          </w:p>
        </w:tc>
        <w:tc>
          <w:tcPr>
            <w:tcW w:w="1843" w:type="dxa"/>
            <w:gridSpan w:val="5"/>
            <w:vAlign w:val="bottom"/>
            <w:hideMark/>
          </w:tcPr>
          <w:p w14:paraId="55EC2D30" w14:textId="77777777" w:rsidR="004330AC" w:rsidRPr="000F7490" w:rsidRDefault="004330AC" w:rsidP="00E21E08">
            <w:pPr>
              <w:keepNext/>
              <w:keepLines/>
              <w:spacing w:line="257" w:lineRule="auto"/>
              <w:rPr>
                <w:rFonts w:eastAsiaTheme="minorHAnsi"/>
                <w:szCs w:val="24"/>
                <w:lang w:eastAsia="en-US"/>
              </w:rPr>
            </w:pPr>
          </w:p>
        </w:tc>
        <w:tc>
          <w:tcPr>
            <w:tcW w:w="283" w:type="dxa"/>
            <w:gridSpan w:val="2"/>
            <w:vAlign w:val="bottom"/>
            <w:hideMark/>
          </w:tcPr>
          <w:p w14:paraId="608E7AE7" w14:textId="77777777" w:rsidR="004330AC" w:rsidRPr="000F7490" w:rsidRDefault="004330AC" w:rsidP="00E21E08">
            <w:pPr>
              <w:keepNext/>
              <w:keepLines/>
              <w:spacing w:line="257" w:lineRule="auto"/>
              <w:rPr>
                <w:rFonts w:eastAsiaTheme="minorHAnsi"/>
                <w:szCs w:val="24"/>
                <w:lang w:eastAsia="en-US"/>
              </w:rPr>
            </w:pPr>
          </w:p>
        </w:tc>
        <w:tc>
          <w:tcPr>
            <w:tcW w:w="1418" w:type="dxa"/>
            <w:vAlign w:val="bottom"/>
            <w:hideMark/>
          </w:tcPr>
          <w:p w14:paraId="550DE268" w14:textId="77777777" w:rsidR="004330AC" w:rsidRPr="000F7490" w:rsidRDefault="004330AC" w:rsidP="00E21E08">
            <w:pPr>
              <w:keepNext/>
              <w:keepLines/>
              <w:spacing w:line="257" w:lineRule="auto"/>
              <w:rPr>
                <w:rFonts w:eastAsiaTheme="minorHAnsi"/>
                <w:szCs w:val="24"/>
                <w:lang w:eastAsia="en-US"/>
              </w:rPr>
            </w:pPr>
          </w:p>
        </w:tc>
        <w:tc>
          <w:tcPr>
            <w:tcW w:w="1293" w:type="dxa"/>
            <w:gridSpan w:val="2"/>
            <w:vAlign w:val="bottom"/>
            <w:hideMark/>
          </w:tcPr>
          <w:p w14:paraId="10B39E9A" w14:textId="77777777" w:rsidR="004330AC" w:rsidRPr="000F7490" w:rsidRDefault="004330AC" w:rsidP="00E21E08">
            <w:pPr>
              <w:keepNext/>
              <w:keepLines/>
              <w:spacing w:line="257" w:lineRule="auto"/>
              <w:rPr>
                <w:rFonts w:eastAsiaTheme="minorHAnsi"/>
                <w:szCs w:val="24"/>
                <w:lang w:eastAsia="en-US"/>
              </w:rPr>
            </w:pPr>
          </w:p>
        </w:tc>
        <w:tc>
          <w:tcPr>
            <w:tcW w:w="1329" w:type="dxa"/>
            <w:gridSpan w:val="3"/>
            <w:noWrap/>
            <w:vAlign w:val="bottom"/>
            <w:hideMark/>
          </w:tcPr>
          <w:p w14:paraId="55D84639" w14:textId="77777777" w:rsidR="004330AC" w:rsidRPr="000F7490" w:rsidRDefault="004330AC" w:rsidP="00E21E08">
            <w:pPr>
              <w:keepNext/>
              <w:keepLines/>
              <w:spacing w:line="257" w:lineRule="auto"/>
              <w:rPr>
                <w:rFonts w:eastAsiaTheme="minorHAnsi"/>
                <w:szCs w:val="24"/>
                <w:lang w:eastAsia="en-US"/>
              </w:rPr>
            </w:pPr>
          </w:p>
        </w:tc>
        <w:tc>
          <w:tcPr>
            <w:tcW w:w="1595" w:type="dxa"/>
            <w:noWrap/>
            <w:vAlign w:val="center"/>
            <w:hideMark/>
          </w:tcPr>
          <w:p w14:paraId="650ACF19" w14:textId="77777777" w:rsidR="004330AC" w:rsidRPr="000F7490" w:rsidRDefault="004330AC" w:rsidP="004330AC">
            <w:pPr>
              <w:spacing w:line="256" w:lineRule="auto"/>
              <w:rPr>
                <w:rFonts w:eastAsiaTheme="minorHAnsi"/>
                <w:szCs w:val="24"/>
                <w:lang w:eastAsia="en-US"/>
              </w:rPr>
            </w:pPr>
          </w:p>
        </w:tc>
      </w:tr>
      <w:tr w:rsidR="004330AC" w:rsidRPr="000F7490" w14:paraId="458E4F02" w14:textId="77777777" w:rsidTr="000F7490">
        <w:trPr>
          <w:trHeight w:val="23"/>
        </w:trPr>
        <w:tc>
          <w:tcPr>
            <w:tcW w:w="9287" w:type="dxa"/>
            <w:gridSpan w:val="17"/>
            <w:vAlign w:val="bottom"/>
            <w:hideMark/>
          </w:tcPr>
          <w:p w14:paraId="2A9231D4" w14:textId="77777777" w:rsidR="004330AC" w:rsidRPr="000F7490" w:rsidRDefault="004330AC" w:rsidP="00DB4188">
            <w:pPr>
              <w:keepNext/>
              <w:keepLines/>
              <w:spacing w:before="120" w:after="120" w:line="257" w:lineRule="auto"/>
              <w:rPr>
                <w:b/>
                <w:bCs/>
                <w:szCs w:val="24"/>
              </w:rPr>
            </w:pPr>
            <w:r w:rsidRPr="000F7490">
              <w:rPr>
                <w:b/>
                <w:bCs/>
                <w:szCs w:val="24"/>
              </w:rPr>
              <w:t xml:space="preserve">5.1. Kryptis. Gynybos sistemos stiprinimas ir plėtra </w:t>
            </w:r>
          </w:p>
        </w:tc>
      </w:tr>
      <w:tr w:rsidR="004330AC" w:rsidRPr="000F7490" w14:paraId="5933C67B" w14:textId="77777777" w:rsidTr="002F271B">
        <w:trPr>
          <w:trHeight w:val="375"/>
        </w:trPr>
        <w:tc>
          <w:tcPr>
            <w:tcW w:w="675" w:type="dxa"/>
            <w:vAlign w:val="bottom"/>
            <w:hideMark/>
          </w:tcPr>
          <w:p w14:paraId="7F79D404" w14:textId="77777777" w:rsidR="004330AC" w:rsidRPr="000F7490" w:rsidRDefault="004330AC" w:rsidP="00E21E08">
            <w:pPr>
              <w:keepNext/>
              <w:keepLines/>
              <w:spacing w:line="257" w:lineRule="auto"/>
              <w:rPr>
                <w:rFonts w:eastAsiaTheme="minorHAnsi"/>
                <w:szCs w:val="24"/>
                <w:lang w:eastAsia="en-US"/>
              </w:rPr>
            </w:pPr>
          </w:p>
        </w:tc>
        <w:tc>
          <w:tcPr>
            <w:tcW w:w="851" w:type="dxa"/>
            <w:gridSpan w:val="2"/>
            <w:vAlign w:val="center"/>
            <w:hideMark/>
          </w:tcPr>
          <w:p w14:paraId="7FC7AAEA" w14:textId="77777777" w:rsidR="004330AC" w:rsidRPr="000F7490" w:rsidRDefault="004330AC" w:rsidP="00E21E08">
            <w:pPr>
              <w:keepNext/>
              <w:keepLines/>
              <w:spacing w:line="257" w:lineRule="auto"/>
              <w:rPr>
                <w:rFonts w:eastAsiaTheme="minorHAnsi"/>
                <w:szCs w:val="24"/>
                <w:lang w:eastAsia="en-US"/>
              </w:rPr>
            </w:pPr>
          </w:p>
        </w:tc>
        <w:tc>
          <w:tcPr>
            <w:tcW w:w="1843" w:type="dxa"/>
            <w:gridSpan w:val="5"/>
            <w:vAlign w:val="bottom"/>
            <w:hideMark/>
          </w:tcPr>
          <w:p w14:paraId="29F4D0D0" w14:textId="77777777" w:rsidR="004330AC" w:rsidRPr="000F7490" w:rsidRDefault="004330AC" w:rsidP="00E21E08">
            <w:pPr>
              <w:keepNext/>
              <w:keepLines/>
              <w:spacing w:line="257" w:lineRule="auto"/>
              <w:rPr>
                <w:rFonts w:eastAsiaTheme="minorHAnsi"/>
                <w:szCs w:val="24"/>
                <w:lang w:eastAsia="en-US"/>
              </w:rPr>
            </w:pPr>
          </w:p>
        </w:tc>
        <w:tc>
          <w:tcPr>
            <w:tcW w:w="283" w:type="dxa"/>
            <w:gridSpan w:val="2"/>
            <w:vAlign w:val="bottom"/>
            <w:hideMark/>
          </w:tcPr>
          <w:p w14:paraId="2FFB9481" w14:textId="77777777" w:rsidR="004330AC" w:rsidRPr="000F7490" w:rsidRDefault="004330AC" w:rsidP="00E21E08">
            <w:pPr>
              <w:keepNext/>
              <w:keepLines/>
              <w:spacing w:line="257" w:lineRule="auto"/>
              <w:rPr>
                <w:rFonts w:eastAsiaTheme="minorHAnsi"/>
                <w:szCs w:val="24"/>
                <w:lang w:eastAsia="en-US"/>
              </w:rPr>
            </w:pPr>
          </w:p>
        </w:tc>
        <w:tc>
          <w:tcPr>
            <w:tcW w:w="1418" w:type="dxa"/>
            <w:vAlign w:val="bottom"/>
            <w:hideMark/>
          </w:tcPr>
          <w:p w14:paraId="617CE3A4" w14:textId="77777777" w:rsidR="004330AC" w:rsidRPr="000F7490" w:rsidRDefault="004330AC" w:rsidP="00E21E08">
            <w:pPr>
              <w:keepNext/>
              <w:keepLines/>
              <w:spacing w:line="257" w:lineRule="auto"/>
              <w:rPr>
                <w:rFonts w:eastAsiaTheme="minorHAnsi"/>
                <w:szCs w:val="24"/>
                <w:lang w:eastAsia="en-US"/>
              </w:rPr>
            </w:pPr>
          </w:p>
        </w:tc>
        <w:tc>
          <w:tcPr>
            <w:tcW w:w="1293" w:type="dxa"/>
            <w:gridSpan w:val="2"/>
            <w:vAlign w:val="bottom"/>
            <w:hideMark/>
          </w:tcPr>
          <w:p w14:paraId="0F35EF0F" w14:textId="77777777" w:rsidR="004330AC" w:rsidRPr="000F7490" w:rsidRDefault="004330AC" w:rsidP="00E21E08">
            <w:pPr>
              <w:keepNext/>
              <w:keepLines/>
              <w:spacing w:line="257" w:lineRule="auto"/>
              <w:rPr>
                <w:rFonts w:eastAsiaTheme="minorHAnsi"/>
                <w:szCs w:val="24"/>
                <w:lang w:eastAsia="en-US"/>
              </w:rPr>
            </w:pPr>
          </w:p>
        </w:tc>
        <w:tc>
          <w:tcPr>
            <w:tcW w:w="1329" w:type="dxa"/>
            <w:gridSpan w:val="3"/>
            <w:noWrap/>
            <w:vAlign w:val="bottom"/>
            <w:hideMark/>
          </w:tcPr>
          <w:p w14:paraId="2320DC2E" w14:textId="77777777" w:rsidR="004330AC" w:rsidRPr="000F7490" w:rsidRDefault="004330AC" w:rsidP="00E21E08">
            <w:pPr>
              <w:keepNext/>
              <w:keepLines/>
              <w:spacing w:line="257" w:lineRule="auto"/>
              <w:rPr>
                <w:rFonts w:eastAsiaTheme="minorHAnsi"/>
                <w:szCs w:val="24"/>
                <w:lang w:eastAsia="en-US"/>
              </w:rPr>
            </w:pPr>
          </w:p>
        </w:tc>
        <w:tc>
          <w:tcPr>
            <w:tcW w:w="1595" w:type="dxa"/>
            <w:noWrap/>
            <w:vAlign w:val="center"/>
            <w:hideMark/>
          </w:tcPr>
          <w:p w14:paraId="3EABA05C" w14:textId="77777777" w:rsidR="004330AC" w:rsidRPr="000F7490" w:rsidRDefault="004330AC" w:rsidP="004330AC">
            <w:pPr>
              <w:spacing w:line="256" w:lineRule="auto"/>
              <w:rPr>
                <w:rFonts w:eastAsiaTheme="minorHAnsi"/>
                <w:szCs w:val="24"/>
                <w:lang w:eastAsia="en-US"/>
              </w:rPr>
            </w:pPr>
          </w:p>
        </w:tc>
      </w:tr>
      <w:tr w:rsidR="004330AC" w:rsidRPr="000F7490" w14:paraId="4B3EB2F1" w14:textId="77777777" w:rsidTr="002F271B">
        <w:trPr>
          <w:trHeight w:val="439"/>
        </w:trPr>
        <w:tc>
          <w:tcPr>
            <w:tcW w:w="1526" w:type="dxa"/>
            <w:gridSpan w:val="3"/>
            <w:noWrap/>
            <w:vAlign w:val="bottom"/>
            <w:hideMark/>
          </w:tcPr>
          <w:p w14:paraId="32524D74" w14:textId="77777777" w:rsidR="004330AC" w:rsidRPr="000F7490" w:rsidRDefault="004330AC" w:rsidP="00E21E08">
            <w:pPr>
              <w:keepNext/>
              <w:keepLines/>
              <w:spacing w:line="257" w:lineRule="auto"/>
              <w:rPr>
                <w:b/>
                <w:bCs/>
                <w:szCs w:val="24"/>
              </w:rPr>
            </w:pPr>
            <w:r w:rsidRPr="000F7490">
              <w:rPr>
                <w:b/>
                <w:bCs/>
                <w:szCs w:val="24"/>
              </w:rPr>
              <w:t>Rodikliai</w:t>
            </w:r>
          </w:p>
        </w:tc>
        <w:tc>
          <w:tcPr>
            <w:tcW w:w="1843" w:type="dxa"/>
            <w:gridSpan w:val="5"/>
            <w:noWrap/>
            <w:vAlign w:val="bottom"/>
            <w:hideMark/>
          </w:tcPr>
          <w:p w14:paraId="1A721CC8" w14:textId="77777777" w:rsidR="004330AC" w:rsidRPr="000F7490" w:rsidRDefault="004330AC" w:rsidP="00E21E08">
            <w:pPr>
              <w:keepNext/>
              <w:keepLines/>
              <w:spacing w:line="257" w:lineRule="auto"/>
              <w:rPr>
                <w:rFonts w:eastAsiaTheme="minorHAnsi"/>
                <w:szCs w:val="24"/>
                <w:lang w:eastAsia="en-US"/>
              </w:rPr>
            </w:pPr>
          </w:p>
        </w:tc>
        <w:tc>
          <w:tcPr>
            <w:tcW w:w="283" w:type="dxa"/>
            <w:gridSpan w:val="2"/>
            <w:noWrap/>
            <w:vAlign w:val="bottom"/>
            <w:hideMark/>
          </w:tcPr>
          <w:p w14:paraId="26C6DCA1" w14:textId="77777777" w:rsidR="004330AC" w:rsidRPr="000F7490" w:rsidRDefault="004330AC" w:rsidP="00E21E08">
            <w:pPr>
              <w:keepNext/>
              <w:keepLines/>
              <w:spacing w:line="257" w:lineRule="auto"/>
              <w:rPr>
                <w:rFonts w:eastAsiaTheme="minorHAnsi"/>
                <w:szCs w:val="24"/>
                <w:lang w:eastAsia="en-US"/>
              </w:rPr>
            </w:pPr>
          </w:p>
        </w:tc>
        <w:tc>
          <w:tcPr>
            <w:tcW w:w="1418" w:type="dxa"/>
            <w:vAlign w:val="bottom"/>
            <w:hideMark/>
          </w:tcPr>
          <w:p w14:paraId="360ADA44" w14:textId="77777777" w:rsidR="004330AC" w:rsidRPr="000F7490" w:rsidRDefault="004330AC" w:rsidP="00E21E08">
            <w:pPr>
              <w:keepNext/>
              <w:keepLines/>
              <w:spacing w:line="257" w:lineRule="auto"/>
              <w:jc w:val="center"/>
              <w:rPr>
                <w:b/>
                <w:bCs/>
                <w:szCs w:val="24"/>
              </w:rPr>
            </w:pPr>
            <w:r w:rsidRPr="000F7490">
              <w:rPr>
                <w:b/>
                <w:bCs/>
                <w:szCs w:val="24"/>
              </w:rPr>
              <w:t>2016 m.</w:t>
            </w:r>
          </w:p>
        </w:tc>
        <w:tc>
          <w:tcPr>
            <w:tcW w:w="1293" w:type="dxa"/>
            <w:gridSpan w:val="2"/>
            <w:vAlign w:val="bottom"/>
            <w:hideMark/>
          </w:tcPr>
          <w:p w14:paraId="59642B02" w14:textId="77777777" w:rsidR="004330AC" w:rsidRPr="000F7490" w:rsidRDefault="004330AC" w:rsidP="00E21E08">
            <w:pPr>
              <w:keepNext/>
              <w:keepLines/>
              <w:spacing w:line="257" w:lineRule="auto"/>
              <w:jc w:val="center"/>
              <w:rPr>
                <w:b/>
                <w:bCs/>
                <w:szCs w:val="24"/>
              </w:rPr>
            </w:pPr>
            <w:r w:rsidRPr="000F7490">
              <w:rPr>
                <w:b/>
                <w:bCs/>
                <w:szCs w:val="24"/>
              </w:rPr>
              <w:t>2020 m.</w:t>
            </w:r>
          </w:p>
        </w:tc>
        <w:tc>
          <w:tcPr>
            <w:tcW w:w="1329" w:type="dxa"/>
            <w:gridSpan w:val="3"/>
            <w:noWrap/>
            <w:vAlign w:val="bottom"/>
            <w:hideMark/>
          </w:tcPr>
          <w:p w14:paraId="72D2D06D" w14:textId="77777777" w:rsidR="004330AC" w:rsidRPr="000F7490" w:rsidRDefault="004330AC" w:rsidP="00E21E08">
            <w:pPr>
              <w:keepNext/>
              <w:keepLines/>
              <w:spacing w:line="257" w:lineRule="auto"/>
              <w:rPr>
                <w:rFonts w:eastAsiaTheme="minorHAnsi"/>
                <w:szCs w:val="24"/>
                <w:lang w:eastAsia="en-US"/>
              </w:rPr>
            </w:pPr>
          </w:p>
        </w:tc>
        <w:tc>
          <w:tcPr>
            <w:tcW w:w="1595" w:type="dxa"/>
            <w:noWrap/>
            <w:vAlign w:val="center"/>
            <w:hideMark/>
          </w:tcPr>
          <w:p w14:paraId="1C92EA99" w14:textId="77777777" w:rsidR="004330AC" w:rsidRPr="000F7490" w:rsidRDefault="004330AC" w:rsidP="004330AC">
            <w:pPr>
              <w:spacing w:line="256" w:lineRule="auto"/>
              <w:rPr>
                <w:rFonts w:eastAsiaTheme="minorHAnsi"/>
                <w:szCs w:val="24"/>
                <w:lang w:eastAsia="en-US"/>
              </w:rPr>
            </w:pPr>
          </w:p>
        </w:tc>
      </w:tr>
      <w:tr w:rsidR="004330AC" w:rsidRPr="000F7490" w14:paraId="01674576" w14:textId="77777777" w:rsidTr="00D92719">
        <w:trPr>
          <w:trHeight w:val="780"/>
        </w:trPr>
        <w:tc>
          <w:tcPr>
            <w:tcW w:w="3652" w:type="dxa"/>
            <w:gridSpan w:val="10"/>
            <w:tcBorders>
              <w:top w:val="single" w:sz="8" w:space="0" w:color="auto"/>
              <w:left w:val="nil"/>
              <w:bottom w:val="nil"/>
              <w:right w:val="nil"/>
            </w:tcBorders>
            <w:vAlign w:val="bottom"/>
            <w:hideMark/>
          </w:tcPr>
          <w:p w14:paraId="3F63ACB4" w14:textId="77777777" w:rsidR="004330AC" w:rsidRPr="000F7490" w:rsidRDefault="004330AC" w:rsidP="004330AC">
            <w:pPr>
              <w:spacing w:line="256" w:lineRule="auto"/>
              <w:rPr>
                <w:i/>
                <w:iCs/>
                <w:szCs w:val="24"/>
              </w:rPr>
            </w:pPr>
            <w:r w:rsidRPr="000F7490">
              <w:rPr>
                <w:i/>
                <w:iCs/>
                <w:szCs w:val="24"/>
              </w:rPr>
              <w:t>Kariuomenės vienetų sukomplektavimas ir aprūpinimas pagal organizacinės sistemos ir įrangos lenteles (OSĮL), proc.</w:t>
            </w:r>
          </w:p>
        </w:tc>
        <w:tc>
          <w:tcPr>
            <w:tcW w:w="1418" w:type="dxa"/>
            <w:tcBorders>
              <w:top w:val="single" w:sz="8" w:space="0" w:color="auto"/>
              <w:left w:val="nil"/>
              <w:bottom w:val="nil"/>
              <w:right w:val="nil"/>
            </w:tcBorders>
            <w:vAlign w:val="center"/>
            <w:hideMark/>
          </w:tcPr>
          <w:p w14:paraId="6DE55778" w14:textId="77777777" w:rsidR="004330AC" w:rsidRPr="000F7490" w:rsidRDefault="004330AC" w:rsidP="004330AC">
            <w:pPr>
              <w:spacing w:line="256" w:lineRule="auto"/>
              <w:jc w:val="center"/>
              <w:rPr>
                <w:i/>
                <w:iCs/>
                <w:szCs w:val="24"/>
              </w:rPr>
            </w:pPr>
            <w:r w:rsidRPr="000F7490">
              <w:rPr>
                <w:i/>
                <w:iCs/>
                <w:szCs w:val="24"/>
              </w:rPr>
              <w:t>RN*</w:t>
            </w:r>
          </w:p>
        </w:tc>
        <w:tc>
          <w:tcPr>
            <w:tcW w:w="1293" w:type="dxa"/>
            <w:gridSpan w:val="2"/>
            <w:tcBorders>
              <w:top w:val="single" w:sz="8" w:space="0" w:color="auto"/>
              <w:left w:val="nil"/>
              <w:bottom w:val="nil"/>
              <w:right w:val="nil"/>
            </w:tcBorders>
            <w:vAlign w:val="center"/>
            <w:hideMark/>
          </w:tcPr>
          <w:p w14:paraId="12598DE2" w14:textId="77777777" w:rsidR="004330AC" w:rsidRPr="000F7490" w:rsidRDefault="004330AC" w:rsidP="004330AC">
            <w:pPr>
              <w:spacing w:line="256" w:lineRule="auto"/>
              <w:jc w:val="center"/>
              <w:rPr>
                <w:i/>
                <w:iCs/>
                <w:szCs w:val="24"/>
              </w:rPr>
            </w:pPr>
            <w:r w:rsidRPr="000F7490">
              <w:rPr>
                <w:i/>
                <w:iCs/>
                <w:szCs w:val="24"/>
              </w:rPr>
              <w:t>RN</w:t>
            </w:r>
          </w:p>
        </w:tc>
        <w:tc>
          <w:tcPr>
            <w:tcW w:w="1329" w:type="dxa"/>
            <w:gridSpan w:val="3"/>
            <w:noWrap/>
            <w:vAlign w:val="bottom"/>
            <w:hideMark/>
          </w:tcPr>
          <w:p w14:paraId="10A4D12D"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1DF9560F" w14:textId="77777777" w:rsidR="004330AC" w:rsidRPr="000F7490" w:rsidRDefault="004330AC" w:rsidP="004330AC">
            <w:pPr>
              <w:spacing w:line="256" w:lineRule="auto"/>
              <w:rPr>
                <w:rFonts w:eastAsiaTheme="minorHAnsi"/>
                <w:szCs w:val="24"/>
                <w:lang w:eastAsia="en-US"/>
              </w:rPr>
            </w:pPr>
          </w:p>
        </w:tc>
      </w:tr>
      <w:tr w:rsidR="004330AC" w:rsidRPr="000F7490" w14:paraId="29329924" w14:textId="77777777" w:rsidTr="00D92719">
        <w:trPr>
          <w:trHeight w:val="480"/>
        </w:trPr>
        <w:tc>
          <w:tcPr>
            <w:tcW w:w="3652" w:type="dxa"/>
            <w:gridSpan w:val="10"/>
            <w:vAlign w:val="center"/>
            <w:hideMark/>
          </w:tcPr>
          <w:p w14:paraId="71E06255" w14:textId="77777777" w:rsidR="004330AC" w:rsidRPr="000F7490" w:rsidRDefault="004330AC" w:rsidP="004330AC">
            <w:pPr>
              <w:spacing w:line="256" w:lineRule="auto"/>
              <w:rPr>
                <w:i/>
                <w:iCs/>
                <w:szCs w:val="24"/>
              </w:rPr>
            </w:pPr>
            <w:r w:rsidRPr="000F7490">
              <w:rPr>
                <w:i/>
                <w:iCs/>
                <w:szCs w:val="24"/>
              </w:rPr>
              <w:t>Lietuvos gyventojų, pasitikinčių kariuomene, dalis, proc.</w:t>
            </w:r>
          </w:p>
        </w:tc>
        <w:tc>
          <w:tcPr>
            <w:tcW w:w="1418" w:type="dxa"/>
            <w:vAlign w:val="center"/>
            <w:hideMark/>
          </w:tcPr>
          <w:p w14:paraId="48294600" w14:textId="77777777" w:rsidR="004330AC" w:rsidRPr="000F7490" w:rsidRDefault="004330AC" w:rsidP="004330AC">
            <w:pPr>
              <w:spacing w:line="256" w:lineRule="auto"/>
              <w:jc w:val="center"/>
              <w:rPr>
                <w:i/>
                <w:iCs/>
                <w:szCs w:val="24"/>
              </w:rPr>
            </w:pPr>
            <w:r w:rsidRPr="000F7490">
              <w:rPr>
                <w:i/>
                <w:iCs/>
                <w:szCs w:val="24"/>
              </w:rPr>
              <w:t>55</w:t>
            </w:r>
          </w:p>
        </w:tc>
        <w:tc>
          <w:tcPr>
            <w:tcW w:w="1293" w:type="dxa"/>
            <w:gridSpan w:val="2"/>
            <w:vAlign w:val="center"/>
            <w:hideMark/>
          </w:tcPr>
          <w:p w14:paraId="726F3B66" w14:textId="77777777" w:rsidR="004330AC" w:rsidRPr="000F7490" w:rsidRDefault="004330AC" w:rsidP="004330AC">
            <w:pPr>
              <w:spacing w:line="256" w:lineRule="auto"/>
              <w:jc w:val="center"/>
              <w:rPr>
                <w:i/>
                <w:iCs/>
                <w:szCs w:val="24"/>
              </w:rPr>
            </w:pPr>
            <w:r w:rsidRPr="000F7490">
              <w:rPr>
                <w:i/>
                <w:iCs/>
                <w:szCs w:val="24"/>
              </w:rPr>
              <w:t>62</w:t>
            </w:r>
          </w:p>
        </w:tc>
        <w:tc>
          <w:tcPr>
            <w:tcW w:w="1329" w:type="dxa"/>
            <w:gridSpan w:val="3"/>
            <w:noWrap/>
            <w:vAlign w:val="center"/>
            <w:hideMark/>
          </w:tcPr>
          <w:p w14:paraId="3046AA3F"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21FE05D6" w14:textId="77777777" w:rsidR="004330AC" w:rsidRPr="000F7490" w:rsidRDefault="004330AC" w:rsidP="004330AC">
            <w:pPr>
              <w:spacing w:line="256" w:lineRule="auto"/>
              <w:rPr>
                <w:rFonts w:eastAsiaTheme="minorHAnsi"/>
                <w:szCs w:val="24"/>
                <w:lang w:eastAsia="en-US"/>
              </w:rPr>
            </w:pPr>
          </w:p>
        </w:tc>
      </w:tr>
      <w:tr w:rsidR="004330AC" w:rsidRPr="000F7490" w14:paraId="2558E3A1" w14:textId="77777777" w:rsidTr="00D92719">
        <w:trPr>
          <w:trHeight w:val="705"/>
        </w:trPr>
        <w:tc>
          <w:tcPr>
            <w:tcW w:w="3652" w:type="dxa"/>
            <w:gridSpan w:val="10"/>
            <w:tcBorders>
              <w:top w:val="nil"/>
              <w:left w:val="nil"/>
              <w:bottom w:val="single" w:sz="8" w:space="0" w:color="auto"/>
              <w:right w:val="nil"/>
            </w:tcBorders>
            <w:vAlign w:val="center"/>
            <w:hideMark/>
          </w:tcPr>
          <w:p w14:paraId="1529CEFA" w14:textId="77777777" w:rsidR="004330AC" w:rsidRPr="000F7490" w:rsidRDefault="004330AC" w:rsidP="004330AC">
            <w:pPr>
              <w:spacing w:line="256" w:lineRule="auto"/>
              <w:rPr>
                <w:i/>
                <w:iCs/>
                <w:szCs w:val="24"/>
              </w:rPr>
            </w:pPr>
            <w:r w:rsidRPr="000F7490">
              <w:rPr>
                <w:i/>
                <w:iCs/>
                <w:szCs w:val="24"/>
              </w:rPr>
              <w:t>NATO rengiamas Lietuvos nacionalinių kariuomenės vystymo planų ir NATO įsipareigojimų vykdymo vertinimas</w:t>
            </w:r>
          </w:p>
        </w:tc>
        <w:tc>
          <w:tcPr>
            <w:tcW w:w="1418" w:type="dxa"/>
            <w:tcBorders>
              <w:top w:val="nil"/>
              <w:left w:val="nil"/>
              <w:bottom w:val="single" w:sz="8" w:space="0" w:color="auto"/>
              <w:right w:val="nil"/>
            </w:tcBorders>
            <w:vAlign w:val="center"/>
            <w:hideMark/>
          </w:tcPr>
          <w:p w14:paraId="7FF5F893" w14:textId="77777777" w:rsidR="004330AC" w:rsidRPr="000F7490" w:rsidRDefault="004330AC" w:rsidP="004330AC">
            <w:pPr>
              <w:spacing w:line="256" w:lineRule="auto"/>
              <w:jc w:val="center"/>
              <w:rPr>
                <w:i/>
                <w:iCs/>
                <w:szCs w:val="24"/>
              </w:rPr>
            </w:pPr>
            <w:r w:rsidRPr="000F7490">
              <w:rPr>
                <w:i/>
                <w:iCs/>
                <w:szCs w:val="24"/>
              </w:rPr>
              <w:t>vidutiniškai</w:t>
            </w:r>
          </w:p>
        </w:tc>
        <w:tc>
          <w:tcPr>
            <w:tcW w:w="1293" w:type="dxa"/>
            <w:gridSpan w:val="2"/>
            <w:tcBorders>
              <w:top w:val="nil"/>
              <w:left w:val="nil"/>
              <w:bottom w:val="single" w:sz="8" w:space="0" w:color="auto"/>
              <w:right w:val="nil"/>
            </w:tcBorders>
            <w:vAlign w:val="center"/>
            <w:hideMark/>
          </w:tcPr>
          <w:p w14:paraId="1A4E229B" w14:textId="77777777" w:rsidR="004330AC" w:rsidRPr="000F7490" w:rsidRDefault="004330AC" w:rsidP="004330AC">
            <w:pPr>
              <w:spacing w:line="256" w:lineRule="auto"/>
              <w:jc w:val="center"/>
              <w:rPr>
                <w:i/>
                <w:iCs/>
                <w:szCs w:val="24"/>
              </w:rPr>
            </w:pPr>
            <w:r w:rsidRPr="000F7490">
              <w:rPr>
                <w:i/>
                <w:iCs/>
                <w:szCs w:val="24"/>
              </w:rPr>
              <w:t>gerai</w:t>
            </w:r>
          </w:p>
        </w:tc>
        <w:tc>
          <w:tcPr>
            <w:tcW w:w="1329" w:type="dxa"/>
            <w:gridSpan w:val="3"/>
            <w:noWrap/>
            <w:vAlign w:val="center"/>
            <w:hideMark/>
          </w:tcPr>
          <w:p w14:paraId="429249E2"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01293813" w14:textId="77777777" w:rsidR="004330AC" w:rsidRPr="000F7490" w:rsidRDefault="004330AC" w:rsidP="004330AC">
            <w:pPr>
              <w:spacing w:line="256" w:lineRule="auto"/>
              <w:rPr>
                <w:rFonts w:eastAsiaTheme="minorHAnsi"/>
                <w:szCs w:val="24"/>
                <w:lang w:eastAsia="en-US"/>
              </w:rPr>
            </w:pPr>
          </w:p>
        </w:tc>
      </w:tr>
      <w:tr w:rsidR="004330AC" w:rsidRPr="000F7490" w14:paraId="0DE09C9E" w14:textId="77777777" w:rsidTr="002F271B">
        <w:trPr>
          <w:trHeight w:val="315"/>
        </w:trPr>
        <w:tc>
          <w:tcPr>
            <w:tcW w:w="675" w:type="dxa"/>
            <w:noWrap/>
            <w:vAlign w:val="bottom"/>
            <w:hideMark/>
          </w:tcPr>
          <w:p w14:paraId="5E217034"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3DA62A1"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bottom"/>
            <w:hideMark/>
          </w:tcPr>
          <w:p w14:paraId="2C0693A8"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135B4D5B"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30B34DD0"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69BCEF6A" w14:textId="77777777" w:rsidR="004330AC" w:rsidRPr="000F7490" w:rsidRDefault="004330AC" w:rsidP="004330AC">
            <w:pPr>
              <w:spacing w:line="256" w:lineRule="auto"/>
              <w:rPr>
                <w:rFonts w:eastAsiaTheme="minorHAnsi"/>
                <w:szCs w:val="24"/>
                <w:lang w:eastAsia="en-US"/>
              </w:rPr>
            </w:pPr>
          </w:p>
        </w:tc>
        <w:tc>
          <w:tcPr>
            <w:tcW w:w="2924" w:type="dxa"/>
            <w:gridSpan w:val="4"/>
            <w:noWrap/>
            <w:vAlign w:val="bottom"/>
            <w:hideMark/>
          </w:tcPr>
          <w:p w14:paraId="1039A0F5" w14:textId="77777777" w:rsidR="004330AC" w:rsidRPr="000F7490" w:rsidRDefault="004330AC" w:rsidP="004330AC">
            <w:pPr>
              <w:spacing w:line="256" w:lineRule="auto"/>
              <w:rPr>
                <w:szCs w:val="24"/>
              </w:rPr>
            </w:pPr>
            <w:r w:rsidRPr="000F7490">
              <w:rPr>
                <w:szCs w:val="24"/>
              </w:rPr>
              <w:t>* riboto naudojimo</w:t>
            </w:r>
          </w:p>
        </w:tc>
      </w:tr>
      <w:tr w:rsidR="00405D89" w:rsidRPr="000F7490" w14:paraId="7DCF4E0D" w14:textId="77777777" w:rsidTr="002F271B">
        <w:trPr>
          <w:trHeight w:val="315"/>
        </w:trPr>
        <w:tc>
          <w:tcPr>
            <w:tcW w:w="675" w:type="dxa"/>
            <w:noWrap/>
            <w:vAlign w:val="bottom"/>
          </w:tcPr>
          <w:p w14:paraId="5A17FF7F" w14:textId="77777777" w:rsidR="00405D89" w:rsidRPr="000F7490" w:rsidRDefault="00405D89" w:rsidP="004330AC">
            <w:pPr>
              <w:spacing w:line="256" w:lineRule="auto"/>
              <w:rPr>
                <w:rFonts w:eastAsiaTheme="minorHAnsi"/>
                <w:szCs w:val="24"/>
                <w:lang w:eastAsia="en-US"/>
              </w:rPr>
            </w:pPr>
          </w:p>
        </w:tc>
        <w:tc>
          <w:tcPr>
            <w:tcW w:w="851" w:type="dxa"/>
            <w:gridSpan w:val="2"/>
            <w:noWrap/>
            <w:vAlign w:val="center"/>
          </w:tcPr>
          <w:p w14:paraId="65B1990E" w14:textId="77777777" w:rsidR="00405D89" w:rsidRPr="000F7490" w:rsidRDefault="00405D89" w:rsidP="004330AC">
            <w:pPr>
              <w:spacing w:line="256" w:lineRule="auto"/>
              <w:rPr>
                <w:rFonts w:eastAsiaTheme="minorHAnsi"/>
                <w:szCs w:val="24"/>
                <w:lang w:eastAsia="en-US"/>
              </w:rPr>
            </w:pPr>
          </w:p>
        </w:tc>
        <w:tc>
          <w:tcPr>
            <w:tcW w:w="1843" w:type="dxa"/>
            <w:gridSpan w:val="5"/>
            <w:noWrap/>
            <w:vAlign w:val="bottom"/>
          </w:tcPr>
          <w:p w14:paraId="694999D5" w14:textId="77777777" w:rsidR="00405D89" w:rsidRPr="000F7490" w:rsidRDefault="00405D89" w:rsidP="004330AC">
            <w:pPr>
              <w:spacing w:line="256" w:lineRule="auto"/>
              <w:rPr>
                <w:rFonts w:eastAsiaTheme="minorHAnsi"/>
                <w:szCs w:val="24"/>
                <w:lang w:eastAsia="en-US"/>
              </w:rPr>
            </w:pPr>
          </w:p>
        </w:tc>
        <w:tc>
          <w:tcPr>
            <w:tcW w:w="283" w:type="dxa"/>
            <w:gridSpan w:val="2"/>
            <w:noWrap/>
            <w:vAlign w:val="bottom"/>
          </w:tcPr>
          <w:p w14:paraId="479F61DC" w14:textId="77777777" w:rsidR="00405D89" w:rsidRPr="000F7490" w:rsidRDefault="00405D89" w:rsidP="004330AC">
            <w:pPr>
              <w:spacing w:line="256" w:lineRule="auto"/>
              <w:rPr>
                <w:rFonts w:eastAsiaTheme="minorHAnsi"/>
                <w:szCs w:val="24"/>
                <w:lang w:eastAsia="en-US"/>
              </w:rPr>
            </w:pPr>
          </w:p>
        </w:tc>
        <w:tc>
          <w:tcPr>
            <w:tcW w:w="1418" w:type="dxa"/>
            <w:noWrap/>
            <w:vAlign w:val="bottom"/>
          </w:tcPr>
          <w:p w14:paraId="487A1AD3" w14:textId="77777777" w:rsidR="00405D89" w:rsidRPr="000F7490" w:rsidRDefault="00405D89" w:rsidP="004330AC">
            <w:pPr>
              <w:spacing w:line="256" w:lineRule="auto"/>
              <w:rPr>
                <w:rFonts w:eastAsiaTheme="minorHAnsi"/>
                <w:szCs w:val="24"/>
                <w:lang w:eastAsia="en-US"/>
              </w:rPr>
            </w:pPr>
          </w:p>
        </w:tc>
        <w:tc>
          <w:tcPr>
            <w:tcW w:w="1293" w:type="dxa"/>
            <w:gridSpan w:val="2"/>
            <w:noWrap/>
            <w:vAlign w:val="bottom"/>
          </w:tcPr>
          <w:p w14:paraId="0F63EBB2" w14:textId="77777777" w:rsidR="00405D89" w:rsidRPr="000F7490" w:rsidRDefault="00405D89" w:rsidP="004330AC">
            <w:pPr>
              <w:spacing w:line="256" w:lineRule="auto"/>
              <w:rPr>
                <w:rFonts w:eastAsiaTheme="minorHAnsi"/>
                <w:szCs w:val="24"/>
                <w:lang w:eastAsia="en-US"/>
              </w:rPr>
            </w:pPr>
          </w:p>
        </w:tc>
        <w:tc>
          <w:tcPr>
            <w:tcW w:w="2924" w:type="dxa"/>
            <w:gridSpan w:val="4"/>
            <w:noWrap/>
            <w:vAlign w:val="bottom"/>
          </w:tcPr>
          <w:p w14:paraId="0755B361" w14:textId="77777777" w:rsidR="00405D89" w:rsidRPr="000F7490" w:rsidRDefault="00405D89" w:rsidP="004330AC">
            <w:pPr>
              <w:spacing w:line="256" w:lineRule="auto"/>
              <w:rPr>
                <w:szCs w:val="24"/>
              </w:rPr>
            </w:pPr>
          </w:p>
        </w:tc>
      </w:tr>
      <w:tr w:rsidR="004330AC" w:rsidRPr="000F7490" w14:paraId="1AF9F95F"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2BE56900" w14:textId="77777777" w:rsidR="004330AC" w:rsidRPr="000F7490" w:rsidRDefault="004330AC" w:rsidP="00B705A0">
            <w:pPr>
              <w:keepNext/>
              <w:spacing w:before="120" w:after="120" w:line="257" w:lineRule="auto"/>
              <w:rPr>
                <w:b/>
                <w:bCs/>
                <w:szCs w:val="24"/>
              </w:rPr>
            </w:pPr>
            <w:r w:rsidRPr="000F7490">
              <w:rPr>
                <w:b/>
                <w:bCs/>
                <w:szCs w:val="24"/>
              </w:rPr>
              <w:t xml:space="preserve">5.1.1. Darbas. Gynybos srities įsigijimų skaidrumo ir efektyvumo didinimas </w:t>
            </w:r>
          </w:p>
        </w:tc>
      </w:tr>
      <w:tr w:rsidR="004330AC" w:rsidRPr="000F7490" w14:paraId="4C84CC66" w14:textId="77777777" w:rsidTr="002F271B">
        <w:trPr>
          <w:trHeight w:val="480"/>
        </w:trPr>
        <w:tc>
          <w:tcPr>
            <w:tcW w:w="675" w:type="dxa"/>
            <w:noWrap/>
            <w:vAlign w:val="center"/>
            <w:hideMark/>
          </w:tcPr>
          <w:p w14:paraId="02E0793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8972CA9"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5A994F00" w14:textId="7C628C09" w:rsidR="004330AC" w:rsidRPr="000F7490" w:rsidRDefault="00B7332A" w:rsidP="004330AC">
            <w:pPr>
              <w:spacing w:line="256" w:lineRule="auto"/>
              <w:rPr>
                <w:szCs w:val="24"/>
              </w:rPr>
            </w:pPr>
            <w:r>
              <w:rPr>
                <w:szCs w:val="24"/>
              </w:rPr>
              <w:t>Krašto apsaugos sistemos (KAS)</w:t>
            </w:r>
            <w:r w:rsidR="004330AC" w:rsidRPr="000F7490">
              <w:rPr>
                <w:szCs w:val="24"/>
              </w:rPr>
              <w:t xml:space="preserve"> įsigijimų ir aprūpinimo agentūros įsteigimas</w:t>
            </w:r>
          </w:p>
        </w:tc>
        <w:tc>
          <w:tcPr>
            <w:tcW w:w="1347" w:type="dxa"/>
            <w:gridSpan w:val="4"/>
            <w:tcBorders>
              <w:top w:val="nil"/>
              <w:left w:val="single" w:sz="4" w:space="0" w:color="C4BD97"/>
              <w:bottom w:val="nil"/>
              <w:right w:val="single" w:sz="4" w:space="0" w:color="C4BD97"/>
            </w:tcBorders>
            <w:noWrap/>
            <w:hideMark/>
          </w:tcPr>
          <w:p w14:paraId="46788A4B" w14:textId="77777777" w:rsidR="004330AC" w:rsidRPr="000F7490" w:rsidRDefault="004330AC" w:rsidP="004330AC">
            <w:pPr>
              <w:spacing w:line="256" w:lineRule="auto"/>
              <w:jc w:val="center"/>
              <w:rPr>
                <w:szCs w:val="24"/>
              </w:rPr>
            </w:pPr>
            <w:r w:rsidRPr="000F7490">
              <w:rPr>
                <w:szCs w:val="24"/>
              </w:rPr>
              <w:t>2018 m. I ketv.</w:t>
            </w:r>
          </w:p>
        </w:tc>
        <w:tc>
          <w:tcPr>
            <w:tcW w:w="1595" w:type="dxa"/>
            <w:noWrap/>
            <w:hideMark/>
          </w:tcPr>
          <w:p w14:paraId="195E2A2D" w14:textId="50758248" w:rsidR="004330AC" w:rsidRPr="000F7490" w:rsidRDefault="00584F51" w:rsidP="00D21BBC">
            <w:pPr>
              <w:spacing w:line="256" w:lineRule="auto"/>
              <w:jc w:val="center"/>
              <w:rPr>
                <w:szCs w:val="24"/>
              </w:rPr>
            </w:pPr>
            <w:r>
              <w:rPr>
                <w:szCs w:val="24"/>
              </w:rPr>
              <w:t>KAM</w:t>
            </w:r>
          </w:p>
        </w:tc>
      </w:tr>
      <w:tr w:rsidR="004330AC" w:rsidRPr="000F7490" w14:paraId="3A193A83" w14:textId="77777777" w:rsidTr="002F271B">
        <w:trPr>
          <w:trHeight w:val="750"/>
        </w:trPr>
        <w:tc>
          <w:tcPr>
            <w:tcW w:w="675" w:type="dxa"/>
            <w:tcBorders>
              <w:top w:val="nil"/>
              <w:left w:val="nil"/>
              <w:bottom w:val="single" w:sz="4" w:space="0" w:color="C4BD97"/>
              <w:right w:val="nil"/>
            </w:tcBorders>
            <w:noWrap/>
            <w:vAlign w:val="center"/>
            <w:hideMark/>
          </w:tcPr>
          <w:p w14:paraId="1DA24CE8"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66D30AD" w14:textId="77777777" w:rsidR="004330AC" w:rsidRPr="000F7490" w:rsidRDefault="004330AC" w:rsidP="004330AC">
            <w:pPr>
              <w:spacing w:line="256" w:lineRule="auto"/>
              <w:jc w:val="center"/>
              <w:rPr>
                <w:szCs w:val="24"/>
              </w:rPr>
            </w:pPr>
            <w:r w:rsidRPr="000F7490">
              <w:rPr>
                <w:szCs w:val="24"/>
              </w:rPr>
              <w:t>2</w:t>
            </w:r>
          </w:p>
        </w:tc>
        <w:tc>
          <w:tcPr>
            <w:tcW w:w="4819" w:type="dxa"/>
            <w:gridSpan w:val="9"/>
            <w:tcBorders>
              <w:top w:val="nil"/>
              <w:left w:val="nil"/>
              <w:bottom w:val="single" w:sz="4" w:space="0" w:color="C4BD97"/>
              <w:right w:val="nil"/>
            </w:tcBorders>
            <w:hideMark/>
          </w:tcPr>
          <w:p w14:paraId="55F1593A" w14:textId="18C3DE84" w:rsidR="004330AC" w:rsidRPr="000F7490" w:rsidRDefault="00B7332A" w:rsidP="00B7332A">
            <w:pPr>
              <w:spacing w:line="256" w:lineRule="auto"/>
              <w:rPr>
                <w:szCs w:val="24"/>
              </w:rPr>
            </w:pPr>
            <w:r>
              <w:rPr>
                <w:szCs w:val="24"/>
              </w:rPr>
              <w:t>KAS</w:t>
            </w:r>
            <w:r w:rsidRPr="000F7490">
              <w:rPr>
                <w:szCs w:val="24"/>
              </w:rPr>
              <w:t xml:space="preserve"> </w:t>
            </w:r>
            <w:r>
              <w:rPr>
                <w:szCs w:val="24"/>
              </w:rPr>
              <w:t>į</w:t>
            </w:r>
            <w:r w:rsidR="004330AC" w:rsidRPr="000F7490">
              <w:rPr>
                <w:szCs w:val="24"/>
              </w:rPr>
              <w:t>sigijimų (įskaitant valstybei reikšmingos ginkluotės įsigijimą ir procedūras) skaidrumo ir</w:t>
            </w:r>
            <w:r>
              <w:rPr>
                <w:szCs w:val="24"/>
              </w:rPr>
              <w:t xml:space="preserve"> kontrolės užtikrinimas</w:t>
            </w:r>
            <w:r w:rsidR="004330AC" w:rsidRPr="000F7490">
              <w:rPr>
                <w:szCs w:val="24"/>
              </w:rPr>
              <w:t xml:space="preserve"> įtraukiant už rizikos įsigijimų srityje valdymą, skaidrumą ir vykdymo kontrolę atsakingas valstybės institucijas</w:t>
            </w:r>
          </w:p>
        </w:tc>
        <w:tc>
          <w:tcPr>
            <w:tcW w:w="1347" w:type="dxa"/>
            <w:gridSpan w:val="4"/>
            <w:tcBorders>
              <w:top w:val="nil"/>
              <w:left w:val="single" w:sz="4" w:space="0" w:color="C4BD97"/>
              <w:bottom w:val="single" w:sz="4" w:space="0" w:color="C4BD97"/>
              <w:right w:val="single" w:sz="4" w:space="0" w:color="C4BD97"/>
            </w:tcBorders>
            <w:noWrap/>
            <w:hideMark/>
          </w:tcPr>
          <w:p w14:paraId="26F8F3FE" w14:textId="76B07DF8"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tcBorders>
              <w:top w:val="nil"/>
              <w:left w:val="nil"/>
              <w:bottom w:val="single" w:sz="4" w:space="0" w:color="C4BD97"/>
              <w:right w:val="nil"/>
            </w:tcBorders>
            <w:noWrap/>
            <w:hideMark/>
          </w:tcPr>
          <w:p w14:paraId="37B51CA8" w14:textId="5F5AFB44" w:rsidR="004330AC" w:rsidRPr="000F7490" w:rsidRDefault="00584F51" w:rsidP="00D21BBC">
            <w:pPr>
              <w:spacing w:line="256" w:lineRule="auto"/>
              <w:jc w:val="center"/>
              <w:rPr>
                <w:szCs w:val="24"/>
              </w:rPr>
            </w:pPr>
            <w:r>
              <w:rPr>
                <w:szCs w:val="24"/>
              </w:rPr>
              <w:t>KAM</w:t>
            </w:r>
          </w:p>
        </w:tc>
      </w:tr>
      <w:tr w:rsidR="004330AC" w:rsidRPr="000F7490" w14:paraId="451DD7BF" w14:textId="77777777" w:rsidTr="002F271B">
        <w:trPr>
          <w:trHeight w:val="315"/>
        </w:trPr>
        <w:tc>
          <w:tcPr>
            <w:tcW w:w="675" w:type="dxa"/>
            <w:noWrap/>
            <w:vAlign w:val="bottom"/>
            <w:hideMark/>
          </w:tcPr>
          <w:p w14:paraId="74E6997D"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D9B51D0"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5A9E66B6"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09D73F45"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21A2E3CE"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010A0FFC"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7A13E839"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68C0BCF4" w14:textId="77777777" w:rsidR="004330AC" w:rsidRPr="000F7490" w:rsidRDefault="004330AC" w:rsidP="004330AC">
            <w:pPr>
              <w:spacing w:line="256" w:lineRule="auto"/>
              <w:rPr>
                <w:rFonts w:eastAsiaTheme="minorHAnsi"/>
                <w:szCs w:val="24"/>
                <w:lang w:eastAsia="en-US"/>
              </w:rPr>
            </w:pPr>
          </w:p>
        </w:tc>
      </w:tr>
      <w:tr w:rsidR="004330AC" w:rsidRPr="000F7490" w14:paraId="0E96BDE4" w14:textId="77777777" w:rsidTr="002F271B">
        <w:trPr>
          <w:trHeight w:val="379"/>
        </w:trPr>
        <w:tc>
          <w:tcPr>
            <w:tcW w:w="1526" w:type="dxa"/>
            <w:gridSpan w:val="3"/>
            <w:tcBorders>
              <w:top w:val="nil"/>
              <w:left w:val="nil"/>
              <w:bottom w:val="single" w:sz="4" w:space="0" w:color="C4BD97"/>
              <w:right w:val="nil"/>
            </w:tcBorders>
            <w:noWrap/>
            <w:vAlign w:val="center"/>
            <w:hideMark/>
          </w:tcPr>
          <w:p w14:paraId="24EAA4F0" w14:textId="77777777" w:rsidR="004330AC" w:rsidRPr="000F7490" w:rsidRDefault="004330AC" w:rsidP="004330AC">
            <w:pPr>
              <w:spacing w:line="256" w:lineRule="auto"/>
              <w:rPr>
                <w:b/>
                <w:bCs/>
                <w:szCs w:val="24"/>
              </w:rPr>
            </w:pPr>
            <w:r w:rsidRPr="000F7490">
              <w:rPr>
                <w:b/>
                <w:bCs/>
                <w:szCs w:val="24"/>
              </w:rPr>
              <w:t>Rodikliai</w:t>
            </w:r>
          </w:p>
        </w:tc>
        <w:tc>
          <w:tcPr>
            <w:tcW w:w="1843" w:type="dxa"/>
            <w:gridSpan w:val="5"/>
            <w:tcBorders>
              <w:top w:val="nil"/>
              <w:left w:val="nil"/>
              <w:bottom w:val="single" w:sz="4" w:space="0" w:color="C4BD97"/>
              <w:right w:val="nil"/>
            </w:tcBorders>
            <w:noWrap/>
            <w:vAlign w:val="bottom"/>
            <w:hideMark/>
          </w:tcPr>
          <w:p w14:paraId="58C649E7" w14:textId="77777777" w:rsidR="004330AC" w:rsidRPr="000F7490" w:rsidRDefault="004330AC" w:rsidP="004330AC">
            <w:pPr>
              <w:spacing w:line="256" w:lineRule="auto"/>
              <w:rPr>
                <w:szCs w:val="24"/>
              </w:rPr>
            </w:pPr>
            <w:r w:rsidRPr="000F7490">
              <w:rPr>
                <w:szCs w:val="24"/>
              </w:rPr>
              <w:t> </w:t>
            </w:r>
          </w:p>
        </w:tc>
        <w:tc>
          <w:tcPr>
            <w:tcW w:w="283" w:type="dxa"/>
            <w:gridSpan w:val="2"/>
            <w:tcBorders>
              <w:top w:val="nil"/>
              <w:left w:val="nil"/>
              <w:bottom w:val="single" w:sz="4" w:space="0" w:color="C4BD97"/>
              <w:right w:val="nil"/>
            </w:tcBorders>
            <w:noWrap/>
            <w:vAlign w:val="bottom"/>
            <w:hideMark/>
          </w:tcPr>
          <w:p w14:paraId="4A0DFE08" w14:textId="77777777" w:rsidR="004330AC" w:rsidRPr="000F7490" w:rsidRDefault="004330AC" w:rsidP="004330AC">
            <w:pPr>
              <w:spacing w:line="256" w:lineRule="auto"/>
              <w:rPr>
                <w:szCs w:val="24"/>
              </w:rPr>
            </w:pPr>
            <w:r w:rsidRPr="000F7490">
              <w:rPr>
                <w:szCs w:val="24"/>
              </w:rPr>
              <w:t> </w:t>
            </w:r>
          </w:p>
        </w:tc>
        <w:tc>
          <w:tcPr>
            <w:tcW w:w="1418" w:type="dxa"/>
            <w:tcBorders>
              <w:top w:val="nil"/>
              <w:left w:val="nil"/>
              <w:bottom w:val="single" w:sz="4" w:space="0" w:color="C4BD97"/>
              <w:right w:val="nil"/>
            </w:tcBorders>
            <w:vAlign w:val="center"/>
            <w:hideMark/>
          </w:tcPr>
          <w:p w14:paraId="15D74DF4"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7FD64355"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59E20ED6"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5060046E" w14:textId="77777777" w:rsidR="004330AC" w:rsidRPr="000F7490" w:rsidRDefault="004330AC" w:rsidP="004330AC">
            <w:pPr>
              <w:spacing w:line="256" w:lineRule="auto"/>
              <w:rPr>
                <w:rFonts w:eastAsiaTheme="minorHAnsi"/>
                <w:szCs w:val="24"/>
                <w:lang w:eastAsia="en-US"/>
              </w:rPr>
            </w:pPr>
          </w:p>
        </w:tc>
      </w:tr>
      <w:tr w:rsidR="004330AC" w:rsidRPr="000F7490" w14:paraId="5E20F4C8" w14:textId="77777777" w:rsidTr="00D92719">
        <w:trPr>
          <w:trHeight w:val="582"/>
        </w:trPr>
        <w:tc>
          <w:tcPr>
            <w:tcW w:w="3652" w:type="dxa"/>
            <w:gridSpan w:val="10"/>
            <w:tcBorders>
              <w:top w:val="nil"/>
              <w:left w:val="nil"/>
              <w:bottom w:val="single" w:sz="8" w:space="0" w:color="000000"/>
              <w:right w:val="nil"/>
            </w:tcBorders>
            <w:vAlign w:val="center"/>
            <w:hideMark/>
          </w:tcPr>
          <w:p w14:paraId="47FF83B5" w14:textId="77777777" w:rsidR="004330AC" w:rsidRPr="000F7490" w:rsidRDefault="004330AC" w:rsidP="004330AC">
            <w:pPr>
              <w:spacing w:line="256" w:lineRule="auto"/>
              <w:rPr>
                <w:i/>
                <w:iCs/>
                <w:szCs w:val="24"/>
              </w:rPr>
            </w:pPr>
            <w:r w:rsidRPr="000F7490">
              <w:rPr>
                <w:i/>
                <w:iCs/>
                <w:szCs w:val="24"/>
              </w:rPr>
              <w:t>Agentūros vykdomų įsigijimų dalis (pagal pirkimų vertę), proc.</w:t>
            </w:r>
          </w:p>
        </w:tc>
        <w:tc>
          <w:tcPr>
            <w:tcW w:w="1418" w:type="dxa"/>
            <w:tcBorders>
              <w:top w:val="nil"/>
              <w:left w:val="nil"/>
              <w:bottom w:val="single" w:sz="8" w:space="0" w:color="000000"/>
              <w:right w:val="nil"/>
            </w:tcBorders>
            <w:noWrap/>
            <w:vAlign w:val="center"/>
            <w:hideMark/>
          </w:tcPr>
          <w:p w14:paraId="306C9337" w14:textId="77777777" w:rsidR="004330AC" w:rsidRPr="000F7490" w:rsidRDefault="004330AC" w:rsidP="004330AC">
            <w:pPr>
              <w:spacing w:line="256" w:lineRule="auto"/>
              <w:jc w:val="center"/>
              <w:rPr>
                <w:i/>
                <w:iCs/>
                <w:szCs w:val="24"/>
              </w:rPr>
            </w:pPr>
            <w:r w:rsidRPr="000F7490">
              <w:rPr>
                <w:i/>
                <w:iCs/>
                <w:szCs w:val="24"/>
              </w:rPr>
              <w:t>0</w:t>
            </w:r>
          </w:p>
        </w:tc>
        <w:tc>
          <w:tcPr>
            <w:tcW w:w="1293" w:type="dxa"/>
            <w:gridSpan w:val="2"/>
            <w:tcBorders>
              <w:top w:val="nil"/>
              <w:left w:val="nil"/>
              <w:bottom w:val="single" w:sz="8" w:space="0" w:color="000000"/>
              <w:right w:val="nil"/>
            </w:tcBorders>
            <w:noWrap/>
            <w:vAlign w:val="center"/>
            <w:hideMark/>
          </w:tcPr>
          <w:p w14:paraId="5058845D" w14:textId="77777777" w:rsidR="004330AC" w:rsidRPr="000F7490" w:rsidRDefault="004330AC" w:rsidP="004330AC">
            <w:pPr>
              <w:spacing w:line="256" w:lineRule="auto"/>
              <w:jc w:val="center"/>
              <w:rPr>
                <w:i/>
                <w:iCs/>
                <w:szCs w:val="24"/>
              </w:rPr>
            </w:pPr>
            <w:r w:rsidRPr="000F7490">
              <w:rPr>
                <w:i/>
                <w:iCs/>
                <w:szCs w:val="24"/>
              </w:rPr>
              <w:t>70</w:t>
            </w:r>
          </w:p>
        </w:tc>
        <w:tc>
          <w:tcPr>
            <w:tcW w:w="1329" w:type="dxa"/>
            <w:gridSpan w:val="3"/>
            <w:tcBorders>
              <w:top w:val="nil"/>
              <w:left w:val="nil"/>
              <w:bottom w:val="single" w:sz="8" w:space="0" w:color="000000"/>
              <w:right w:val="nil"/>
            </w:tcBorders>
            <w:noWrap/>
            <w:vAlign w:val="bottom"/>
            <w:hideMark/>
          </w:tcPr>
          <w:p w14:paraId="6EDAC663"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59F9C5AA" w14:textId="77777777" w:rsidR="004330AC" w:rsidRPr="000F7490" w:rsidRDefault="004330AC" w:rsidP="004330AC">
            <w:pPr>
              <w:spacing w:line="256" w:lineRule="auto"/>
              <w:jc w:val="center"/>
              <w:rPr>
                <w:szCs w:val="24"/>
              </w:rPr>
            </w:pPr>
            <w:r w:rsidRPr="000F7490">
              <w:rPr>
                <w:szCs w:val="24"/>
              </w:rPr>
              <w:t> </w:t>
            </w:r>
          </w:p>
        </w:tc>
      </w:tr>
      <w:tr w:rsidR="004330AC" w:rsidRPr="000F7490" w14:paraId="31F6BBF7" w14:textId="77777777" w:rsidTr="002F271B">
        <w:trPr>
          <w:trHeight w:val="679"/>
        </w:trPr>
        <w:tc>
          <w:tcPr>
            <w:tcW w:w="675" w:type="dxa"/>
            <w:vAlign w:val="center"/>
            <w:hideMark/>
          </w:tcPr>
          <w:p w14:paraId="315B7752"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CFD5663"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3DE7E663"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047E3651"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78F66670"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1FC4CC8D"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5BE80C6C"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03164D9" w14:textId="77777777" w:rsidR="004330AC" w:rsidRPr="000F7490" w:rsidRDefault="004330AC" w:rsidP="004330AC">
            <w:pPr>
              <w:spacing w:line="256" w:lineRule="auto"/>
              <w:rPr>
                <w:rFonts w:eastAsiaTheme="minorHAnsi"/>
                <w:szCs w:val="24"/>
                <w:lang w:eastAsia="en-US"/>
              </w:rPr>
            </w:pPr>
          </w:p>
        </w:tc>
      </w:tr>
      <w:tr w:rsidR="004330AC" w:rsidRPr="000F7490" w14:paraId="46E1FC3C"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6195B231" w14:textId="77777777" w:rsidR="004330AC" w:rsidRPr="000F7490" w:rsidRDefault="004330AC" w:rsidP="004330AC">
            <w:pPr>
              <w:spacing w:before="120" w:after="120" w:line="256" w:lineRule="auto"/>
              <w:rPr>
                <w:b/>
                <w:bCs/>
                <w:szCs w:val="24"/>
              </w:rPr>
            </w:pPr>
            <w:r w:rsidRPr="000F7490">
              <w:rPr>
                <w:b/>
                <w:bCs/>
                <w:szCs w:val="24"/>
              </w:rPr>
              <w:t>5.1.2. Darbas. Kariuomenės modernizavimas ir kovinės galios didinimas</w:t>
            </w:r>
          </w:p>
        </w:tc>
      </w:tr>
      <w:tr w:rsidR="004330AC" w:rsidRPr="000F7490" w14:paraId="0AD2FE32" w14:textId="77777777" w:rsidTr="002F271B">
        <w:trPr>
          <w:trHeight w:val="522"/>
        </w:trPr>
        <w:tc>
          <w:tcPr>
            <w:tcW w:w="675" w:type="dxa"/>
            <w:noWrap/>
            <w:vAlign w:val="center"/>
            <w:hideMark/>
          </w:tcPr>
          <w:p w14:paraId="66965BF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1540314"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7F06EE01" w14:textId="62E2665C" w:rsidR="004330AC" w:rsidRPr="000F7490" w:rsidRDefault="004330AC" w:rsidP="005E1F88">
            <w:pPr>
              <w:spacing w:line="256" w:lineRule="auto"/>
              <w:rPr>
                <w:szCs w:val="24"/>
              </w:rPr>
            </w:pPr>
            <w:r w:rsidRPr="000F7490">
              <w:rPr>
                <w:szCs w:val="24"/>
              </w:rPr>
              <w:t>M</w:t>
            </w:r>
            <w:r w:rsidR="005E1F88">
              <w:rPr>
                <w:szCs w:val="24"/>
              </w:rPr>
              <w:t>otorizuotosios pėstininkų brigados</w:t>
            </w:r>
            <w:r w:rsidRPr="000F7490">
              <w:rPr>
                <w:szCs w:val="24"/>
              </w:rPr>
              <w:t xml:space="preserve"> „Žemaitija“ artilerijos ir motorizuotojo</w:t>
            </w:r>
            <w:r>
              <w:rPr>
                <w:szCs w:val="24"/>
              </w:rPr>
              <w:t xml:space="preserve"> </w:t>
            </w:r>
            <w:r w:rsidRPr="000F7490">
              <w:rPr>
                <w:szCs w:val="24"/>
              </w:rPr>
              <w:t>pėstininkų batalionų įsteigimas</w:t>
            </w:r>
          </w:p>
        </w:tc>
        <w:tc>
          <w:tcPr>
            <w:tcW w:w="1347" w:type="dxa"/>
            <w:gridSpan w:val="4"/>
            <w:tcBorders>
              <w:top w:val="nil"/>
              <w:left w:val="single" w:sz="4" w:space="0" w:color="C4BD97"/>
              <w:bottom w:val="nil"/>
              <w:right w:val="single" w:sz="4" w:space="0" w:color="C4BD97"/>
            </w:tcBorders>
            <w:noWrap/>
            <w:hideMark/>
          </w:tcPr>
          <w:p w14:paraId="47E5911A" w14:textId="7543D3B4"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noWrap/>
            <w:hideMark/>
          </w:tcPr>
          <w:p w14:paraId="4CFC6C49" w14:textId="2E38A9F8" w:rsidR="004330AC" w:rsidRPr="000F7490" w:rsidRDefault="00584F51" w:rsidP="004330AC">
            <w:pPr>
              <w:spacing w:line="256" w:lineRule="auto"/>
              <w:jc w:val="center"/>
              <w:rPr>
                <w:szCs w:val="24"/>
              </w:rPr>
            </w:pPr>
            <w:r>
              <w:rPr>
                <w:szCs w:val="24"/>
              </w:rPr>
              <w:t>KAM</w:t>
            </w:r>
          </w:p>
        </w:tc>
      </w:tr>
      <w:tr w:rsidR="004330AC" w:rsidRPr="000F7490" w14:paraId="658F9664" w14:textId="77777777" w:rsidTr="002F271B">
        <w:trPr>
          <w:trHeight w:val="559"/>
        </w:trPr>
        <w:tc>
          <w:tcPr>
            <w:tcW w:w="675" w:type="dxa"/>
            <w:noWrap/>
            <w:vAlign w:val="center"/>
            <w:hideMark/>
          </w:tcPr>
          <w:p w14:paraId="5B6E773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7DF6107"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0F9A154C" w14:textId="77777777" w:rsidR="004330AC" w:rsidRPr="000F7490" w:rsidRDefault="004330AC" w:rsidP="004330AC">
            <w:pPr>
              <w:spacing w:line="256" w:lineRule="auto"/>
              <w:rPr>
                <w:szCs w:val="24"/>
              </w:rPr>
            </w:pPr>
            <w:r w:rsidRPr="000F7490">
              <w:rPr>
                <w:szCs w:val="24"/>
              </w:rPr>
              <w:t>Personalo ir infrastruktūros parengimas priimti pėstininkų kovos mašinas viename batalione</w:t>
            </w:r>
          </w:p>
        </w:tc>
        <w:tc>
          <w:tcPr>
            <w:tcW w:w="1347" w:type="dxa"/>
            <w:gridSpan w:val="4"/>
            <w:tcBorders>
              <w:top w:val="nil"/>
              <w:left w:val="single" w:sz="4" w:space="0" w:color="C4BD97"/>
              <w:bottom w:val="nil"/>
              <w:right w:val="single" w:sz="4" w:space="0" w:color="C4BD97"/>
            </w:tcBorders>
            <w:noWrap/>
            <w:hideMark/>
          </w:tcPr>
          <w:p w14:paraId="252FD097" w14:textId="368784B6"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noWrap/>
            <w:hideMark/>
          </w:tcPr>
          <w:p w14:paraId="3661EB60" w14:textId="1D579E49" w:rsidR="004330AC" w:rsidRPr="000F7490" w:rsidRDefault="00584F51" w:rsidP="004330AC">
            <w:pPr>
              <w:spacing w:line="256" w:lineRule="auto"/>
              <w:jc w:val="center"/>
              <w:rPr>
                <w:szCs w:val="24"/>
              </w:rPr>
            </w:pPr>
            <w:r>
              <w:rPr>
                <w:szCs w:val="24"/>
              </w:rPr>
              <w:t>KAM</w:t>
            </w:r>
          </w:p>
        </w:tc>
      </w:tr>
      <w:tr w:rsidR="004330AC" w:rsidRPr="000F7490" w14:paraId="5CAFA239" w14:textId="77777777" w:rsidTr="002F271B">
        <w:trPr>
          <w:trHeight w:val="559"/>
        </w:trPr>
        <w:tc>
          <w:tcPr>
            <w:tcW w:w="675" w:type="dxa"/>
            <w:noWrap/>
            <w:vAlign w:val="center"/>
            <w:hideMark/>
          </w:tcPr>
          <w:p w14:paraId="50897655"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48D8C52"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054CFFC8" w14:textId="77777777" w:rsidR="004330AC" w:rsidRPr="000F7490" w:rsidRDefault="004330AC" w:rsidP="004330AC">
            <w:pPr>
              <w:spacing w:line="256" w:lineRule="auto"/>
              <w:rPr>
                <w:szCs w:val="24"/>
              </w:rPr>
            </w:pPr>
            <w:r w:rsidRPr="000F7490">
              <w:rPr>
                <w:szCs w:val="24"/>
              </w:rPr>
              <w:t xml:space="preserve">Personalo ir infrastruktūros parengimas įdiegti savaeigę artileriją </w:t>
            </w:r>
          </w:p>
        </w:tc>
        <w:tc>
          <w:tcPr>
            <w:tcW w:w="1347" w:type="dxa"/>
            <w:gridSpan w:val="4"/>
            <w:tcBorders>
              <w:top w:val="nil"/>
              <w:left w:val="single" w:sz="4" w:space="0" w:color="C4BD97"/>
              <w:bottom w:val="nil"/>
              <w:right w:val="single" w:sz="4" w:space="0" w:color="C4BD97"/>
            </w:tcBorders>
            <w:noWrap/>
            <w:hideMark/>
          </w:tcPr>
          <w:p w14:paraId="75FD54E6" w14:textId="6D2BE190"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noWrap/>
            <w:hideMark/>
          </w:tcPr>
          <w:p w14:paraId="12AEF312" w14:textId="12DC113F" w:rsidR="004330AC" w:rsidRPr="000F7490" w:rsidRDefault="00584F51" w:rsidP="004330AC">
            <w:pPr>
              <w:spacing w:line="256" w:lineRule="auto"/>
              <w:jc w:val="center"/>
              <w:rPr>
                <w:szCs w:val="24"/>
              </w:rPr>
            </w:pPr>
            <w:r>
              <w:rPr>
                <w:szCs w:val="24"/>
              </w:rPr>
              <w:t>KAM</w:t>
            </w:r>
          </w:p>
        </w:tc>
      </w:tr>
      <w:tr w:rsidR="004330AC" w:rsidRPr="000F7490" w14:paraId="4CF61765" w14:textId="77777777" w:rsidTr="002F271B">
        <w:trPr>
          <w:trHeight w:val="540"/>
        </w:trPr>
        <w:tc>
          <w:tcPr>
            <w:tcW w:w="675" w:type="dxa"/>
            <w:noWrap/>
            <w:vAlign w:val="center"/>
            <w:hideMark/>
          </w:tcPr>
          <w:p w14:paraId="58EF56B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0DFC8C2"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54259F7B" w14:textId="77777777" w:rsidR="004330AC" w:rsidRPr="000F7490" w:rsidRDefault="004330AC" w:rsidP="004330AC">
            <w:pPr>
              <w:spacing w:line="256" w:lineRule="auto"/>
              <w:rPr>
                <w:szCs w:val="24"/>
              </w:rPr>
            </w:pPr>
            <w:r w:rsidRPr="000F7490">
              <w:rPr>
                <w:szCs w:val="24"/>
              </w:rPr>
              <w:t>Vidutinio nuotolio oro erdvės gynybos sistemos įsigijimas ir modernizavimas</w:t>
            </w:r>
          </w:p>
        </w:tc>
        <w:tc>
          <w:tcPr>
            <w:tcW w:w="1347" w:type="dxa"/>
            <w:gridSpan w:val="4"/>
            <w:tcBorders>
              <w:top w:val="nil"/>
              <w:left w:val="single" w:sz="4" w:space="0" w:color="C4BD97"/>
              <w:bottom w:val="nil"/>
              <w:right w:val="single" w:sz="4" w:space="0" w:color="C4BD97"/>
            </w:tcBorders>
            <w:noWrap/>
            <w:hideMark/>
          </w:tcPr>
          <w:p w14:paraId="426405D4" w14:textId="260EBF16"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noWrap/>
            <w:hideMark/>
          </w:tcPr>
          <w:p w14:paraId="12406F2F" w14:textId="35B9A195" w:rsidR="004330AC" w:rsidRPr="000F7490" w:rsidRDefault="00584F51" w:rsidP="004330AC">
            <w:pPr>
              <w:spacing w:line="256" w:lineRule="auto"/>
              <w:jc w:val="center"/>
              <w:rPr>
                <w:szCs w:val="24"/>
              </w:rPr>
            </w:pPr>
            <w:r>
              <w:rPr>
                <w:szCs w:val="24"/>
              </w:rPr>
              <w:t>KAM</w:t>
            </w:r>
          </w:p>
        </w:tc>
      </w:tr>
      <w:tr w:rsidR="004330AC" w:rsidRPr="000F7490" w14:paraId="18B0DB11" w14:textId="77777777" w:rsidTr="002F271B">
        <w:trPr>
          <w:trHeight w:val="499"/>
        </w:trPr>
        <w:tc>
          <w:tcPr>
            <w:tcW w:w="675" w:type="dxa"/>
            <w:noWrap/>
            <w:vAlign w:val="center"/>
            <w:hideMark/>
          </w:tcPr>
          <w:p w14:paraId="17EC55C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0A4B10D"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29292B2C" w14:textId="77777777" w:rsidR="004330AC" w:rsidRPr="000F7490" w:rsidRDefault="004330AC" w:rsidP="004330AC">
            <w:pPr>
              <w:spacing w:line="256" w:lineRule="auto"/>
              <w:rPr>
                <w:szCs w:val="24"/>
              </w:rPr>
            </w:pPr>
            <w:r w:rsidRPr="000F7490">
              <w:rPr>
                <w:szCs w:val="24"/>
              </w:rPr>
              <w:t>Greitojo reagavimo pajėgų (GRP) karių visiškas aprūpinimas apranga ir ekipuote</w:t>
            </w:r>
          </w:p>
        </w:tc>
        <w:tc>
          <w:tcPr>
            <w:tcW w:w="1347" w:type="dxa"/>
            <w:gridSpan w:val="4"/>
            <w:tcBorders>
              <w:top w:val="nil"/>
              <w:left w:val="single" w:sz="4" w:space="0" w:color="C4BD97"/>
              <w:bottom w:val="nil"/>
              <w:right w:val="single" w:sz="4" w:space="0" w:color="C4BD97"/>
            </w:tcBorders>
            <w:noWrap/>
            <w:hideMark/>
          </w:tcPr>
          <w:p w14:paraId="2B69FC98" w14:textId="16819F9D"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noWrap/>
            <w:hideMark/>
          </w:tcPr>
          <w:p w14:paraId="1C0C233F" w14:textId="079D30C8" w:rsidR="004330AC" w:rsidRPr="000F7490" w:rsidRDefault="00584F51" w:rsidP="004330AC">
            <w:pPr>
              <w:spacing w:line="256" w:lineRule="auto"/>
              <w:jc w:val="center"/>
              <w:rPr>
                <w:szCs w:val="24"/>
              </w:rPr>
            </w:pPr>
            <w:r>
              <w:rPr>
                <w:szCs w:val="24"/>
              </w:rPr>
              <w:t>KAM</w:t>
            </w:r>
          </w:p>
        </w:tc>
      </w:tr>
      <w:tr w:rsidR="004330AC" w:rsidRPr="000F7490" w14:paraId="6E5203B5" w14:textId="77777777" w:rsidTr="002F271B">
        <w:trPr>
          <w:trHeight w:val="810"/>
        </w:trPr>
        <w:tc>
          <w:tcPr>
            <w:tcW w:w="675" w:type="dxa"/>
            <w:noWrap/>
            <w:vAlign w:val="center"/>
            <w:hideMark/>
          </w:tcPr>
          <w:p w14:paraId="53D0D0F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CEDCA56"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1977EB9C" w14:textId="77777777" w:rsidR="004330AC" w:rsidRPr="000F7490" w:rsidRDefault="004330AC" w:rsidP="004330AC">
            <w:pPr>
              <w:spacing w:line="256" w:lineRule="auto"/>
              <w:rPr>
                <w:szCs w:val="24"/>
              </w:rPr>
            </w:pPr>
            <w:r w:rsidRPr="000F7490">
              <w:rPr>
                <w:szCs w:val="24"/>
              </w:rPr>
              <w:t xml:space="preserve">Lietuvos kariuomenės (LK) vadovavimo ir kontrolės ryšių ir informacinių sistemų pirminio operacinio pajėgumo sukūrimas ir šių </w:t>
            </w:r>
            <w:r w:rsidRPr="00B7332A">
              <w:rPr>
                <w:szCs w:val="24"/>
              </w:rPr>
              <w:t>sistemų sąveikumo su sąjungininkais užtikrinimas</w:t>
            </w:r>
          </w:p>
        </w:tc>
        <w:tc>
          <w:tcPr>
            <w:tcW w:w="1347" w:type="dxa"/>
            <w:gridSpan w:val="4"/>
            <w:tcBorders>
              <w:top w:val="nil"/>
              <w:left w:val="single" w:sz="4" w:space="0" w:color="C4BD97"/>
              <w:bottom w:val="nil"/>
              <w:right w:val="single" w:sz="4" w:space="0" w:color="C4BD97"/>
            </w:tcBorders>
            <w:noWrap/>
            <w:hideMark/>
          </w:tcPr>
          <w:p w14:paraId="28967326" w14:textId="3A8CAFA1"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noWrap/>
            <w:hideMark/>
          </w:tcPr>
          <w:p w14:paraId="2ECC4A7A" w14:textId="24B044A4" w:rsidR="004330AC" w:rsidRPr="000F7490" w:rsidRDefault="00584F51" w:rsidP="004330AC">
            <w:pPr>
              <w:spacing w:line="256" w:lineRule="auto"/>
              <w:jc w:val="center"/>
              <w:rPr>
                <w:szCs w:val="24"/>
              </w:rPr>
            </w:pPr>
            <w:r>
              <w:rPr>
                <w:szCs w:val="24"/>
              </w:rPr>
              <w:t>KAM</w:t>
            </w:r>
          </w:p>
        </w:tc>
      </w:tr>
      <w:tr w:rsidR="004330AC" w:rsidRPr="000F7490" w14:paraId="08073F54" w14:textId="77777777" w:rsidTr="002F271B">
        <w:trPr>
          <w:trHeight w:val="645"/>
        </w:trPr>
        <w:tc>
          <w:tcPr>
            <w:tcW w:w="675" w:type="dxa"/>
            <w:noWrap/>
            <w:vAlign w:val="center"/>
            <w:hideMark/>
          </w:tcPr>
          <w:p w14:paraId="5B652B5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33C9AB8" w14:textId="77777777" w:rsidR="004330AC" w:rsidRPr="000F7490" w:rsidRDefault="004330AC" w:rsidP="004330AC">
            <w:pPr>
              <w:spacing w:line="256" w:lineRule="auto"/>
              <w:jc w:val="center"/>
              <w:rPr>
                <w:szCs w:val="24"/>
              </w:rPr>
            </w:pPr>
            <w:r w:rsidRPr="000F7490">
              <w:rPr>
                <w:szCs w:val="24"/>
              </w:rPr>
              <w:t>7</w:t>
            </w:r>
          </w:p>
        </w:tc>
        <w:tc>
          <w:tcPr>
            <w:tcW w:w="4819" w:type="dxa"/>
            <w:gridSpan w:val="9"/>
            <w:hideMark/>
          </w:tcPr>
          <w:p w14:paraId="5708772F" w14:textId="1E83AB9A" w:rsidR="004330AC" w:rsidRPr="000F7490" w:rsidRDefault="004330AC" w:rsidP="005E1F88">
            <w:pPr>
              <w:spacing w:line="256" w:lineRule="auto"/>
              <w:rPr>
                <w:szCs w:val="24"/>
              </w:rPr>
            </w:pPr>
            <w:r w:rsidRPr="000F7490">
              <w:rPr>
                <w:szCs w:val="24"/>
              </w:rPr>
              <w:t xml:space="preserve">LK vienetų, įskaitant </w:t>
            </w:r>
            <w:r w:rsidR="005E1F88">
              <w:rPr>
                <w:szCs w:val="24"/>
              </w:rPr>
              <w:t>motorizuotąją pėstininkų brigadą</w:t>
            </w:r>
            <w:r w:rsidRPr="000F7490">
              <w:rPr>
                <w:szCs w:val="24"/>
              </w:rPr>
              <w:t xml:space="preserve"> „Žemaitija“, aprūpinimas kritine įranga</w:t>
            </w:r>
          </w:p>
        </w:tc>
        <w:tc>
          <w:tcPr>
            <w:tcW w:w="1347" w:type="dxa"/>
            <w:gridSpan w:val="4"/>
            <w:tcBorders>
              <w:top w:val="nil"/>
              <w:left w:val="single" w:sz="4" w:space="0" w:color="C4BD97"/>
              <w:bottom w:val="nil"/>
              <w:right w:val="single" w:sz="4" w:space="0" w:color="C4BD97"/>
            </w:tcBorders>
            <w:hideMark/>
          </w:tcPr>
          <w:p w14:paraId="7AD126F4" w14:textId="1FC73C6A"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44D05986" w14:textId="2D77F15A" w:rsidR="004330AC" w:rsidRPr="000F7490" w:rsidRDefault="00584F51" w:rsidP="004330AC">
            <w:pPr>
              <w:spacing w:line="256" w:lineRule="auto"/>
              <w:jc w:val="center"/>
              <w:rPr>
                <w:szCs w:val="24"/>
              </w:rPr>
            </w:pPr>
            <w:r>
              <w:rPr>
                <w:szCs w:val="24"/>
              </w:rPr>
              <w:t>KAM</w:t>
            </w:r>
            <w:r w:rsidR="00D21BBC">
              <w:rPr>
                <w:szCs w:val="24"/>
              </w:rPr>
              <w:t xml:space="preserve"> </w:t>
            </w:r>
            <w:r w:rsidR="00601932">
              <w:rPr>
                <w:szCs w:val="24"/>
              </w:rPr>
              <w:t>a</w:t>
            </w:r>
          </w:p>
        </w:tc>
      </w:tr>
      <w:tr w:rsidR="004330AC" w:rsidRPr="000F7490" w14:paraId="7EF3A795" w14:textId="77777777" w:rsidTr="002F271B">
        <w:trPr>
          <w:trHeight w:val="705"/>
        </w:trPr>
        <w:tc>
          <w:tcPr>
            <w:tcW w:w="675" w:type="dxa"/>
            <w:noWrap/>
            <w:vAlign w:val="center"/>
            <w:hideMark/>
          </w:tcPr>
          <w:p w14:paraId="19151E3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A35976C" w14:textId="77777777" w:rsidR="004330AC" w:rsidRPr="000F7490" w:rsidRDefault="004330AC" w:rsidP="004330AC">
            <w:pPr>
              <w:spacing w:line="256" w:lineRule="auto"/>
              <w:jc w:val="center"/>
              <w:rPr>
                <w:szCs w:val="24"/>
              </w:rPr>
            </w:pPr>
            <w:r w:rsidRPr="000F7490">
              <w:rPr>
                <w:szCs w:val="24"/>
              </w:rPr>
              <w:t>8</w:t>
            </w:r>
          </w:p>
        </w:tc>
        <w:tc>
          <w:tcPr>
            <w:tcW w:w="4819" w:type="dxa"/>
            <w:gridSpan w:val="9"/>
            <w:hideMark/>
          </w:tcPr>
          <w:p w14:paraId="54FEE9D8" w14:textId="77777777" w:rsidR="004330AC" w:rsidRPr="000F7490" w:rsidRDefault="004330AC" w:rsidP="004330AC">
            <w:pPr>
              <w:spacing w:line="256" w:lineRule="auto"/>
              <w:rPr>
                <w:szCs w:val="24"/>
              </w:rPr>
            </w:pPr>
            <w:r w:rsidRPr="000F7490">
              <w:rPr>
                <w:szCs w:val="24"/>
              </w:rPr>
              <w:t xml:space="preserve">LK kovinių, kovinės paramos ir kovinio aprūpinimo vienetų sukomplektavimas personalu pagal nustatytus reikalavimus </w:t>
            </w:r>
          </w:p>
        </w:tc>
        <w:tc>
          <w:tcPr>
            <w:tcW w:w="1347" w:type="dxa"/>
            <w:gridSpan w:val="4"/>
            <w:tcBorders>
              <w:top w:val="nil"/>
              <w:left w:val="single" w:sz="4" w:space="0" w:color="C4BD97"/>
              <w:bottom w:val="nil"/>
              <w:right w:val="single" w:sz="4" w:space="0" w:color="C4BD97"/>
            </w:tcBorders>
            <w:hideMark/>
          </w:tcPr>
          <w:p w14:paraId="525DD49E" w14:textId="348DDDB7"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74B2805F" w14:textId="6B98700D" w:rsidR="004330AC" w:rsidRPr="000F7490" w:rsidRDefault="00584F51" w:rsidP="004330AC">
            <w:pPr>
              <w:spacing w:line="256" w:lineRule="auto"/>
              <w:jc w:val="center"/>
              <w:rPr>
                <w:szCs w:val="24"/>
              </w:rPr>
            </w:pPr>
            <w:r>
              <w:rPr>
                <w:szCs w:val="24"/>
              </w:rPr>
              <w:t>KAM</w:t>
            </w:r>
          </w:p>
        </w:tc>
      </w:tr>
      <w:tr w:rsidR="004330AC" w:rsidRPr="000F7490" w14:paraId="343394D6" w14:textId="77777777" w:rsidTr="002F271B">
        <w:trPr>
          <w:trHeight w:val="570"/>
        </w:trPr>
        <w:tc>
          <w:tcPr>
            <w:tcW w:w="675" w:type="dxa"/>
            <w:noWrap/>
            <w:vAlign w:val="center"/>
            <w:hideMark/>
          </w:tcPr>
          <w:p w14:paraId="6470EEB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B820E56" w14:textId="77777777" w:rsidR="004330AC" w:rsidRPr="000F7490" w:rsidRDefault="004330AC" w:rsidP="004330AC">
            <w:pPr>
              <w:spacing w:line="256" w:lineRule="auto"/>
              <w:jc w:val="center"/>
              <w:rPr>
                <w:szCs w:val="24"/>
              </w:rPr>
            </w:pPr>
            <w:r w:rsidRPr="000F7490">
              <w:rPr>
                <w:szCs w:val="24"/>
              </w:rPr>
              <w:t>9</w:t>
            </w:r>
          </w:p>
        </w:tc>
        <w:tc>
          <w:tcPr>
            <w:tcW w:w="4819" w:type="dxa"/>
            <w:gridSpan w:val="9"/>
            <w:hideMark/>
          </w:tcPr>
          <w:p w14:paraId="276CD3C2" w14:textId="77777777" w:rsidR="004330AC" w:rsidRPr="000F7490" w:rsidRDefault="004330AC" w:rsidP="004330AC">
            <w:pPr>
              <w:spacing w:line="256" w:lineRule="auto"/>
              <w:rPr>
                <w:szCs w:val="24"/>
              </w:rPr>
            </w:pPr>
            <w:r w:rsidRPr="000F7490">
              <w:rPr>
                <w:szCs w:val="24"/>
              </w:rPr>
              <w:t xml:space="preserve">Nustatytos apimties strateginių (neliečiamųjų) atsargų sukaupimas valstybės gynybai </w:t>
            </w:r>
          </w:p>
        </w:tc>
        <w:tc>
          <w:tcPr>
            <w:tcW w:w="1347" w:type="dxa"/>
            <w:gridSpan w:val="4"/>
            <w:tcBorders>
              <w:top w:val="nil"/>
              <w:left w:val="single" w:sz="4" w:space="0" w:color="C4BD97"/>
              <w:bottom w:val="nil"/>
              <w:right w:val="single" w:sz="4" w:space="0" w:color="C4BD97"/>
            </w:tcBorders>
            <w:hideMark/>
          </w:tcPr>
          <w:p w14:paraId="15047D24" w14:textId="2A18EEB4"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68418260" w14:textId="3B0185D5" w:rsidR="004330AC" w:rsidRPr="000F7490" w:rsidRDefault="00584F51" w:rsidP="004330AC">
            <w:pPr>
              <w:spacing w:line="256" w:lineRule="auto"/>
              <w:jc w:val="center"/>
              <w:rPr>
                <w:szCs w:val="24"/>
              </w:rPr>
            </w:pPr>
            <w:r>
              <w:rPr>
                <w:szCs w:val="24"/>
              </w:rPr>
              <w:t>KAM</w:t>
            </w:r>
          </w:p>
        </w:tc>
      </w:tr>
      <w:tr w:rsidR="004330AC" w:rsidRPr="000F7490" w14:paraId="5CF70E35" w14:textId="77777777" w:rsidTr="002F271B">
        <w:trPr>
          <w:trHeight w:val="630"/>
        </w:trPr>
        <w:tc>
          <w:tcPr>
            <w:tcW w:w="675" w:type="dxa"/>
            <w:noWrap/>
            <w:vAlign w:val="center"/>
            <w:hideMark/>
          </w:tcPr>
          <w:p w14:paraId="39E1A82A"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0FD259B" w14:textId="77777777" w:rsidR="004330AC" w:rsidRPr="000F7490" w:rsidRDefault="004330AC" w:rsidP="004330AC">
            <w:pPr>
              <w:spacing w:line="256" w:lineRule="auto"/>
              <w:jc w:val="center"/>
              <w:rPr>
                <w:szCs w:val="24"/>
              </w:rPr>
            </w:pPr>
            <w:r w:rsidRPr="000F7490">
              <w:rPr>
                <w:szCs w:val="24"/>
              </w:rPr>
              <w:t>10</w:t>
            </w:r>
          </w:p>
        </w:tc>
        <w:tc>
          <w:tcPr>
            <w:tcW w:w="4819" w:type="dxa"/>
            <w:gridSpan w:val="9"/>
            <w:hideMark/>
          </w:tcPr>
          <w:p w14:paraId="2A9876B0" w14:textId="77777777" w:rsidR="004330AC" w:rsidRPr="000F7490" w:rsidRDefault="004330AC" w:rsidP="004330AC">
            <w:pPr>
              <w:spacing w:line="256" w:lineRule="auto"/>
              <w:rPr>
                <w:szCs w:val="24"/>
              </w:rPr>
            </w:pPr>
            <w:r w:rsidRPr="000F7490">
              <w:rPr>
                <w:szCs w:val="24"/>
              </w:rPr>
              <w:t xml:space="preserve">Nustatytos apimties karinių atsargų kiekio, </w:t>
            </w:r>
            <w:r w:rsidRPr="00B7332A">
              <w:rPr>
                <w:spacing w:val="-4"/>
                <w:szCs w:val="24"/>
              </w:rPr>
              <w:t>skirto LK vienetų koviniam rengimui, įsigijimas</w:t>
            </w:r>
          </w:p>
        </w:tc>
        <w:tc>
          <w:tcPr>
            <w:tcW w:w="1347" w:type="dxa"/>
            <w:gridSpan w:val="4"/>
            <w:tcBorders>
              <w:top w:val="nil"/>
              <w:left w:val="single" w:sz="4" w:space="0" w:color="C4BD97"/>
              <w:bottom w:val="nil"/>
              <w:right w:val="single" w:sz="4" w:space="0" w:color="C4BD97"/>
            </w:tcBorders>
            <w:hideMark/>
          </w:tcPr>
          <w:p w14:paraId="360E0D70" w14:textId="090C0F88"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542650D0" w14:textId="4AB4B9A6" w:rsidR="004330AC" w:rsidRPr="000F7490" w:rsidRDefault="00584F51" w:rsidP="004330AC">
            <w:pPr>
              <w:spacing w:line="256" w:lineRule="auto"/>
              <w:jc w:val="center"/>
              <w:rPr>
                <w:szCs w:val="24"/>
              </w:rPr>
            </w:pPr>
            <w:r>
              <w:rPr>
                <w:szCs w:val="24"/>
              </w:rPr>
              <w:t>KAM</w:t>
            </w:r>
          </w:p>
        </w:tc>
      </w:tr>
      <w:tr w:rsidR="004330AC" w:rsidRPr="000F7490" w14:paraId="0C15A06D" w14:textId="77777777" w:rsidTr="00B11989">
        <w:trPr>
          <w:trHeight w:val="570"/>
        </w:trPr>
        <w:tc>
          <w:tcPr>
            <w:tcW w:w="675" w:type="dxa"/>
            <w:tcBorders>
              <w:top w:val="nil"/>
              <w:left w:val="nil"/>
              <w:bottom w:val="single" w:sz="4" w:space="0" w:color="C4BD97"/>
              <w:right w:val="nil"/>
            </w:tcBorders>
            <w:noWrap/>
            <w:vAlign w:val="center"/>
            <w:hideMark/>
          </w:tcPr>
          <w:p w14:paraId="0CE8EE82"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5F12B03D" w14:textId="77777777" w:rsidR="004330AC" w:rsidRPr="000F7490" w:rsidRDefault="004330AC" w:rsidP="004330AC">
            <w:pPr>
              <w:spacing w:line="256" w:lineRule="auto"/>
              <w:jc w:val="center"/>
              <w:rPr>
                <w:szCs w:val="24"/>
              </w:rPr>
            </w:pPr>
            <w:r w:rsidRPr="000F7490">
              <w:rPr>
                <w:szCs w:val="24"/>
              </w:rPr>
              <w:t>11</w:t>
            </w:r>
          </w:p>
        </w:tc>
        <w:tc>
          <w:tcPr>
            <w:tcW w:w="4819" w:type="dxa"/>
            <w:gridSpan w:val="9"/>
            <w:tcBorders>
              <w:top w:val="nil"/>
              <w:left w:val="nil"/>
              <w:bottom w:val="single" w:sz="4" w:space="0" w:color="C4BD97"/>
              <w:right w:val="nil"/>
            </w:tcBorders>
            <w:hideMark/>
          </w:tcPr>
          <w:p w14:paraId="6B000B25" w14:textId="77777777" w:rsidR="004330AC" w:rsidRPr="000F7490" w:rsidRDefault="004330AC" w:rsidP="004330AC">
            <w:pPr>
              <w:spacing w:line="256" w:lineRule="auto"/>
              <w:rPr>
                <w:szCs w:val="24"/>
              </w:rPr>
            </w:pPr>
            <w:r w:rsidRPr="000F7490">
              <w:rPr>
                <w:szCs w:val="24"/>
              </w:rPr>
              <w:t>Lietuvos šaulių sąjungos (LŠS) kovinių būrių priskyrimas prie LK vienetų ir bendro karinio rengimo organizavimas</w:t>
            </w:r>
          </w:p>
        </w:tc>
        <w:tc>
          <w:tcPr>
            <w:tcW w:w="1347" w:type="dxa"/>
            <w:gridSpan w:val="4"/>
            <w:tcBorders>
              <w:top w:val="nil"/>
              <w:left w:val="single" w:sz="4" w:space="0" w:color="C4BD97"/>
              <w:bottom w:val="single" w:sz="4" w:space="0" w:color="C4BD97"/>
              <w:right w:val="single" w:sz="4" w:space="0" w:color="C4BD97"/>
            </w:tcBorders>
            <w:hideMark/>
          </w:tcPr>
          <w:p w14:paraId="7BB8755C" w14:textId="15958FF6"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noWrap/>
            <w:hideMark/>
          </w:tcPr>
          <w:p w14:paraId="6E7B526A" w14:textId="2E4A3FB1" w:rsidR="004330AC" w:rsidRPr="000F7490" w:rsidRDefault="00584F51" w:rsidP="004330AC">
            <w:pPr>
              <w:spacing w:line="256" w:lineRule="auto"/>
              <w:jc w:val="center"/>
              <w:rPr>
                <w:szCs w:val="24"/>
              </w:rPr>
            </w:pPr>
            <w:r>
              <w:rPr>
                <w:szCs w:val="24"/>
              </w:rPr>
              <w:t>KAM</w:t>
            </w:r>
          </w:p>
        </w:tc>
      </w:tr>
      <w:tr w:rsidR="00B11989" w:rsidRPr="000F7490" w14:paraId="2F4D6A7C" w14:textId="77777777" w:rsidTr="00B11989">
        <w:trPr>
          <w:trHeight w:val="23"/>
        </w:trPr>
        <w:tc>
          <w:tcPr>
            <w:tcW w:w="675" w:type="dxa"/>
            <w:tcBorders>
              <w:top w:val="single" w:sz="4" w:space="0" w:color="C4BD97"/>
              <w:left w:val="nil"/>
              <w:right w:val="nil"/>
            </w:tcBorders>
            <w:noWrap/>
            <w:vAlign w:val="center"/>
          </w:tcPr>
          <w:p w14:paraId="769851DA" w14:textId="77777777" w:rsidR="00B11989" w:rsidRPr="000F7490" w:rsidRDefault="00B11989" w:rsidP="004330AC">
            <w:pPr>
              <w:spacing w:line="256" w:lineRule="auto"/>
              <w:rPr>
                <w:szCs w:val="24"/>
              </w:rPr>
            </w:pPr>
          </w:p>
        </w:tc>
        <w:tc>
          <w:tcPr>
            <w:tcW w:w="851" w:type="dxa"/>
            <w:gridSpan w:val="2"/>
            <w:tcBorders>
              <w:top w:val="single" w:sz="4" w:space="0" w:color="C4BD97"/>
              <w:left w:val="nil"/>
              <w:right w:val="nil"/>
            </w:tcBorders>
            <w:noWrap/>
          </w:tcPr>
          <w:p w14:paraId="4C89189F" w14:textId="77777777" w:rsidR="00B11989" w:rsidRPr="000F7490" w:rsidRDefault="00B11989" w:rsidP="004330AC">
            <w:pPr>
              <w:spacing w:line="256" w:lineRule="auto"/>
              <w:jc w:val="center"/>
              <w:rPr>
                <w:szCs w:val="24"/>
              </w:rPr>
            </w:pPr>
          </w:p>
        </w:tc>
        <w:tc>
          <w:tcPr>
            <w:tcW w:w="4819" w:type="dxa"/>
            <w:gridSpan w:val="9"/>
            <w:tcBorders>
              <w:top w:val="single" w:sz="4" w:space="0" w:color="C4BD97"/>
              <w:left w:val="nil"/>
            </w:tcBorders>
          </w:tcPr>
          <w:p w14:paraId="4282727D" w14:textId="77777777" w:rsidR="00B11989" w:rsidRPr="000F7490" w:rsidRDefault="00B11989" w:rsidP="004330AC">
            <w:pPr>
              <w:spacing w:line="256" w:lineRule="auto"/>
              <w:rPr>
                <w:szCs w:val="24"/>
              </w:rPr>
            </w:pPr>
          </w:p>
        </w:tc>
        <w:tc>
          <w:tcPr>
            <w:tcW w:w="1347" w:type="dxa"/>
            <w:gridSpan w:val="4"/>
            <w:tcBorders>
              <w:top w:val="single" w:sz="4" w:space="0" w:color="C4BD97"/>
            </w:tcBorders>
          </w:tcPr>
          <w:p w14:paraId="216F0060" w14:textId="77777777" w:rsidR="00B11989" w:rsidRPr="000F7490" w:rsidRDefault="00B11989" w:rsidP="004330AC">
            <w:pPr>
              <w:spacing w:line="256" w:lineRule="auto"/>
              <w:jc w:val="center"/>
              <w:rPr>
                <w:szCs w:val="24"/>
              </w:rPr>
            </w:pPr>
          </w:p>
        </w:tc>
        <w:tc>
          <w:tcPr>
            <w:tcW w:w="1595" w:type="dxa"/>
            <w:tcBorders>
              <w:top w:val="single" w:sz="4" w:space="0" w:color="C4BD97"/>
              <w:right w:val="nil"/>
            </w:tcBorders>
            <w:noWrap/>
          </w:tcPr>
          <w:p w14:paraId="3A6E29FC" w14:textId="77777777" w:rsidR="00B11989" w:rsidRDefault="00B11989" w:rsidP="004330AC">
            <w:pPr>
              <w:spacing w:line="256" w:lineRule="auto"/>
              <w:jc w:val="center"/>
              <w:rPr>
                <w:szCs w:val="24"/>
              </w:rPr>
            </w:pPr>
          </w:p>
        </w:tc>
      </w:tr>
      <w:tr w:rsidR="004330AC" w:rsidRPr="000F7490" w14:paraId="106BF1A8" w14:textId="77777777" w:rsidTr="00B11989">
        <w:trPr>
          <w:trHeight w:val="23"/>
        </w:trPr>
        <w:tc>
          <w:tcPr>
            <w:tcW w:w="675" w:type="dxa"/>
            <w:noWrap/>
            <w:vAlign w:val="center"/>
            <w:hideMark/>
          </w:tcPr>
          <w:p w14:paraId="34B8291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80C8F94" w14:textId="77777777" w:rsidR="004330AC" w:rsidRPr="000F7490" w:rsidRDefault="004330AC" w:rsidP="004330AC">
            <w:pPr>
              <w:spacing w:line="256" w:lineRule="auto"/>
              <w:rPr>
                <w:rFonts w:eastAsiaTheme="minorHAnsi"/>
                <w:szCs w:val="24"/>
                <w:lang w:eastAsia="en-US"/>
              </w:rPr>
            </w:pPr>
          </w:p>
        </w:tc>
        <w:tc>
          <w:tcPr>
            <w:tcW w:w="1843" w:type="dxa"/>
            <w:gridSpan w:val="5"/>
            <w:hideMark/>
          </w:tcPr>
          <w:p w14:paraId="34ECD3CB" w14:textId="77777777" w:rsidR="004330AC" w:rsidRPr="000F7490" w:rsidRDefault="004330AC" w:rsidP="004330AC">
            <w:pPr>
              <w:spacing w:line="256" w:lineRule="auto"/>
              <w:rPr>
                <w:rFonts w:eastAsiaTheme="minorHAnsi"/>
                <w:szCs w:val="24"/>
                <w:lang w:eastAsia="en-US"/>
              </w:rPr>
            </w:pPr>
          </w:p>
        </w:tc>
        <w:tc>
          <w:tcPr>
            <w:tcW w:w="283" w:type="dxa"/>
            <w:gridSpan w:val="2"/>
            <w:hideMark/>
          </w:tcPr>
          <w:p w14:paraId="7C85E0F8" w14:textId="77777777" w:rsidR="004330AC" w:rsidRPr="000F7490" w:rsidRDefault="004330AC" w:rsidP="004330AC">
            <w:pPr>
              <w:spacing w:line="256" w:lineRule="auto"/>
              <w:rPr>
                <w:rFonts w:eastAsiaTheme="minorHAnsi"/>
                <w:szCs w:val="24"/>
                <w:lang w:eastAsia="en-US"/>
              </w:rPr>
            </w:pPr>
          </w:p>
        </w:tc>
        <w:tc>
          <w:tcPr>
            <w:tcW w:w="1418" w:type="dxa"/>
            <w:hideMark/>
          </w:tcPr>
          <w:p w14:paraId="37147C36" w14:textId="77777777" w:rsidR="004330AC" w:rsidRPr="000F7490" w:rsidRDefault="004330AC" w:rsidP="004330AC">
            <w:pPr>
              <w:spacing w:line="256" w:lineRule="auto"/>
              <w:rPr>
                <w:rFonts w:eastAsiaTheme="minorHAnsi"/>
                <w:szCs w:val="24"/>
                <w:lang w:eastAsia="en-US"/>
              </w:rPr>
            </w:pPr>
          </w:p>
        </w:tc>
        <w:tc>
          <w:tcPr>
            <w:tcW w:w="1293" w:type="dxa"/>
            <w:gridSpan w:val="2"/>
            <w:hideMark/>
          </w:tcPr>
          <w:p w14:paraId="27EDEFAC" w14:textId="77777777" w:rsidR="004330AC" w:rsidRPr="000F7490" w:rsidRDefault="004330AC" w:rsidP="004330AC">
            <w:pPr>
              <w:spacing w:line="256" w:lineRule="auto"/>
              <w:rPr>
                <w:rFonts w:eastAsiaTheme="minorHAnsi"/>
                <w:szCs w:val="24"/>
                <w:lang w:eastAsia="en-US"/>
              </w:rPr>
            </w:pPr>
          </w:p>
        </w:tc>
        <w:tc>
          <w:tcPr>
            <w:tcW w:w="1329" w:type="dxa"/>
            <w:gridSpan w:val="3"/>
            <w:vAlign w:val="center"/>
            <w:hideMark/>
          </w:tcPr>
          <w:p w14:paraId="6E105AF8"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047ED2DC" w14:textId="77777777" w:rsidR="004330AC" w:rsidRPr="000F7490" w:rsidRDefault="004330AC" w:rsidP="004330AC">
            <w:pPr>
              <w:spacing w:line="256" w:lineRule="auto"/>
              <w:rPr>
                <w:rFonts w:eastAsiaTheme="minorHAnsi"/>
                <w:szCs w:val="24"/>
                <w:lang w:eastAsia="en-US"/>
              </w:rPr>
            </w:pPr>
          </w:p>
        </w:tc>
      </w:tr>
      <w:tr w:rsidR="004330AC" w:rsidRPr="000F7490" w14:paraId="163E2B45" w14:textId="77777777" w:rsidTr="00D92719">
        <w:trPr>
          <w:trHeight w:val="570"/>
        </w:trPr>
        <w:tc>
          <w:tcPr>
            <w:tcW w:w="3652" w:type="dxa"/>
            <w:gridSpan w:val="10"/>
            <w:tcBorders>
              <w:top w:val="nil"/>
              <w:left w:val="nil"/>
              <w:bottom w:val="single" w:sz="4" w:space="0" w:color="C4BD97"/>
              <w:right w:val="nil"/>
            </w:tcBorders>
            <w:noWrap/>
            <w:vAlign w:val="center"/>
            <w:hideMark/>
          </w:tcPr>
          <w:p w14:paraId="18226232" w14:textId="77777777" w:rsidR="004330AC" w:rsidRPr="000F7490" w:rsidRDefault="004330AC" w:rsidP="004330AC">
            <w:pPr>
              <w:spacing w:line="256" w:lineRule="auto"/>
              <w:jc w:val="center"/>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7A1DD96C"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662B0C74"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vAlign w:val="center"/>
            <w:hideMark/>
          </w:tcPr>
          <w:p w14:paraId="1C89A0AC"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66E5BADA" w14:textId="77777777" w:rsidR="004330AC" w:rsidRPr="000F7490" w:rsidRDefault="004330AC" w:rsidP="004330AC">
            <w:pPr>
              <w:spacing w:line="256" w:lineRule="auto"/>
              <w:rPr>
                <w:rFonts w:eastAsiaTheme="minorHAnsi"/>
                <w:szCs w:val="24"/>
                <w:lang w:eastAsia="en-US"/>
              </w:rPr>
            </w:pPr>
          </w:p>
        </w:tc>
      </w:tr>
      <w:tr w:rsidR="004330AC" w:rsidRPr="000F7490" w14:paraId="3E2A41D4" w14:textId="77777777" w:rsidTr="00D92719">
        <w:trPr>
          <w:trHeight w:val="570"/>
        </w:trPr>
        <w:tc>
          <w:tcPr>
            <w:tcW w:w="3652" w:type="dxa"/>
            <w:gridSpan w:val="10"/>
            <w:noWrap/>
            <w:vAlign w:val="center"/>
            <w:hideMark/>
          </w:tcPr>
          <w:p w14:paraId="6A0EA305" w14:textId="77777777" w:rsidR="004330AC" w:rsidRPr="000F7490" w:rsidRDefault="004330AC" w:rsidP="004330AC">
            <w:pPr>
              <w:spacing w:line="256" w:lineRule="auto"/>
              <w:rPr>
                <w:i/>
                <w:iCs/>
                <w:szCs w:val="24"/>
              </w:rPr>
            </w:pPr>
            <w:r w:rsidRPr="000F7490">
              <w:rPr>
                <w:i/>
                <w:iCs/>
                <w:szCs w:val="24"/>
              </w:rPr>
              <w:t>Kovinių, kovinės paramos ir kovinio aprūpinimo vienetų sukomplektavimas personalu pagal OSĮL, proc.</w:t>
            </w:r>
          </w:p>
        </w:tc>
        <w:tc>
          <w:tcPr>
            <w:tcW w:w="1418" w:type="dxa"/>
            <w:vAlign w:val="center"/>
            <w:hideMark/>
          </w:tcPr>
          <w:p w14:paraId="4E90F66B" w14:textId="77777777" w:rsidR="004330AC" w:rsidRPr="000F7490" w:rsidRDefault="004330AC" w:rsidP="004330AC">
            <w:pPr>
              <w:spacing w:line="256" w:lineRule="auto"/>
              <w:jc w:val="center"/>
              <w:rPr>
                <w:i/>
                <w:iCs/>
                <w:szCs w:val="24"/>
              </w:rPr>
            </w:pPr>
            <w:r w:rsidRPr="000F7490">
              <w:rPr>
                <w:i/>
                <w:iCs/>
                <w:szCs w:val="24"/>
              </w:rPr>
              <w:t>RN</w:t>
            </w:r>
          </w:p>
        </w:tc>
        <w:tc>
          <w:tcPr>
            <w:tcW w:w="1293" w:type="dxa"/>
            <w:gridSpan w:val="2"/>
            <w:vAlign w:val="center"/>
            <w:hideMark/>
          </w:tcPr>
          <w:p w14:paraId="2A4A4D86" w14:textId="77777777" w:rsidR="004330AC" w:rsidRPr="000F7490" w:rsidRDefault="004330AC" w:rsidP="004330AC">
            <w:pPr>
              <w:spacing w:line="256" w:lineRule="auto"/>
              <w:jc w:val="center"/>
              <w:rPr>
                <w:i/>
                <w:iCs/>
                <w:szCs w:val="24"/>
              </w:rPr>
            </w:pPr>
            <w:r w:rsidRPr="000F7490">
              <w:rPr>
                <w:i/>
                <w:iCs/>
                <w:szCs w:val="24"/>
              </w:rPr>
              <w:t>RN</w:t>
            </w:r>
          </w:p>
        </w:tc>
        <w:tc>
          <w:tcPr>
            <w:tcW w:w="1329" w:type="dxa"/>
            <w:gridSpan w:val="3"/>
            <w:vAlign w:val="center"/>
            <w:hideMark/>
          </w:tcPr>
          <w:p w14:paraId="7F8CE1AC"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5ABA7513" w14:textId="77777777" w:rsidR="004330AC" w:rsidRPr="000F7490" w:rsidRDefault="004330AC" w:rsidP="004330AC">
            <w:pPr>
              <w:spacing w:line="256" w:lineRule="auto"/>
              <w:rPr>
                <w:rFonts w:eastAsiaTheme="minorHAnsi"/>
                <w:szCs w:val="24"/>
                <w:lang w:eastAsia="en-US"/>
              </w:rPr>
            </w:pPr>
          </w:p>
        </w:tc>
      </w:tr>
      <w:tr w:rsidR="004330AC" w:rsidRPr="000F7490" w14:paraId="383BE30B" w14:textId="77777777" w:rsidTr="00D92719">
        <w:trPr>
          <w:trHeight w:val="570"/>
        </w:trPr>
        <w:tc>
          <w:tcPr>
            <w:tcW w:w="3652" w:type="dxa"/>
            <w:gridSpan w:val="10"/>
            <w:noWrap/>
            <w:vAlign w:val="center"/>
            <w:hideMark/>
          </w:tcPr>
          <w:p w14:paraId="762C3961" w14:textId="77777777" w:rsidR="004330AC" w:rsidRPr="000F7490" w:rsidRDefault="004330AC" w:rsidP="004330AC">
            <w:pPr>
              <w:spacing w:line="256" w:lineRule="auto"/>
              <w:rPr>
                <w:i/>
                <w:iCs/>
                <w:szCs w:val="24"/>
              </w:rPr>
            </w:pPr>
            <w:r w:rsidRPr="000F7490">
              <w:rPr>
                <w:i/>
                <w:iCs/>
                <w:szCs w:val="24"/>
              </w:rPr>
              <w:t>Karinių vienetų aprūpinimas kritine įranga pagal OSĮL, proc.</w:t>
            </w:r>
          </w:p>
        </w:tc>
        <w:tc>
          <w:tcPr>
            <w:tcW w:w="1418" w:type="dxa"/>
            <w:vAlign w:val="center"/>
            <w:hideMark/>
          </w:tcPr>
          <w:p w14:paraId="19A23680" w14:textId="77777777" w:rsidR="004330AC" w:rsidRPr="000F7490" w:rsidRDefault="004330AC" w:rsidP="004330AC">
            <w:pPr>
              <w:spacing w:line="256" w:lineRule="auto"/>
              <w:jc w:val="center"/>
              <w:rPr>
                <w:i/>
                <w:iCs/>
                <w:szCs w:val="24"/>
              </w:rPr>
            </w:pPr>
            <w:r w:rsidRPr="000F7490">
              <w:rPr>
                <w:i/>
                <w:iCs/>
                <w:szCs w:val="24"/>
              </w:rPr>
              <w:t>RN</w:t>
            </w:r>
          </w:p>
        </w:tc>
        <w:tc>
          <w:tcPr>
            <w:tcW w:w="1293" w:type="dxa"/>
            <w:gridSpan w:val="2"/>
            <w:vAlign w:val="center"/>
            <w:hideMark/>
          </w:tcPr>
          <w:p w14:paraId="7F119481" w14:textId="77777777" w:rsidR="004330AC" w:rsidRPr="000F7490" w:rsidRDefault="004330AC" w:rsidP="004330AC">
            <w:pPr>
              <w:spacing w:line="256" w:lineRule="auto"/>
              <w:jc w:val="center"/>
              <w:rPr>
                <w:i/>
                <w:iCs/>
                <w:szCs w:val="24"/>
              </w:rPr>
            </w:pPr>
            <w:r w:rsidRPr="000F7490">
              <w:rPr>
                <w:i/>
                <w:iCs/>
                <w:szCs w:val="24"/>
              </w:rPr>
              <w:t>RN</w:t>
            </w:r>
          </w:p>
        </w:tc>
        <w:tc>
          <w:tcPr>
            <w:tcW w:w="1329" w:type="dxa"/>
            <w:gridSpan w:val="3"/>
            <w:vAlign w:val="center"/>
            <w:hideMark/>
          </w:tcPr>
          <w:p w14:paraId="607B080E"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6AF0F034" w14:textId="77777777" w:rsidR="004330AC" w:rsidRPr="000F7490" w:rsidRDefault="004330AC" w:rsidP="004330AC">
            <w:pPr>
              <w:spacing w:line="256" w:lineRule="auto"/>
              <w:rPr>
                <w:rFonts w:eastAsiaTheme="minorHAnsi"/>
                <w:szCs w:val="24"/>
                <w:lang w:eastAsia="en-US"/>
              </w:rPr>
            </w:pPr>
          </w:p>
        </w:tc>
      </w:tr>
      <w:tr w:rsidR="004330AC" w:rsidRPr="000F7490" w14:paraId="3B8A423A" w14:textId="77777777" w:rsidTr="00D92719">
        <w:trPr>
          <w:trHeight w:val="780"/>
        </w:trPr>
        <w:tc>
          <w:tcPr>
            <w:tcW w:w="3652" w:type="dxa"/>
            <w:gridSpan w:val="10"/>
            <w:vAlign w:val="center"/>
            <w:hideMark/>
          </w:tcPr>
          <w:p w14:paraId="6C81E30D" w14:textId="77777777" w:rsidR="004330AC" w:rsidRPr="000F7490" w:rsidRDefault="004330AC" w:rsidP="004330AC">
            <w:pPr>
              <w:spacing w:line="256" w:lineRule="auto"/>
              <w:rPr>
                <w:i/>
                <w:iCs/>
                <w:szCs w:val="24"/>
              </w:rPr>
            </w:pPr>
            <w:r w:rsidRPr="000F7490">
              <w:rPr>
                <w:i/>
                <w:iCs/>
                <w:szCs w:val="24"/>
              </w:rPr>
              <w:t>Sukauptos strateginės (neliečiamosios) atsargos, palyginti su būtinu jų kiekiu nustatytos trukmės ir apimties operacijoms vykdyti, proc.</w:t>
            </w:r>
          </w:p>
        </w:tc>
        <w:tc>
          <w:tcPr>
            <w:tcW w:w="1418" w:type="dxa"/>
            <w:vAlign w:val="center"/>
            <w:hideMark/>
          </w:tcPr>
          <w:p w14:paraId="4DF0638E" w14:textId="77777777" w:rsidR="004330AC" w:rsidRPr="000F7490" w:rsidRDefault="004330AC" w:rsidP="004330AC">
            <w:pPr>
              <w:spacing w:line="256" w:lineRule="auto"/>
              <w:jc w:val="center"/>
              <w:rPr>
                <w:i/>
                <w:iCs/>
                <w:szCs w:val="24"/>
              </w:rPr>
            </w:pPr>
            <w:r w:rsidRPr="000F7490">
              <w:rPr>
                <w:i/>
                <w:iCs/>
                <w:szCs w:val="24"/>
              </w:rPr>
              <w:t>RN</w:t>
            </w:r>
          </w:p>
        </w:tc>
        <w:tc>
          <w:tcPr>
            <w:tcW w:w="1293" w:type="dxa"/>
            <w:gridSpan w:val="2"/>
            <w:vAlign w:val="center"/>
            <w:hideMark/>
          </w:tcPr>
          <w:p w14:paraId="1A2825EA" w14:textId="77777777" w:rsidR="004330AC" w:rsidRPr="000F7490" w:rsidRDefault="004330AC" w:rsidP="004330AC">
            <w:pPr>
              <w:spacing w:line="256" w:lineRule="auto"/>
              <w:jc w:val="center"/>
              <w:rPr>
                <w:i/>
                <w:iCs/>
                <w:szCs w:val="24"/>
              </w:rPr>
            </w:pPr>
            <w:r w:rsidRPr="000F7490">
              <w:rPr>
                <w:i/>
                <w:iCs/>
                <w:szCs w:val="24"/>
              </w:rPr>
              <w:t>RN</w:t>
            </w:r>
          </w:p>
        </w:tc>
        <w:tc>
          <w:tcPr>
            <w:tcW w:w="1329" w:type="dxa"/>
            <w:gridSpan w:val="3"/>
            <w:vAlign w:val="center"/>
            <w:hideMark/>
          </w:tcPr>
          <w:p w14:paraId="114347FE"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5D2DA7C6" w14:textId="77777777" w:rsidR="004330AC" w:rsidRPr="000F7490" w:rsidRDefault="004330AC" w:rsidP="004330AC">
            <w:pPr>
              <w:spacing w:line="256" w:lineRule="auto"/>
              <w:rPr>
                <w:rFonts w:eastAsiaTheme="minorHAnsi"/>
                <w:szCs w:val="24"/>
                <w:lang w:eastAsia="en-US"/>
              </w:rPr>
            </w:pPr>
          </w:p>
        </w:tc>
      </w:tr>
      <w:tr w:rsidR="004330AC" w:rsidRPr="000F7490" w14:paraId="1C2DBF7A" w14:textId="77777777" w:rsidTr="00D92719">
        <w:trPr>
          <w:trHeight w:val="559"/>
        </w:trPr>
        <w:tc>
          <w:tcPr>
            <w:tcW w:w="3652" w:type="dxa"/>
            <w:gridSpan w:val="10"/>
            <w:tcBorders>
              <w:top w:val="nil"/>
              <w:left w:val="nil"/>
              <w:bottom w:val="single" w:sz="8" w:space="0" w:color="auto"/>
              <w:right w:val="nil"/>
            </w:tcBorders>
            <w:noWrap/>
            <w:vAlign w:val="center"/>
            <w:hideMark/>
          </w:tcPr>
          <w:p w14:paraId="421B891B" w14:textId="77777777" w:rsidR="004330AC" w:rsidRPr="000F7490" w:rsidRDefault="004330AC" w:rsidP="004330AC">
            <w:pPr>
              <w:spacing w:line="256" w:lineRule="auto"/>
              <w:rPr>
                <w:i/>
                <w:iCs/>
                <w:szCs w:val="24"/>
              </w:rPr>
            </w:pPr>
            <w:r w:rsidRPr="000F7490">
              <w:rPr>
                <w:i/>
                <w:iCs/>
                <w:szCs w:val="24"/>
              </w:rPr>
              <w:t>Į LŠS kovinius būrius įrašytų šaulių skaičius</w:t>
            </w:r>
          </w:p>
        </w:tc>
        <w:tc>
          <w:tcPr>
            <w:tcW w:w="1418" w:type="dxa"/>
            <w:tcBorders>
              <w:top w:val="nil"/>
              <w:left w:val="nil"/>
              <w:bottom w:val="single" w:sz="8" w:space="0" w:color="auto"/>
              <w:right w:val="nil"/>
            </w:tcBorders>
            <w:noWrap/>
            <w:vAlign w:val="center"/>
            <w:hideMark/>
          </w:tcPr>
          <w:p w14:paraId="3567A913" w14:textId="77777777" w:rsidR="004330AC" w:rsidRPr="000F7490" w:rsidRDefault="004330AC" w:rsidP="004330AC">
            <w:pPr>
              <w:spacing w:line="256" w:lineRule="auto"/>
              <w:jc w:val="center"/>
              <w:rPr>
                <w:i/>
                <w:iCs/>
                <w:szCs w:val="24"/>
              </w:rPr>
            </w:pPr>
            <w:r w:rsidRPr="000F7490">
              <w:rPr>
                <w:i/>
                <w:iCs/>
                <w:szCs w:val="24"/>
              </w:rPr>
              <w:t>6</w:t>
            </w:r>
          </w:p>
        </w:tc>
        <w:tc>
          <w:tcPr>
            <w:tcW w:w="1293" w:type="dxa"/>
            <w:gridSpan w:val="2"/>
            <w:tcBorders>
              <w:top w:val="nil"/>
              <w:left w:val="nil"/>
              <w:bottom w:val="single" w:sz="8" w:space="0" w:color="auto"/>
              <w:right w:val="nil"/>
            </w:tcBorders>
            <w:noWrap/>
            <w:vAlign w:val="center"/>
            <w:hideMark/>
          </w:tcPr>
          <w:p w14:paraId="64CE16B1" w14:textId="77777777" w:rsidR="004330AC" w:rsidRPr="000F7490" w:rsidRDefault="004330AC" w:rsidP="004330AC">
            <w:pPr>
              <w:spacing w:line="256" w:lineRule="auto"/>
              <w:jc w:val="center"/>
              <w:rPr>
                <w:i/>
                <w:iCs/>
                <w:szCs w:val="24"/>
              </w:rPr>
            </w:pPr>
            <w:r w:rsidRPr="000F7490">
              <w:rPr>
                <w:i/>
                <w:iCs/>
                <w:szCs w:val="24"/>
              </w:rPr>
              <w:t>250</w:t>
            </w:r>
          </w:p>
        </w:tc>
        <w:tc>
          <w:tcPr>
            <w:tcW w:w="1329" w:type="dxa"/>
            <w:gridSpan w:val="3"/>
            <w:tcBorders>
              <w:top w:val="nil"/>
              <w:left w:val="nil"/>
              <w:bottom w:val="single" w:sz="8" w:space="0" w:color="auto"/>
              <w:right w:val="nil"/>
            </w:tcBorders>
            <w:noWrap/>
            <w:vAlign w:val="bottom"/>
            <w:hideMark/>
          </w:tcPr>
          <w:p w14:paraId="51496781"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0814AC97" w14:textId="77777777" w:rsidR="004330AC" w:rsidRPr="000F7490" w:rsidRDefault="004330AC" w:rsidP="004330AC">
            <w:pPr>
              <w:spacing w:line="256" w:lineRule="auto"/>
              <w:jc w:val="center"/>
              <w:rPr>
                <w:szCs w:val="24"/>
              </w:rPr>
            </w:pPr>
            <w:r w:rsidRPr="000F7490">
              <w:rPr>
                <w:szCs w:val="24"/>
              </w:rPr>
              <w:t> </w:t>
            </w:r>
          </w:p>
        </w:tc>
      </w:tr>
      <w:tr w:rsidR="004330AC" w:rsidRPr="000F7490" w14:paraId="0F6EE97E" w14:textId="77777777" w:rsidTr="002F271B">
        <w:trPr>
          <w:trHeight w:val="540"/>
        </w:trPr>
        <w:tc>
          <w:tcPr>
            <w:tcW w:w="675" w:type="dxa"/>
            <w:vAlign w:val="center"/>
            <w:hideMark/>
          </w:tcPr>
          <w:p w14:paraId="22175BA7"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7523CF36"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79D137A2"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6A504D24"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25AC51B2"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5EC6D78E"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0D483DC7"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776B0F2" w14:textId="77777777" w:rsidR="004330AC" w:rsidRPr="000F7490" w:rsidRDefault="004330AC" w:rsidP="004330AC">
            <w:pPr>
              <w:spacing w:line="256" w:lineRule="auto"/>
              <w:rPr>
                <w:rFonts w:eastAsiaTheme="minorHAnsi"/>
                <w:szCs w:val="24"/>
                <w:lang w:eastAsia="en-US"/>
              </w:rPr>
            </w:pPr>
          </w:p>
        </w:tc>
      </w:tr>
      <w:tr w:rsidR="004330AC" w:rsidRPr="000F7490" w14:paraId="7C0CA353"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2D003561" w14:textId="77777777" w:rsidR="004330AC" w:rsidRPr="000F7490" w:rsidRDefault="004330AC" w:rsidP="004330AC">
            <w:pPr>
              <w:keepNext/>
              <w:keepLines/>
              <w:spacing w:before="120" w:after="120" w:line="256" w:lineRule="auto"/>
              <w:rPr>
                <w:b/>
                <w:bCs/>
                <w:szCs w:val="24"/>
              </w:rPr>
            </w:pPr>
            <w:r w:rsidRPr="000F7490">
              <w:rPr>
                <w:b/>
                <w:bCs/>
                <w:szCs w:val="24"/>
              </w:rPr>
              <w:t>5.1.3. Darbas. Lietuvos kariuomenės plėtrai ir priimančiosios šalies paramos poreikiams reikalingos infrastruktūros sukūrimas</w:t>
            </w:r>
          </w:p>
        </w:tc>
      </w:tr>
      <w:tr w:rsidR="004330AC" w:rsidRPr="000F7490" w14:paraId="6DF3CCA7" w14:textId="77777777" w:rsidTr="002F271B">
        <w:trPr>
          <w:trHeight w:val="795"/>
        </w:trPr>
        <w:tc>
          <w:tcPr>
            <w:tcW w:w="675" w:type="dxa"/>
            <w:noWrap/>
            <w:vAlign w:val="center"/>
            <w:hideMark/>
          </w:tcPr>
          <w:p w14:paraId="0BE2A63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11001AC"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2E1CEDF7" w14:textId="77777777" w:rsidR="004330AC" w:rsidRPr="000F7490" w:rsidRDefault="004330AC" w:rsidP="004330AC">
            <w:pPr>
              <w:spacing w:line="256" w:lineRule="auto"/>
              <w:rPr>
                <w:szCs w:val="24"/>
              </w:rPr>
            </w:pPr>
            <w:r w:rsidRPr="000F7490">
              <w:rPr>
                <w:szCs w:val="24"/>
              </w:rPr>
              <w:t>Reikalingos karinės infrastruktūros Rukloje parengimas NATO priešakinių pajėgų kovinei grupei (EFP BG) priimti</w:t>
            </w:r>
          </w:p>
        </w:tc>
        <w:tc>
          <w:tcPr>
            <w:tcW w:w="1347" w:type="dxa"/>
            <w:gridSpan w:val="4"/>
            <w:tcBorders>
              <w:top w:val="nil"/>
              <w:left w:val="single" w:sz="4" w:space="0" w:color="C4BD97"/>
              <w:bottom w:val="nil"/>
              <w:right w:val="single" w:sz="4" w:space="0" w:color="C4BD97"/>
            </w:tcBorders>
            <w:noWrap/>
            <w:hideMark/>
          </w:tcPr>
          <w:p w14:paraId="26E1E556" w14:textId="77777777" w:rsidR="004330AC" w:rsidRPr="000F7490" w:rsidRDefault="004330AC" w:rsidP="004330AC">
            <w:pPr>
              <w:spacing w:line="256" w:lineRule="auto"/>
              <w:jc w:val="center"/>
              <w:rPr>
                <w:szCs w:val="24"/>
              </w:rPr>
            </w:pPr>
            <w:r w:rsidRPr="000F7490">
              <w:rPr>
                <w:szCs w:val="24"/>
              </w:rPr>
              <w:t>2018 m. II ketv.</w:t>
            </w:r>
          </w:p>
        </w:tc>
        <w:tc>
          <w:tcPr>
            <w:tcW w:w="1595" w:type="dxa"/>
            <w:hideMark/>
          </w:tcPr>
          <w:p w14:paraId="4327EE75" w14:textId="76AB9912" w:rsidR="004330AC" w:rsidRPr="000F7490" w:rsidRDefault="00584F51" w:rsidP="004330AC">
            <w:pPr>
              <w:spacing w:line="256" w:lineRule="auto"/>
              <w:jc w:val="center"/>
              <w:rPr>
                <w:szCs w:val="24"/>
              </w:rPr>
            </w:pPr>
            <w:r>
              <w:rPr>
                <w:szCs w:val="24"/>
              </w:rPr>
              <w:t>KAM</w:t>
            </w:r>
          </w:p>
        </w:tc>
      </w:tr>
      <w:tr w:rsidR="004330AC" w:rsidRPr="000F7490" w14:paraId="1AC21F5B" w14:textId="77777777" w:rsidTr="002F271B">
        <w:trPr>
          <w:trHeight w:val="499"/>
        </w:trPr>
        <w:tc>
          <w:tcPr>
            <w:tcW w:w="675" w:type="dxa"/>
            <w:noWrap/>
            <w:vAlign w:val="center"/>
            <w:hideMark/>
          </w:tcPr>
          <w:p w14:paraId="3CFF0DD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FC1DB2D"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6B02156D" w14:textId="77777777" w:rsidR="004330AC" w:rsidRPr="000F7490" w:rsidRDefault="004330AC" w:rsidP="004330AC">
            <w:pPr>
              <w:spacing w:line="256" w:lineRule="auto"/>
              <w:rPr>
                <w:szCs w:val="24"/>
              </w:rPr>
            </w:pPr>
            <w:r w:rsidRPr="000F7490">
              <w:rPr>
                <w:szCs w:val="24"/>
              </w:rPr>
              <w:t xml:space="preserve">Infrastruktūros, skirtos V klasės atsargų ir sąjungininkų ginkluotės ir karinės įrangos saugojimui, parengimas </w:t>
            </w:r>
          </w:p>
        </w:tc>
        <w:tc>
          <w:tcPr>
            <w:tcW w:w="1347" w:type="dxa"/>
            <w:gridSpan w:val="4"/>
            <w:tcBorders>
              <w:top w:val="nil"/>
              <w:left w:val="single" w:sz="4" w:space="0" w:color="C4BD97"/>
              <w:bottom w:val="nil"/>
              <w:right w:val="single" w:sz="4" w:space="0" w:color="C4BD97"/>
            </w:tcBorders>
            <w:noWrap/>
            <w:hideMark/>
          </w:tcPr>
          <w:p w14:paraId="49FCECC2" w14:textId="37C10C5F"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0713B98E" w14:textId="47D69752" w:rsidR="004330AC" w:rsidRPr="000F7490" w:rsidRDefault="00584F51" w:rsidP="004330AC">
            <w:pPr>
              <w:spacing w:line="256" w:lineRule="auto"/>
              <w:jc w:val="center"/>
              <w:rPr>
                <w:szCs w:val="24"/>
              </w:rPr>
            </w:pPr>
            <w:r>
              <w:rPr>
                <w:szCs w:val="24"/>
              </w:rPr>
              <w:t>KAM</w:t>
            </w:r>
          </w:p>
        </w:tc>
      </w:tr>
      <w:tr w:rsidR="004330AC" w:rsidRPr="000F7490" w14:paraId="1113575E" w14:textId="77777777" w:rsidTr="002F271B">
        <w:trPr>
          <w:trHeight w:val="499"/>
        </w:trPr>
        <w:tc>
          <w:tcPr>
            <w:tcW w:w="675" w:type="dxa"/>
            <w:noWrap/>
            <w:vAlign w:val="center"/>
            <w:hideMark/>
          </w:tcPr>
          <w:p w14:paraId="2439A453" w14:textId="77777777" w:rsidR="004330AC" w:rsidRPr="000F7490" w:rsidRDefault="004330AC" w:rsidP="000C611A">
            <w:pPr>
              <w:keepNext/>
              <w:keepLines/>
              <w:spacing w:line="257" w:lineRule="auto"/>
              <w:rPr>
                <w:rFonts w:eastAsiaTheme="minorHAnsi"/>
                <w:szCs w:val="24"/>
                <w:lang w:eastAsia="en-US"/>
              </w:rPr>
            </w:pPr>
          </w:p>
        </w:tc>
        <w:tc>
          <w:tcPr>
            <w:tcW w:w="851" w:type="dxa"/>
            <w:gridSpan w:val="2"/>
            <w:noWrap/>
            <w:hideMark/>
          </w:tcPr>
          <w:p w14:paraId="5261DBD1" w14:textId="77777777" w:rsidR="004330AC" w:rsidRPr="000F7490" w:rsidRDefault="004330AC" w:rsidP="000C611A">
            <w:pPr>
              <w:keepNext/>
              <w:keepLines/>
              <w:spacing w:line="257" w:lineRule="auto"/>
              <w:jc w:val="center"/>
              <w:rPr>
                <w:szCs w:val="24"/>
              </w:rPr>
            </w:pPr>
            <w:r w:rsidRPr="000F7490">
              <w:rPr>
                <w:szCs w:val="24"/>
              </w:rPr>
              <w:t>3</w:t>
            </w:r>
          </w:p>
        </w:tc>
        <w:tc>
          <w:tcPr>
            <w:tcW w:w="4819" w:type="dxa"/>
            <w:gridSpan w:val="9"/>
            <w:hideMark/>
          </w:tcPr>
          <w:p w14:paraId="0F3ACEB3" w14:textId="364CE92D" w:rsidR="004330AC" w:rsidRPr="000F7490" w:rsidRDefault="004330AC" w:rsidP="000C611A">
            <w:pPr>
              <w:keepNext/>
              <w:keepLines/>
              <w:spacing w:line="257" w:lineRule="auto"/>
              <w:rPr>
                <w:szCs w:val="24"/>
              </w:rPr>
            </w:pPr>
            <w:r w:rsidRPr="000F7490">
              <w:rPr>
                <w:szCs w:val="24"/>
              </w:rPr>
              <w:t>NATO oro policijos misijos sąlygų pa</w:t>
            </w:r>
            <w:r w:rsidR="00B7332A">
              <w:rPr>
                <w:szCs w:val="24"/>
              </w:rPr>
              <w:t>gerinimas</w:t>
            </w:r>
            <w:r w:rsidRPr="000F7490">
              <w:rPr>
                <w:szCs w:val="24"/>
              </w:rPr>
              <w:t xml:space="preserve"> įrengiant naują infrastruktūrą </w:t>
            </w:r>
            <w:r w:rsidR="005E1F88">
              <w:rPr>
                <w:szCs w:val="24"/>
              </w:rPr>
              <w:t>Karinių oro pajėgų Aviacijos bazėje</w:t>
            </w:r>
          </w:p>
        </w:tc>
        <w:tc>
          <w:tcPr>
            <w:tcW w:w="1347" w:type="dxa"/>
            <w:gridSpan w:val="4"/>
            <w:tcBorders>
              <w:top w:val="nil"/>
              <w:left w:val="single" w:sz="4" w:space="0" w:color="C4BD97"/>
              <w:bottom w:val="nil"/>
              <w:right w:val="single" w:sz="4" w:space="0" w:color="C4BD97"/>
            </w:tcBorders>
            <w:noWrap/>
            <w:hideMark/>
          </w:tcPr>
          <w:p w14:paraId="5E186079" w14:textId="6D5BCCFC" w:rsidR="004330AC" w:rsidRPr="000F7490" w:rsidRDefault="004330AC" w:rsidP="000C611A">
            <w:pPr>
              <w:keepNext/>
              <w:keepLines/>
              <w:spacing w:line="257"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6839EBAE" w14:textId="2F13B9C5" w:rsidR="004330AC" w:rsidRPr="000F7490" w:rsidRDefault="00584F51" w:rsidP="000C611A">
            <w:pPr>
              <w:keepNext/>
              <w:keepLines/>
              <w:spacing w:line="257" w:lineRule="auto"/>
              <w:jc w:val="center"/>
              <w:rPr>
                <w:szCs w:val="24"/>
              </w:rPr>
            </w:pPr>
            <w:r>
              <w:rPr>
                <w:szCs w:val="24"/>
              </w:rPr>
              <w:t>KAM</w:t>
            </w:r>
          </w:p>
        </w:tc>
      </w:tr>
      <w:tr w:rsidR="004330AC" w:rsidRPr="000F7490" w14:paraId="7C841CA7" w14:textId="77777777" w:rsidTr="002F271B">
        <w:trPr>
          <w:trHeight w:val="499"/>
        </w:trPr>
        <w:tc>
          <w:tcPr>
            <w:tcW w:w="675" w:type="dxa"/>
            <w:noWrap/>
            <w:vAlign w:val="center"/>
            <w:hideMark/>
          </w:tcPr>
          <w:p w14:paraId="2E0B6CD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75C5193"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7BB22E78" w14:textId="77777777" w:rsidR="004330AC" w:rsidRPr="000F7490" w:rsidRDefault="004330AC" w:rsidP="004330AC">
            <w:pPr>
              <w:spacing w:line="256" w:lineRule="auto"/>
              <w:rPr>
                <w:szCs w:val="24"/>
              </w:rPr>
            </w:pPr>
            <w:r w:rsidRPr="000F7490">
              <w:rPr>
                <w:szCs w:val="24"/>
              </w:rPr>
              <w:t xml:space="preserve">Gaižiūnų poligono pritaikymas kuopos dydžio vienetui rengti </w:t>
            </w:r>
          </w:p>
        </w:tc>
        <w:tc>
          <w:tcPr>
            <w:tcW w:w="1347" w:type="dxa"/>
            <w:gridSpan w:val="4"/>
            <w:tcBorders>
              <w:top w:val="nil"/>
              <w:left w:val="single" w:sz="4" w:space="0" w:color="C4BD97"/>
              <w:bottom w:val="nil"/>
              <w:right w:val="single" w:sz="4" w:space="0" w:color="C4BD97"/>
            </w:tcBorders>
            <w:noWrap/>
            <w:hideMark/>
          </w:tcPr>
          <w:p w14:paraId="7DADA907" w14:textId="4008792A"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0A3A6011" w14:textId="4F339C65" w:rsidR="004330AC" w:rsidRPr="000F7490" w:rsidRDefault="00584F51" w:rsidP="004330AC">
            <w:pPr>
              <w:spacing w:line="256" w:lineRule="auto"/>
              <w:jc w:val="center"/>
              <w:rPr>
                <w:szCs w:val="24"/>
              </w:rPr>
            </w:pPr>
            <w:r>
              <w:rPr>
                <w:szCs w:val="24"/>
              </w:rPr>
              <w:t>KAM</w:t>
            </w:r>
          </w:p>
        </w:tc>
      </w:tr>
      <w:tr w:rsidR="004330AC" w:rsidRPr="000F7490" w14:paraId="0984C852" w14:textId="77777777" w:rsidTr="002F271B">
        <w:trPr>
          <w:trHeight w:val="675"/>
        </w:trPr>
        <w:tc>
          <w:tcPr>
            <w:tcW w:w="675" w:type="dxa"/>
            <w:noWrap/>
            <w:vAlign w:val="center"/>
            <w:hideMark/>
          </w:tcPr>
          <w:p w14:paraId="734C208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A882685"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643A8991" w14:textId="2E7BAE02" w:rsidR="004330AC" w:rsidRPr="000F7490" w:rsidRDefault="004330AC" w:rsidP="005E1F88">
            <w:pPr>
              <w:spacing w:line="256" w:lineRule="auto"/>
              <w:rPr>
                <w:szCs w:val="24"/>
              </w:rPr>
            </w:pPr>
            <w:r w:rsidRPr="000F7490">
              <w:rPr>
                <w:szCs w:val="24"/>
              </w:rPr>
              <w:t xml:space="preserve">Nuolatinės infrastruktūros </w:t>
            </w:r>
            <w:r w:rsidR="005E1F88">
              <w:rPr>
                <w:szCs w:val="24"/>
              </w:rPr>
              <w:t>motorizuotosios pėstininkų brigados</w:t>
            </w:r>
            <w:r w:rsidRPr="000F7490">
              <w:rPr>
                <w:szCs w:val="24"/>
              </w:rPr>
              <w:t xml:space="preserve"> „Žemaitija“ naujiems</w:t>
            </w:r>
            <w:r w:rsidR="00B7332A">
              <w:rPr>
                <w:szCs w:val="24"/>
              </w:rPr>
              <w:t xml:space="preserve"> kariniams vienetams parengimas</w:t>
            </w:r>
            <w:r w:rsidRPr="000F7490">
              <w:rPr>
                <w:szCs w:val="24"/>
              </w:rPr>
              <w:t xml:space="preserve"> pritraukiant privataus sektoriaus lėšas</w:t>
            </w:r>
          </w:p>
        </w:tc>
        <w:tc>
          <w:tcPr>
            <w:tcW w:w="1347" w:type="dxa"/>
            <w:gridSpan w:val="4"/>
            <w:tcBorders>
              <w:top w:val="nil"/>
              <w:left w:val="single" w:sz="4" w:space="0" w:color="C4BD97"/>
              <w:bottom w:val="nil"/>
              <w:right w:val="single" w:sz="4" w:space="0" w:color="C4BD97"/>
            </w:tcBorders>
            <w:noWrap/>
            <w:hideMark/>
          </w:tcPr>
          <w:p w14:paraId="34BC63EE" w14:textId="6FE09767"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3A527CA6" w14:textId="49BE5712" w:rsidR="004330AC" w:rsidRPr="000F7490" w:rsidRDefault="00584F51" w:rsidP="004330AC">
            <w:pPr>
              <w:spacing w:line="256" w:lineRule="auto"/>
              <w:jc w:val="center"/>
              <w:rPr>
                <w:szCs w:val="24"/>
              </w:rPr>
            </w:pPr>
            <w:r>
              <w:rPr>
                <w:szCs w:val="24"/>
              </w:rPr>
              <w:t>KAM</w:t>
            </w:r>
          </w:p>
        </w:tc>
      </w:tr>
      <w:tr w:rsidR="004330AC" w:rsidRPr="000F7490" w14:paraId="595B3656" w14:textId="77777777" w:rsidTr="002F271B">
        <w:trPr>
          <w:trHeight w:val="675"/>
        </w:trPr>
        <w:tc>
          <w:tcPr>
            <w:tcW w:w="675" w:type="dxa"/>
            <w:noWrap/>
            <w:vAlign w:val="center"/>
            <w:hideMark/>
          </w:tcPr>
          <w:p w14:paraId="4605A75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1F26FC1"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2CB61834" w14:textId="69A940B6" w:rsidR="004330AC" w:rsidRPr="000F7490" w:rsidRDefault="004330AC" w:rsidP="004330AC">
            <w:pPr>
              <w:spacing w:line="256" w:lineRule="auto"/>
              <w:rPr>
                <w:szCs w:val="24"/>
              </w:rPr>
            </w:pPr>
            <w:r w:rsidRPr="000F7490">
              <w:rPr>
                <w:szCs w:val="24"/>
              </w:rPr>
              <w:t>Infrastruktūros lauko</w:t>
            </w:r>
            <w:r w:rsidR="00B7332A">
              <w:rPr>
                <w:szCs w:val="24"/>
              </w:rPr>
              <w:t xml:space="preserve"> stovyklos aikštelėms įrengimas</w:t>
            </w:r>
            <w:r w:rsidRPr="000F7490">
              <w:rPr>
                <w:szCs w:val="24"/>
              </w:rPr>
              <w:t xml:space="preserve"> siekiant priimti NATO Ypač greitojo reagavimo pajėgas (VJTF)</w:t>
            </w:r>
          </w:p>
        </w:tc>
        <w:tc>
          <w:tcPr>
            <w:tcW w:w="1347" w:type="dxa"/>
            <w:gridSpan w:val="4"/>
            <w:tcBorders>
              <w:top w:val="nil"/>
              <w:left w:val="single" w:sz="4" w:space="0" w:color="C4BD97"/>
              <w:bottom w:val="nil"/>
              <w:right w:val="single" w:sz="4" w:space="0" w:color="C4BD97"/>
            </w:tcBorders>
            <w:noWrap/>
            <w:hideMark/>
          </w:tcPr>
          <w:p w14:paraId="60CB5B9B" w14:textId="18942B1E"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7486258B" w14:textId="123F7C8C" w:rsidR="004330AC" w:rsidRPr="000F7490" w:rsidRDefault="00584F51" w:rsidP="004330AC">
            <w:pPr>
              <w:spacing w:line="256" w:lineRule="auto"/>
              <w:jc w:val="center"/>
              <w:rPr>
                <w:szCs w:val="24"/>
              </w:rPr>
            </w:pPr>
            <w:r>
              <w:rPr>
                <w:szCs w:val="24"/>
              </w:rPr>
              <w:t>KAM</w:t>
            </w:r>
          </w:p>
        </w:tc>
      </w:tr>
      <w:tr w:rsidR="004330AC" w:rsidRPr="000F7490" w14:paraId="698BECDF" w14:textId="77777777" w:rsidTr="002F271B">
        <w:trPr>
          <w:trHeight w:val="540"/>
        </w:trPr>
        <w:tc>
          <w:tcPr>
            <w:tcW w:w="675" w:type="dxa"/>
            <w:noWrap/>
            <w:vAlign w:val="center"/>
            <w:hideMark/>
          </w:tcPr>
          <w:p w14:paraId="1B40705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2236193" w14:textId="77777777" w:rsidR="004330AC" w:rsidRPr="000F7490" w:rsidRDefault="004330AC" w:rsidP="004330AC">
            <w:pPr>
              <w:spacing w:line="256" w:lineRule="auto"/>
              <w:jc w:val="center"/>
              <w:rPr>
                <w:szCs w:val="24"/>
              </w:rPr>
            </w:pPr>
            <w:r w:rsidRPr="000F7490">
              <w:rPr>
                <w:szCs w:val="24"/>
              </w:rPr>
              <w:t>7</w:t>
            </w:r>
          </w:p>
        </w:tc>
        <w:tc>
          <w:tcPr>
            <w:tcW w:w="4819" w:type="dxa"/>
            <w:gridSpan w:val="9"/>
            <w:noWrap/>
            <w:hideMark/>
          </w:tcPr>
          <w:p w14:paraId="72630A4F" w14:textId="77777777" w:rsidR="004330AC" w:rsidRPr="000F7490" w:rsidRDefault="004330AC" w:rsidP="004330AC">
            <w:pPr>
              <w:spacing w:line="256" w:lineRule="auto"/>
              <w:rPr>
                <w:szCs w:val="24"/>
              </w:rPr>
            </w:pPr>
            <w:r w:rsidRPr="000F7490">
              <w:rPr>
                <w:szCs w:val="24"/>
              </w:rPr>
              <w:t>Karinės infrastruktūros bataliono dydžio vienetui įrengimas Rokantiškėse</w:t>
            </w:r>
          </w:p>
        </w:tc>
        <w:tc>
          <w:tcPr>
            <w:tcW w:w="1347" w:type="dxa"/>
            <w:gridSpan w:val="4"/>
            <w:tcBorders>
              <w:top w:val="nil"/>
              <w:left w:val="single" w:sz="4" w:space="0" w:color="C4BD97"/>
              <w:bottom w:val="nil"/>
              <w:right w:val="single" w:sz="4" w:space="0" w:color="C4BD97"/>
            </w:tcBorders>
            <w:hideMark/>
          </w:tcPr>
          <w:p w14:paraId="5C8F6498" w14:textId="30306DE4"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04130AA4" w14:textId="2B54F503" w:rsidR="004330AC" w:rsidRPr="000F7490" w:rsidRDefault="00584F51" w:rsidP="004330AC">
            <w:pPr>
              <w:spacing w:line="256" w:lineRule="auto"/>
              <w:jc w:val="center"/>
              <w:rPr>
                <w:szCs w:val="24"/>
              </w:rPr>
            </w:pPr>
            <w:r>
              <w:rPr>
                <w:szCs w:val="24"/>
              </w:rPr>
              <w:t>KAM</w:t>
            </w:r>
          </w:p>
        </w:tc>
      </w:tr>
      <w:tr w:rsidR="004330AC" w:rsidRPr="000F7490" w14:paraId="6940727D" w14:textId="77777777" w:rsidTr="002F271B">
        <w:trPr>
          <w:trHeight w:val="735"/>
        </w:trPr>
        <w:tc>
          <w:tcPr>
            <w:tcW w:w="675" w:type="dxa"/>
            <w:tcBorders>
              <w:top w:val="nil"/>
              <w:left w:val="nil"/>
              <w:bottom w:val="single" w:sz="4" w:space="0" w:color="C4BD97"/>
              <w:right w:val="nil"/>
            </w:tcBorders>
            <w:noWrap/>
            <w:vAlign w:val="center"/>
            <w:hideMark/>
          </w:tcPr>
          <w:p w14:paraId="380B292A"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1F36F74B" w14:textId="77777777" w:rsidR="004330AC" w:rsidRPr="000F7490" w:rsidRDefault="004330AC" w:rsidP="004330AC">
            <w:pPr>
              <w:spacing w:line="256" w:lineRule="auto"/>
              <w:jc w:val="center"/>
              <w:rPr>
                <w:szCs w:val="24"/>
              </w:rPr>
            </w:pPr>
            <w:r w:rsidRPr="000F7490">
              <w:rPr>
                <w:szCs w:val="24"/>
              </w:rPr>
              <w:t>8</w:t>
            </w:r>
          </w:p>
        </w:tc>
        <w:tc>
          <w:tcPr>
            <w:tcW w:w="4819" w:type="dxa"/>
            <w:gridSpan w:val="9"/>
            <w:tcBorders>
              <w:top w:val="nil"/>
              <w:left w:val="nil"/>
              <w:bottom w:val="single" w:sz="4" w:space="0" w:color="C4BD97"/>
              <w:right w:val="nil"/>
            </w:tcBorders>
            <w:hideMark/>
          </w:tcPr>
          <w:p w14:paraId="1AB9B338" w14:textId="77777777" w:rsidR="004330AC" w:rsidRPr="000F7490" w:rsidRDefault="004330AC" w:rsidP="004330AC">
            <w:pPr>
              <w:spacing w:line="256" w:lineRule="auto"/>
              <w:rPr>
                <w:szCs w:val="24"/>
              </w:rPr>
            </w:pPr>
            <w:r w:rsidRPr="000F7490">
              <w:rPr>
                <w:szCs w:val="24"/>
              </w:rPr>
              <w:t xml:space="preserve">Gen. Silvestro Žukausko (Pabradės) poligono pritaikymas rengti bataliono kovinės grupės dydžio vienetą </w:t>
            </w:r>
          </w:p>
        </w:tc>
        <w:tc>
          <w:tcPr>
            <w:tcW w:w="1347" w:type="dxa"/>
            <w:gridSpan w:val="4"/>
            <w:tcBorders>
              <w:top w:val="nil"/>
              <w:left w:val="single" w:sz="4" w:space="0" w:color="C4BD97"/>
              <w:bottom w:val="single" w:sz="4" w:space="0" w:color="C4BD97"/>
              <w:right w:val="single" w:sz="4" w:space="0" w:color="C4BD97"/>
            </w:tcBorders>
            <w:hideMark/>
          </w:tcPr>
          <w:p w14:paraId="611D1CF2" w14:textId="71AE808B"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hideMark/>
          </w:tcPr>
          <w:p w14:paraId="34EC5332" w14:textId="7024E92D" w:rsidR="004330AC" w:rsidRPr="000F7490" w:rsidRDefault="00584F51" w:rsidP="004330AC">
            <w:pPr>
              <w:spacing w:line="256" w:lineRule="auto"/>
              <w:jc w:val="center"/>
              <w:rPr>
                <w:szCs w:val="24"/>
              </w:rPr>
            </w:pPr>
            <w:r>
              <w:rPr>
                <w:szCs w:val="24"/>
              </w:rPr>
              <w:t>KAM</w:t>
            </w:r>
          </w:p>
        </w:tc>
      </w:tr>
      <w:tr w:rsidR="004330AC" w:rsidRPr="000F7490" w14:paraId="30D3CFAE" w14:textId="77777777" w:rsidTr="002F271B">
        <w:trPr>
          <w:trHeight w:val="315"/>
        </w:trPr>
        <w:tc>
          <w:tcPr>
            <w:tcW w:w="675" w:type="dxa"/>
            <w:noWrap/>
            <w:vAlign w:val="bottom"/>
            <w:hideMark/>
          </w:tcPr>
          <w:p w14:paraId="687510A1"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6E0BEDEA"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5AB32CC2"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26C8E6F8"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04517F6E"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45924F71"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18FE6989"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3236B2F" w14:textId="77777777" w:rsidR="004330AC" w:rsidRPr="000F7490" w:rsidRDefault="004330AC" w:rsidP="004330AC">
            <w:pPr>
              <w:spacing w:line="256" w:lineRule="auto"/>
              <w:rPr>
                <w:rFonts w:eastAsiaTheme="minorHAnsi"/>
                <w:szCs w:val="24"/>
                <w:lang w:eastAsia="en-US"/>
              </w:rPr>
            </w:pPr>
          </w:p>
        </w:tc>
      </w:tr>
      <w:tr w:rsidR="004330AC" w:rsidRPr="000F7490" w14:paraId="3BFB2259" w14:textId="77777777" w:rsidTr="00D92719">
        <w:trPr>
          <w:trHeight w:val="499"/>
        </w:trPr>
        <w:tc>
          <w:tcPr>
            <w:tcW w:w="3652" w:type="dxa"/>
            <w:gridSpan w:val="10"/>
            <w:tcBorders>
              <w:top w:val="nil"/>
              <w:left w:val="nil"/>
              <w:bottom w:val="single" w:sz="4" w:space="0" w:color="C4BD97"/>
              <w:right w:val="nil"/>
            </w:tcBorders>
            <w:noWrap/>
            <w:vAlign w:val="center"/>
            <w:hideMark/>
          </w:tcPr>
          <w:p w14:paraId="48D30560"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6282126F"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330A0F02"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23EE7BAC"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0F0B34F4" w14:textId="77777777" w:rsidR="004330AC" w:rsidRPr="000F7490" w:rsidRDefault="004330AC" w:rsidP="004330AC">
            <w:pPr>
              <w:spacing w:line="256" w:lineRule="auto"/>
              <w:rPr>
                <w:rFonts w:eastAsiaTheme="minorHAnsi"/>
                <w:szCs w:val="24"/>
                <w:lang w:eastAsia="en-US"/>
              </w:rPr>
            </w:pPr>
          </w:p>
        </w:tc>
      </w:tr>
      <w:tr w:rsidR="004330AC" w:rsidRPr="000F7490" w14:paraId="524A8748" w14:textId="77777777" w:rsidTr="00D92719">
        <w:trPr>
          <w:trHeight w:val="735"/>
        </w:trPr>
        <w:tc>
          <w:tcPr>
            <w:tcW w:w="3652" w:type="dxa"/>
            <w:gridSpan w:val="10"/>
            <w:vAlign w:val="center"/>
            <w:hideMark/>
          </w:tcPr>
          <w:p w14:paraId="2C618288" w14:textId="77777777" w:rsidR="004330AC" w:rsidRPr="000F7490" w:rsidRDefault="004330AC" w:rsidP="004330AC">
            <w:pPr>
              <w:spacing w:line="256" w:lineRule="auto"/>
              <w:rPr>
                <w:i/>
                <w:iCs/>
                <w:szCs w:val="24"/>
              </w:rPr>
            </w:pPr>
            <w:r w:rsidRPr="000F7490">
              <w:rPr>
                <w:i/>
                <w:iCs/>
                <w:szCs w:val="24"/>
              </w:rPr>
              <w:t>Gen. Silvestro Žukausko (Pabradės) poligono išvystymas iki visiško pajėgumo, proc.</w:t>
            </w:r>
          </w:p>
        </w:tc>
        <w:tc>
          <w:tcPr>
            <w:tcW w:w="1418" w:type="dxa"/>
            <w:noWrap/>
            <w:vAlign w:val="center"/>
            <w:hideMark/>
          </w:tcPr>
          <w:p w14:paraId="33D958D9" w14:textId="77777777" w:rsidR="004330AC" w:rsidRPr="000F7490" w:rsidRDefault="004330AC" w:rsidP="004330AC">
            <w:pPr>
              <w:spacing w:line="256" w:lineRule="auto"/>
              <w:jc w:val="center"/>
              <w:rPr>
                <w:i/>
                <w:iCs/>
                <w:szCs w:val="24"/>
              </w:rPr>
            </w:pPr>
            <w:r w:rsidRPr="000F7490">
              <w:rPr>
                <w:i/>
                <w:iCs/>
                <w:szCs w:val="24"/>
              </w:rPr>
              <w:t>40</w:t>
            </w:r>
          </w:p>
        </w:tc>
        <w:tc>
          <w:tcPr>
            <w:tcW w:w="1293" w:type="dxa"/>
            <w:gridSpan w:val="2"/>
            <w:noWrap/>
            <w:vAlign w:val="center"/>
            <w:hideMark/>
          </w:tcPr>
          <w:p w14:paraId="34325493" w14:textId="77777777" w:rsidR="004330AC" w:rsidRPr="000F7490" w:rsidRDefault="004330AC" w:rsidP="004330AC">
            <w:pPr>
              <w:spacing w:line="256" w:lineRule="auto"/>
              <w:jc w:val="center"/>
              <w:rPr>
                <w:i/>
                <w:iCs/>
                <w:szCs w:val="24"/>
              </w:rPr>
            </w:pPr>
            <w:r w:rsidRPr="000F7490">
              <w:rPr>
                <w:i/>
                <w:iCs/>
                <w:szCs w:val="24"/>
              </w:rPr>
              <w:t>90</w:t>
            </w:r>
          </w:p>
        </w:tc>
        <w:tc>
          <w:tcPr>
            <w:tcW w:w="1329" w:type="dxa"/>
            <w:gridSpan w:val="3"/>
            <w:noWrap/>
            <w:vAlign w:val="center"/>
            <w:hideMark/>
          </w:tcPr>
          <w:p w14:paraId="09E359C8"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1F800FB" w14:textId="77777777" w:rsidR="004330AC" w:rsidRPr="000F7490" w:rsidRDefault="004330AC" w:rsidP="004330AC">
            <w:pPr>
              <w:spacing w:line="256" w:lineRule="auto"/>
              <w:rPr>
                <w:rFonts w:eastAsiaTheme="minorHAnsi"/>
                <w:szCs w:val="24"/>
                <w:lang w:eastAsia="en-US"/>
              </w:rPr>
            </w:pPr>
          </w:p>
        </w:tc>
      </w:tr>
      <w:tr w:rsidR="004330AC" w:rsidRPr="000F7490" w14:paraId="2882695A" w14:textId="77777777" w:rsidTr="00D92719">
        <w:trPr>
          <w:trHeight w:val="499"/>
        </w:trPr>
        <w:tc>
          <w:tcPr>
            <w:tcW w:w="3652" w:type="dxa"/>
            <w:gridSpan w:val="10"/>
            <w:tcBorders>
              <w:top w:val="nil"/>
              <w:left w:val="nil"/>
              <w:bottom w:val="single" w:sz="8" w:space="0" w:color="000000"/>
              <w:right w:val="nil"/>
            </w:tcBorders>
            <w:vAlign w:val="center"/>
            <w:hideMark/>
          </w:tcPr>
          <w:p w14:paraId="1034B6CB" w14:textId="77777777" w:rsidR="004330AC" w:rsidRPr="000F7490" w:rsidRDefault="004330AC" w:rsidP="004330AC">
            <w:pPr>
              <w:spacing w:line="256" w:lineRule="auto"/>
              <w:rPr>
                <w:i/>
                <w:iCs/>
                <w:szCs w:val="24"/>
              </w:rPr>
            </w:pPr>
            <w:r w:rsidRPr="000F7490">
              <w:rPr>
                <w:i/>
                <w:iCs/>
                <w:szCs w:val="24"/>
              </w:rPr>
              <w:t>Gaižiūnų poligono išvystymas iki visiško pajėgumo, proc.</w:t>
            </w:r>
          </w:p>
        </w:tc>
        <w:tc>
          <w:tcPr>
            <w:tcW w:w="1418" w:type="dxa"/>
            <w:tcBorders>
              <w:top w:val="nil"/>
              <w:left w:val="nil"/>
              <w:bottom w:val="single" w:sz="8" w:space="0" w:color="000000"/>
              <w:right w:val="nil"/>
            </w:tcBorders>
            <w:noWrap/>
            <w:vAlign w:val="center"/>
            <w:hideMark/>
          </w:tcPr>
          <w:p w14:paraId="515530DC" w14:textId="77777777" w:rsidR="004330AC" w:rsidRPr="000F7490" w:rsidRDefault="004330AC" w:rsidP="004330AC">
            <w:pPr>
              <w:spacing w:line="256" w:lineRule="auto"/>
              <w:jc w:val="center"/>
              <w:rPr>
                <w:i/>
                <w:iCs/>
                <w:szCs w:val="24"/>
              </w:rPr>
            </w:pPr>
            <w:r w:rsidRPr="000F7490">
              <w:rPr>
                <w:i/>
                <w:iCs/>
                <w:szCs w:val="24"/>
              </w:rPr>
              <w:t>35</w:t>
            </w:r>
          </w:p>
        </w:tc>
        <w:tc>
          <w:tcPr>
            <w:tcW w:w="1293" w:type="dxa"/>
            <w:gridSpan w:val="2"/>
            <w:tcBorders>
              <w:top w:val="nil"/>
              <w:left w:val="nil"/>
              <w:bottom w:val="single" w:sz="8" w:space="0" w:color="000000"/>
              <w:right w:val="nil"/>
            </w:tcBorders>
            <w:noWrap/>
            <w:vAlign w:val="center"/>
            <w:hideMark/>
          </w:tcPr>
          <w:p w14:paraId="4C403AB8" w14:textId="77777777" w:rsidR="004330AC" w:rsidRPr="000F7490" w:rsidRDefault="004330AC" w:rsidP="004330AC">
            <w:pPr>
              <w:spacing w:line="256" w:lineRule="auto"/>
              <w:jc w:val="center"/>
              <w:rPr>
                <w:i/>
                <w:iCs/>
                <w:szCs w:val="24"/>
              </w:rPr>
            </w:pPr>
            <w:r w:rsidRPr="000F7490">
              <w:rPr>
                <w:i/>
                <w:iCs/>
                <w:szCs w:val="24"/>
              </w:rPr>
              <w:t>80 </w:t>
            </w:r>
          </w:p>
        </w:tc>
        <w:tc>
          <w:tcPr>
            <w:tcW w:w="1329" w:type="dxa"/>
            <w:gridSpan w:val="3"/>
            <w:tcBorders>
              <w:top w:val="nil"/>
              <w:left w:val="nil"/>
              <w:bottom w:val="single" w:sz="8" w:space="0" w:color="000000"/>
              <w:right w:val="nil"/>
            </w:tcBorders>
            <w:noWrap/>
            <w:vAlign w:val="bottom"/>
            <w:hideMark/>
          </w:tcPr>
          <w:p w14:paraId="571973AB"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06774443" w14:textId="77777777" w:rsidR="004330AC" w:rsidRPr="000F7490" w:rsidRDefault="004330AC" w:rsidP="004330AC">
            <w:pPr>
              <w:spacing w:line="256" w:lineRule="auto"/>
              <w:jc w:val="center"/>
              <w:rPr>
                <w:szCs w:val="24"/>
              </w:rPr>
            </w:pPr>
            <w:r w:rsidRPr="000F7490">
              <w:rPr>
                <w:szCs w:val="24"/>
              </w:rPr>
              <w:t> </w:t>
            </w:r>
          </w:p>
        </w:tc>
      </w:tr>
      <w:tr w:rsidR="004330AC" w:rsidRPr="000F7490" w14:paraId="62660E35" w14:textId="77777777" w:rsidTr="002F271B">
        <w:trPr>
          <w:trHeight w:val="499"/>
        </w:trPr>
        <w:tc>
          <w:tcPr>
            <w:tcW w:w="675" w:type="dxa"/>
            <w:vAlign w:val="center"/>
            <w:hideMark/>
          </w:tcPr>
          <w:p w14:paraId="2E105F36"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5217954"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303855C5"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7C3F40A0"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219F4711"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76762446"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2D5A8E1D"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060AAB9B" w14:textId="77777777" w:rsidR="004330AC" w:rsidRPr="000F7490" w:rsidRDefault="004330AC" w:rsidP="004330AC">
            <w:pPr>
              <w:spacing w:line="256" w:lineRule="auto"/>
              <w:rPr>
                <w:rFonts w:eastAsiaTheme="minorHAnsi"/>
                <w:szCs w:val="24"/>
                <w:lang w:eastAsia="en-US"/>
              </w:rPr>
            </w:pPr>
          </w:p>
        </w:tc>
      </w:tr>
      <w:tr w:rsidR="004330AC" w:rsidRPr="000F7490" w14:paraId="1595D79E"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003BEA3D" w14:textId="77777777" w:rsidR="004330AC" w:rsidRPr="000F7490" w:rsidRDefault="004330AC" w:rsidP="00B7332A">
            <w:pPr>
              <w:keepNext/>
              <w:keepLines/>
              <w:spacing w:before="120" w:after="120" w:line="257" w:lineRule="auto"/>
              <w:rPr>
                <w:b/>
                <w:bCs/>
                <w:szCs w:val="24"/>
              </w:rPr>
            </w:pPr>
            <w:r w:rsidRPr="000F7490">
              <w:rPr>
                <w:b/>
                <w:bCs/>
                <w:szCs w:val="24"/>
              </w:rPr>
              <w:t xml:space="preserve">5.1.4. Darbas. Kariuomenės komplektavimo ir motyvavimo sistemos pertvarka </w:t>
            </w:r>
          </w:p>
        </w:tc>
      </w:tr>
      <w:tr w:rsidR="004330AC" w:rsidRPr="000F7490" w14:paraId="5A94F10D" w14:textId="77777777" w:rsidTr="002F271B">
        <w:trPr>
          <w:trHeight w:val="735"/>
        </w:trPr>
        <w:tc>
          <w:tcPr>
            <w:tcW w:w="675" w:type="dxa"/>
            <w:noWrap/>
            <w:vAlign w:val="center"/>
            <w:hideMark/>
          </w:tcPr>
          <w:p w14:paraId="307D776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859A82C"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02958D89" w14:textId="6C5FE95A" w:rsidR="004330AC" w:rsidRPr="000F7490" w:rsidRDefault="004330AC" w:rsidP="00B7332A">
            <w:pPr>
              <w:keepNext/>
              <w:keepLines/>
              <w:spacing w:line="257" w:lineRule="auto"/>
              <w:rPr>
                <w:szCs w:val="24"/>
              </w:rPr>
            </w:pPr>
            <w:r w:rsidRPr="000F7490">
              <w:rPr>
                <w:szCs w:val="24"/>
              </w:rPr>
              <w:t xml:space="preserve">Profesinės karo tarnybos (PKT) karių </w:t>
            </w:r>
            <w:r w:rsidRPr="00AB1661">
              <w:rPr>
                <w:spacing w:val="-4"/>
                <w:szCs w:val="24"/>
              </w:rPr>
              <w:t>atlyginimų padidinimas (I etapas 2017–2018 m. –</w:t>
            </w:r>
            <w:r w:rsidRPr="000F7490">
              <w:rPr>
                <w:szCs w:val="24"/>
              </w:rPr>
              <w:t xml:space="preserve"> 15 proc., II etapas 2019–2020 m. – 15 proc. ) </w:t>
            </w:r>
          </w:p>
        </w:tc>
        <w:tc>
          <w:tcPr>
            <w:tcW w:w="1347" w:type="dxa"/>
            <w:gridSpan w:val="4"/>
            <w:tcBorders>
              <w:top w:val="nil"/>
              <w:left w:val="single" w:sz="4" w:space="0" w:color="C4BD97"/>
              <w:bottom w:val="nil"/>
              <w:right w:val="single" w:sz="4" w:space="0" w:color="C4BD97"/>
            </w:tcBorders>
            <w:noWrap/>
            <w:hideMark/>
          </w:tcPr>
          <w:p w14:paraId="3E636350" w14:textId="5A0B8183" w:rsidR="004330AC" w:rsidRPr="000F7490" w:rsidRDefault="004330AC" w:rsidP="00B7332A">
            <w:pPr>
              <w:keepNext/>
              <w:keepLines/>
              <w:spacing w:line="257"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05E5C3CB" w14:textId="017101C5" w:rsidR="004330AC" w:rsidRPr="000F7490" w:rsidRDefault="00584F51" w:rsidP="004330AC">
            <w:pPr>
              <w:spacing w:line="256" w:lineRule="auto"/>
              <w:jc w:val="center"/>
              <w:rPr>
                <w:szCs w:val="24"/>
              </w:rPr>
            </w:pPr>
            <w:r>
              <w:rPr>
                <w:szCs w:val="24"/>
              </w:rPr>
              <w:t>KAM</w:t>
            </w:r>
          </w:p>
        </w:tc>
      </w:tr>
      <w:tr w:rsidR="004330AC" w:rsidRPr="000F7490" w14:paraId="3772993B" w14:textId="77777777" w:rsidTr="002F271B">
        <w:trPr>
          <w:trHeight w:val="499"/>
        </w:trPr>
        <w:tc>
          <w:tcPr>
            <w:tcW w:w="675" w:type="dxa"/>
            <w:noWrap/>
            <w:vAlign w:val="center"/>
            <w:hideMark/>
          </w:tcPr>
          <w:p w14:paraId="1EF0634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71E6A2D"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34DBF4B9" w14:textId="77777777" w:rsidR="004330AC" w:rsidRPr="000F7490" w:rsidRDefault="004330AC" w:rsidP="00B7332A">
            <w:pPr>
              <w:keepNext/>
              <w:keepLines/>
              <w:spacing w:line="257" w:lineRule="auto"/>
              <w:rPr>
                <w:szCs w:val="24"/>
              </w:rPr>
            </w:pPr>
            <w:r w:rsidRPr="000F7490">
              <w:rPr>
                <w:szCs w:val="24"/>
              </w:rPr>
              <w:t>Karinio personalo motyvavimo priemonių ir socialinių garantijų įvertinimas ir pasiūlymų parengimas</w:t>
            </w:r>
          </w:p>
        </w:tc>
        <w:tc>
          <w:tcPr>
            <w:tcW w:w="1347" w:type="dxa"/>
            <w:gridSpan w:val="4"/>
            <w:tcBorders>
              <w:top w:val="nil"/>
              <w:left w:val="single" w:sz="4" w:space="0" w:color="C4BD97"/>
              <w:bottom w:val="nil"/>
              <w:right w:val="single" w:sz="4" w:space="0" w:color="C4BD97"/>
            </w:tcBorders>
            <w:noWrap/>
            <w:hideMark/>
          </w:tcPr>
          <w:p w14:paraId="754835C5" w14:textId="323BDD1C" w:rsidR="004330AC" w:rsidRPr="000F7490" w:rsidRDefault="004330AC" w:rsidP="00B7332A">
            <w:pPr>
              <w:keepNext/>
              <w:keepLines/>
              <w:spacing w:line="257" w:lineRule="auto"/>
              <w:jc w:val="center"/>
              <w:rPr>
                <w:szCs w:val="24"/>
              </w:rPr>
            </w:pPr>
            <w:r w:rsidRPr="000F7490">
              <w:rPr>
                <w:szCs w:val="24"/>
              </w:rPr>
              <w:t xml:space="preserve">2017 m. </w:t>
            </w:r>
            <w:r>
              <w:rPr>
                <w:szCs w:val="24"/>
              </w:rPr>
              <w:br/>
            </w:r>
            <w:r w:rsidRPr="000F7490">
              <w:rPr>
                <w:szCs w:val="24"/>
              </w:rPr>
              <w:t>IV ketv.</w:t>
            </w:r>
          </w:p>
        </w:tc>
        <w:tc>
          <w:tcPr>
            <w:tcW w:w="1595" w:type="dxa"/>
            <w:hideMark/>
          </w:tcPr>
          <w:p w14:paraId="6E43BB3A" w14:textId="0BF319F1" w:rsidR="004330AC" w:rsidRPr="000F7490" w:rsidRDefault="00584F51" w:rsidP="00D21BBC">
            <w:pPr>
              <w:spacing w:line="256" w:lineRule="auto"/>
              <w:jc w:val="center"/>
              <w:rPr>
                <w:szCs w:val="24"/>
              </w:rPr>
            </w:pPr>
            <w:r>
              <w:rPr>
                <w:szCs w:val="24"/>
              </w:rPr>
              <w:t>KAM</w:t>
            </w:r>
          </w:p>
        </w:tc>
      </w:tr>
      <w:tr w:rsidR="004330AC" w:rsidRPr="000F7490" w14:paraId="49A9AD5C" w14:textId="77777777" w:rsidTr="002F271B">
        <w:trPr>
          <w:trHeight w:val="499"/>
        </w:trPr>
        <w:tc>
          <w:tcPr>
            <w:tcW w:w="675" w:type="dxa"/>
            <w:tcBorders>
              <w:top w:val="nil"/>
              <w:left w:val="nil"/>
              <w:bottom w:val="single" w:sz="4" w:space="0" w:color="C4BD97"/>
              <w:right w:val="nil"/>
            </w:tcBorders>
            <w:noWrap/>
            <w:vAlign w:val="center"/>
            <w:hideMark/>
          </w:tcPr>
          <w:p w14:paraId="426D3B55"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38A0FFB" w14:textId="77777777" w:rsidR="004330AC" w:rsidRPr="000F7490" w:rsidRDefault="004330AC" w:rsidP="004330AC">
            <w:pPr>
              <w:spacing w:line="256" w:lineRule="auto"/>
              <w:jc w:val="center"/>
              <w:rPr>
                <w:szCs w:val="24"/>
              </w:rPr>
            </w:pPr>
            <w:r w:rsidRPr="000F7490">
              <w:rPr>
                <w:szCs w:val="24"/>
              </w:rPr>
              <w:t>3</w:t>
            </w:r>
          </w:p>
        </w:tc>
        <w:tc>
          <w:tcPr>
            <w:tcW w:w="4819" w:type="dxa"/>
            <w:gridSpan w:val="9"/>
            <w:tcBorders>
              <w:top w:val="nil"/>
              <w:left w:val="nil"/>
              <w:bottom w:val="single" w:sz="4" w:space="0" w:color="C4BD97"/>
              <w:right w:val="nil"/>
            </w:tcBorders>
            <w:hideMark/>
          </w:tcPr>
          <w:p w14:paraId="129403CD" w14:textId="77777777" w:rsidR="004330AC" w:rsidRPr="000F7490" w:rsidRDefault="004330AC" w:rsidP="004330AC">
            <w:pPr>
              <w:spacing w:line="256" w:lineRule="auto"/>
              <w:rPr>
                <w:szCs w:val="24"/>
              </w:rPr>
            </w:pPr>
            <w:r w:rsidRPr="000F7490">
              <w:rPr>
                <w:szCs w:val="24"/>
              </w:rPr>
              <w:t xml:space="preserve">Visuotinės karo prievolės įvedimo galimybių įvertinimas </w:t>
            </w:r>
          </w:p>
        </w:tc>
        <w:tc>
          <w:tcPr>
            <w:tcW w:w="1347" w:type="dxa"/>
            <w:gridSpan w:val="4"/>
            <w:tcBorders>
              <w:top w:val="nil"/>
              <w:left w:val="single" w:sz="4" w:space="0" w:color="C4BD97"/>
              <w:bottom w:val="single" w:sz="4" w:space="0" w:color="C4BD97"/>
              <w:right w:val="single" w:sz="4" w:space="0" w:color="C4BD97"/>
            </w:tcBorders>
            <w:noWrap/>
            <w:hideMark/>
          </w:tcPr>
          <w:p w14:paraId="53628D70" w14:textId="5197A132"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IV ketv.</w:t>
            </w:r>
          </w:p>
        </w:tc>
        <w:tc>
          <w:tcPr>
            <w:tcW w:w="1595" w:type="dxa"/>
            <w:tcBorders>
              <w:top w:val="nil"/>
              <w:left w:val="nil"/>
              <w:bottom w:val="single" w:sz="4" w:space="0" w:color="C4BD97"/>
              <w:right w:val="nil"/>
            </w:tcBorders>
            <w:noWrap/>
            <w:hideMark/>
          </w:tcPr>
          <w:p w14:paraId="06D8E3D9" w14:textId="3C2C3756" w:rsidR="004330AC" w:rsidRPr="000F7490" w:rsidRDefault="00584F51" w:rsidP="004330AC">
            <w:pPr>
              <w:spacing w:line="256" w:lineRule="auto"/>
              <w:jc w:val="center"/>
              <w:rPr>
                <w:szCs w:val="24"/>
              </w:rPr>
            </w:pPr>
            <w:r>
              <w:rPr>
                <w:szCs w:val="24"/>
              </w:rPr>
              <w:t>KAM</w:t>
            </w:r>
          </w:p>
        </w:tc>
      </w:tr>
      <w:tr w:rsidR="004330AC" w:rsidRPr="000F7490" w14:paraId="5C6211F6" w14:textId="77777777" w:rsidTr="002F271B">
        <w:trPr>
          <w:trHeight w:val="315"/>
        </w:trPr>
        <w:tc>
          <w:tcPr>
            <w:tcW w:w="675" w:type="dxa"/>
            <w:noWrap/>
            <w:vAlign w:val="bottom"/>
            <w:hideMark/>
          </w:tcPr>
          <w:p w14:paraId="0D6C7EBD"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646C3BF"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33D03ADF"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566F5799"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08807994"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43C4D2F2"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70DD5FE2"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7B4565C" w14:textId="77777777" w:rsidR="004330AC" w:rsidRPr="000F7490" w:rsidRDefault="004330AC" w:rsidP="004330AC">
            <w:pPr>
              <w:spacing w:line="256" w:lineRule="auto"/>
              <w:rPr>
                <w:rFonts w:eastAsiaTheme="minorHAnsi"/>
                <w:szCs w:val="24"/>
                <w:lang w:eastAsia="en-US"/>
              </w:rPr>
            </w:pPr>
          </w:p>
        </w:tc>
      </w:tr>
      <w:tr w:rsidR="004330AC" w:rsidRPr="000F7490" w14:paraId="71056B4D" w14:textId="77777777" w:rsidTr="00D92719">
        <w:trPr>
          <w:trHeight w:val="439"/>
        </w:trPr>
        <w:tc>
          <w:tcPr>
            <w:tcW w:w="3652" w:type="dxa"/>
            <w:gridSpan w:val="10"/>
            <w:tcBorders>
              <w:top w:val="nil"/>
              <w:left w:val="nil"/>
              <w:bottom w:val="single" w:sz="4" w:space="0" w:color="C4BD97"/>
              <w:right w:val="nil"/>
            </w:tcBorders>
            <w:noWrap/>
            <w:vAlign w:val="center"/>
            <w:hideMark/>
          </w:tcPr>
          <w:p w14:paraId="39580507"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00C59E49"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38560799"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576E5172"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3E37780D" w14:textId="77777777" w:rsidR="004330AC" w:rsidRPr="000F7490" w:rsidRDefault="004330AC" w:rsidP="004330AC">
            <w:pPr>
              <w:spacing w:line="256" w:lineRule="auto"/>
              <w:rPr>
                <w:rFonts w:eastAsiaTheme="minorHAnsi"/>
                <w:szCs w:val="24"/>
                <w:lang w:eastAsia="en-US"/>
              </w:rPr>
            </w:pPr>
          </w:p>
        </w:tc>
      </w:tr>
      <w:tr w:rsidR="004330AC" w:rsidRPr="000F7490" w14:paraId="5E76B869" w14:textId="77777777" w:rsidTr="00D92719">
        <w:trPr>
          <w:trHeight w:val="630"/>
        </w:trPr>
        <w:tc>
          <w:tcPr>
            <w:tcW w:w="3652" w:type="dxa"/>
            <w:gridSpan w:val="10"/>
            <w:tcBorders>
              <w:top w:val="single" w:sz="4" w:space="0" w:color="C4BD97"/>
              <w:left w:val="nil"/>
              <w:bottom w:val="nil"/>
              <w:right w:val="nil"/>
            </w:tcBorders>
            <w:noWrap/>
            <w:vAlign w:val="center"/>
            <w:hideMark/>
          </w:tcPr>
          <w:p w14:paraId="77F26E58" w14:textId="77777777" w:rsidR="004330AC" w:rsidRPr="000F7490" w:rsidRDefault="004330AC" w:rsidP="004330AC">
            <w:pPr>
              <w:spacing w:line="256" w:lineRule="auto"/>
              <w:rPr>
                <w:i/>
                <w:iCs/>
                <w:szCs w:val="24"/>
              </w:rPr>
            </w:pPr>
            <w:r w:rsidRPr="000F7490">
              <w:rPr>
                <w:i/>
                <w:iCs/>
                <w:szCs w:val="24"/>
              </w:rPr>
              <w:t>PKT karių atlyginimų padidinimas, palyginti su 2016 m., proc.</w:t>
            </w:r>
          </w:p>
        </w:tc>
        <w:tc>
          <w:tcPr>
            <w:tcW w:w="1418" w:type="dxa"/>
            <w:vAlign w:val="center"/>
            <w:hideMark/>
          </w:tcPr>
          <w:p w14:paraId="2A800C19" w14:textId="77777777" w:rsidR="004330AC" w:rsidRPr="000F7490" w:rsidRDefault="004330AC" w:rsidP="004330AC">
            <w:pPr>
              <w:spacing w:line="256" w:lineRule="auto"/>
              <w:jc w:val="center"/>
              <w:rPr>
                <w:szCs w:val="24"/>
              </w:rPr>
            </w:pPr>
            <w:r w:rsidRPr="000F7490">
              <w:rPr>
                <w:szCs w:val="24"/>
              </w:rPr>
              <w:t>–</w:t>
            </w:r>
          </w:p>
        </w:tc>
        <w:tc>
          <w:tcPr>
            <w:tcW w:w="1293" w:type="dxa"/>
            <w:gridSpan w:val="2"/>
            <w:vAlign w:val="center"/>
            <w:hideMark/>
          </w:tcPr>
          <w:p w14:paraId="0D5CE4BD" w14:textId="77777777" w:rsidR="004330AC" w:rsidRPr="005E1F88" w:rsidRDefault="004330AC" w:rsidP="004330AC">
            <w:pPr>
              <w:spacing w:line="256" w:lineRule="auto"/>
              <w:jc w:val="center"/>
              <w:rPr>
                <w:i/>
                <w:szCs w:val="24"/>
              </w:rPr>
            </w:pPr>
            <w:r w:rsidRPr="005E1F88">
              <w:rPr>
                <w:i/>
                <w:szCs w:val="24"/>
              </w:rPr>
              <w:t>iki 30</w:t>
            </w:r>
          </w:p>
        </w:tc>
        <w:tc>
          <w:tcPr>
            <w:tcW w:w="1329" w:type="dxa"/>
            <w:gridSpan w:val="3"/>
            <w:noWrap/>
            <w:vAlign w:val="center"/>
            <w:hideMark/>
          </w:tcPr>
          <w:p w14:paraId="3FBFEF57" w14:textId="77777777" w:rsidR="004330AC" w:rsidRPr="000F7490" w:rsidRDefault="004330AC" w:rsidP="004330AC">
            <w:pPr>
              <w:spacing w:line="256" w:lineRule="auto"/>
              <w:rPr>
                <w:szCs w:val="24"/>
              </w:rPr>
            </w:pPr>
            <w:r w:rsidRPr="000F7490">
              <w:rPr>
                <w:szCs w:val="24"/>
              </w:rPr>
              <w:t> </w:t>
            </w:r>
          </w:p>
        </w:tc>
        <w:tc>
          <w:tcPr>
            <w:tcW w:w="1595" w:type="dxa"/>
            <w:vAlign w:val="center"/>
            <w:hideMark/>
          </w:tcPr>
          <w:p w14:paraId="414DBDCA" w14:textId="77777777" w:rsidR="004330AC" w:rsidRPr="000F7490" w:rsidRDefault="004330AC" w:rsidP="004330AC">
            <w:pPr>
              <w:spacing w:line="256" w:lineRule="auto"/>
              <w:jc w:val="center"/>
              <w:rPr>
                <w:szCs w:val="24"/>
              </w:rPr>
            </w:pPr>
            <w:r w:rsidRPr="000F7490">
              <w:rPr>
                <w:szCs w:val="24"/>
              </w:rPr>
              <w:t> </w:t>
            </w:r>
          </w:p>
        </w:tc>
      </w:tr>
      <w:tr w:rsidR="004330AC" w:rsidRPr="000F7490" w14:paraId="19963BFB" w14:textId="77777777" w:rsidTr="002F271B">
        <w:trPr>
          <w:trHeight w:val="540"/>
        </w:trPr>
        <w:tc>
          <w:tcPr>
            <w:tcW w:w="675" w:type="dxa"/>
            <w:tcBorders>
              <w:top w:val="nil"/>
              <w:left w:val="nil"/>
              <w:bottom w:val="single" w:sz="4" w:space="0" w:color="000000"/>
              <w:right w:val="nil"/>
            </w:tcBorders>
            <w:vAlign w:val="center"/>
            <w:hideMark/>
          </w:tcPr>
          <w:p w14:paraId="0B8D7FAC" w14:textId="77777777" w:rsidR="004330AC" w:rsidRPr="000F7490" w:rsidRDefault="004330AC" w:rsidP="004330AC">
            <w:pPr>
              <w:spacing w:line="256" w:lineRule="auto"/>
              <w:rPr>
                <w:rFonts w:eastAsiaTheme="minorHAnsi"/>
                <w:szCs w:val="24"/>
                <w:lang w:eastAsia="en-US"/>
              </w:rPr>
            </w:pPr>
          </w:p>
        </w:tc>
        <w:tc>
          <w:tcPr>
            <w:tcW w:w="851" w:type="dxa"/>
            <w:gridSpan w:val="2"/>
            <w:tcBorders>
              <w:top w:val="nil"/>
              <w:left w:val="nil"/>
              <w:bottom w:val="single" w:sz="4" w:space="0" w:color="000000"/>
              <w:right w:val="nil"/>
            </w:tcBorders>
            <w:noWrap/>
            <w:vAlign w:val="center"/>
            <w:hideMark/>
          </w:tcPr>
          <w:p w14:paraId="4E678FB2" w14:textId="77777777" w:rsidR="004330AC" w:rsidRPr="000F7490" w:rsidRDefault="004330AC" w:rsidP="004330AC">
            <w:pPr>
              <w:spacing w:line="256" w:lineRule="auto"/>
              <w:jc w:val="center"/>
              <w:rPr>
                <w:szCs w:val="24"/>
              </w:rPr>
            </w:pPr>
            <w:r w:rsidRPr="000F7490">
              <w:rPr>
                <w:szCs w:val="24"/>
              </w:rPr>
              <w:t> </w:t>
            </w:r>
          </w:p>
        </w:tc>
        <w:tc>
          <w:tcPr>
            <w:tcW w:w="1843" w:type="dxa"/>
            <w:gridSpan w:val="5"/>
            <w:tcBorders>
              <w:top w:val="nil"/>
              <w:left w:val="nil"/>
              <w:bottom w:val="single" w:sz="4" w:space="0" w:color="000000"/>
              <w:right w:val="nil"/>
            </w:tcBorders>
            <w:vAlign w:val="center"/>
            <w:hideMark/>
          </w:tcPr>
          <w:p w14:paraId="760091ED" w14:textId="77777777" w:rsidR="004330AC" w:rsidRPr="000F7490" w:rsidRDefault="004330AC" w:rsidP="004330AC">
            <w:pPr>
              <w:spacing w:line="256" w:lineRule="auto"/>
              <w:rPr>
                <w:i/>
                <w:iCs/>
                <w:szCs w:val="24"/>
              </w:rPr>
            </w:pPr>
            <w:r w:rsidRPr="000F7490">
              <w:rPr>
                <w:i/>
                <w:iCs/>
                <w:szCs w:val="24"/>
              </w:rPr>
              <w:t> </w:t>
            </w:r>
          </w:p>
        </w:tc>
        <w:tc>
          <w:tcPr>
            <w:tcW w:w="283" w:type="dxa"/>
            <w:gridSpan w:val="2"/>
            <w:tcBorders>
              <w:top w:val="nil"/>
              <w:left w:val="nil"/>
              <w:bottom w:val="single" w:sz="4" w:space="0" w:color="000000"/>
              <w:right w:val="nil"/>
            </w:tcBorders>
            <w:vAlign w:val="center"/>
            <w:hideMark/>
          </w:tcPr>
          <w:p w14:paraId="0EEB3161" w14:textId="77777777" w:rsidR="004330AC" w:rsidRPr="000F7490" w:rsidRDefault="004330AC" w:rsidP="004330AC">
            <w:pPr>
              <w:spacing w:line="256" w:lineRule="auto"/>
              <w:rPr>
                <w:i/>
                <w:iCs/>
                <w:szCs w:val="24"/>
              </w:rPr>
            </w:pPr>
            <w:r w:rsidRPr="000F7490">
              <w:rPr>
                <w:i/>
                <w:iCs/>
                <w:szCs w:val="24"/>
              </w:rPr>
              <w:t> </w:t>
            </w:r>
          </w:p>
        </w:tc>
        <w:tc>
          <w:tcPr>
            <w:tcW w:w="1418" w:type="dxa"/>
            <w:tcBorders>
              <w:top w:val="nil"/>
              <w:left w:val="nil"/>
              <w:bottom w:val="single" w:sz="4" w:space="0" w:color="000000"/>
              <w:right w:val="nil"/>
            </w:tcBorders>
            <w:vAlign w:val="center"/>
            <w:hideMark/>
          </w:tcPr>
          <w:p w14:paraId="6FD20883" w14:textId="77777777" w:rsidR="004330AC" w:rsidRPr="000F7490" w:rsidRDefault="004330AC" w:rsidP="004330AC">
            <w:pPr>
              <w:spacing w:line="256" w:lineRule="auto"/>
              <w:rPr>
                <w:i/>
                <w:iCs/>
                <w:szCs w:val="24"/>
              </w:rPr>
            </w:pPr>
            <w:r w:rsidRPr="000F7490">
              <w:rPr>
                <w:i/>
                <w:iCs/>
                <w:szCs w:val="24"/>
              </w:rPr>
              <w:t> </w:t>
            </w:r>
          </w:p>
        </w:tc>
        <w:tc>
          <w:tcPr>
            <w:tcW w:w="1293" w:type="dxa"/>
            <w:gridSpan w:val="2"/>
            <w:tcBorders>
              <w:top w:val="nil"/>
              <w:left w:val="nil"/>
              <w:bottom w:val="single" w:sz="4" w:space="0" w:color="000000"/>
              <w:right w:val="nil"/>
            </w:tcBorders>
            <w:noWrap/>
            <w:vAlign w:val="center"/>
            <w:hideMark/>
          </w:tcPr>
          <w:p w14:paraId="679D8538" w14:textId="77777777" w:rsidR="004330AC" w:rsidRPr="000F7490" w:rsidRDefault="004330AC" w:rsidP="004330AC">
            <w:pPr>
              <w:spacing w:line="256" w:lineRule="auto"/>
              <w:jc w:val="center"/>
              <w:rPr>
                <w:i/>
                <w:iCs/>
                <w:szCs w:val="24"/>
              </w:rPr>
            </w:pPr>
            <w:r w:rsidRPr="000F7490">
              <w:rPr>
                <w:i/>
                <w:iCs/>
                <w:szCs w:val="24"/>
              </w:rPr>
              <w:t> </w:t>
            </w:r>
          </w:p>
        </w:tc>
        <w:tc>
          <w:tcPr>
            <w:tcW w:w="1329" w:type="dxa"/>
            <w:gridSpan w:val="3"/>
            <w:tcBorders>
              <w:top w:val="nil"/>
              <w:left w:val="nil"/>
              <w:bottom w:val="single" w:sz="4" w:space="0" w:color="000000"/>
              <w:right w:val="nil"/>
            </w:tcBorders>
            <w:noWrap/>
            <w:vAlign w:val="bottom"/>
            <w:hideMark/>
          </w:tcPr>
          <w:p w14:paraId="210CAA75"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4" w:space="0" w:color="000000"/>
              <w:right w:val="nil"/>
            </w:tcBorders>
            <w:vAlign w:val="center"/>
            <w:hideMark/>
          </w:tcPr>
          <w:p w14:paraId="7DF420AB" w14:textId="77777777" w:rsidR="004330AC" w:rsidRPr="000F7490" w:rsidRDefault="004330AC" w:rsidP="004330AC">
            <w:pPr>
              <w:spacing w:line="256" w:lineRule="auto"/>
              <w:jc w:val="center"/>
              <w:rPr>
                <w:szCs w:val="24"/>
              </w:rPr>
            </w:pPr>
            <w:r w:rsidRPr="000F7490">
              <w:rPr>
                <w:szCs w:val="24"/>
              </w:rPr>
              <w:t> </w:t>
            </w:r>
          </w:p>
        </w:tc>
      </w:tr>
      <w:tr w:rsidR="004330AC" w:rsidRPr="000F7490" w14:paraId="7B463740" w14:textId="77777777" w:rsidTr="000F7490">
        <w:trPr>
          <w:trHeight w:val="342"/>
        </w:trPr>
        <w:tc>
          <w:tcPr>
            <w:tcW w:w="9287" w:type="dxa"/>
            <w:gridSpan w:val="17"/>
            <w:tcBorders>
              <w:top w:val="single" w:sz="4" w:space="0" w:color="000000"/>
              <w:left w:val="nil"/>
              <w:bottom w:val="nil"/>
              <w:right w:val="nil"/>
            </w:tcBorders>
            <w:shd w:val="clear" w:color="auto" w:fill="F2F2F2"/>
            <w:vAlign w:val="center"/>
            <w:hideMark/>
          </w:tcPr>
          <w:p w14:paraId="3387C967" w14:textId="469E8CDF" w:rsidR="004330AC" w:rsidRPr="000F7490" w:rsidRDefault="004330AC" w:rsidP="000C611A">
            <w:pPr>
              <w:keepNext/>
              <w:keepLines/>
              <w:spacing w:line="257" w:lineRule="auto"/>
              <w:rPr>
                <w:b/>
                <w:bCs/>
                <w:szCs w:val="24"/>
              </w:rPr>
            </w:pPr>
            <w:r w:rsidRPr="000F7490">
              <w:rPr>
                <w:b/>
                <w:bCs/>
                <w:szCs w:val="24"/>
              </w:rPr>
              <w:lastRenderedPageBreak/>
              <w:t xml:space="preserve">5.1.5. </w:t>
            </w:r>
            <w:r w:rsidR="00B7332A" w:rsidRPr="000F7490">
              <w:rPr>
                <w:b/>
                <w:bCs/>
                <w:szCs w:val="24"/>
              </w:rPr>
              <w:t>Darbas</w:t>
            </w:r>
            <w:r w:rsidR="00B7332A">
              <w:rPr>
                <w:b/>
                <w:bCs/>
                <w:szCs w:val="24"/>
              </w:rPr>
              <w:t>.</w:t>
            </w:r>
            <w:r w:rsidR="00B7332A" w:rsidRPr="000F7490">
              <w:rPr>
                <w:b/>
                <w:bCs/>
                <w:szCs w:val="24"/>
              </w:rPr>
              <w:t xml:space="preserve"> </w:t>
            </w:r>
            <w:r w:rsidRPr="000F7490">
              <w:rPr>
                <w:b/>
                <w:bCs/>
                <w:szCs w:val="24"/>
              </w:rPr>
              <w:t xml:space="preserve">Valstybės pasirengimas mobilizacijai ir priimančiosios šalies paramos teikimui </w:t>
            </w:r>
          </w:p>
        </w:tc>
      </w:tr>
      <w:tr w:rsidR="004330AC" w:rsidRPr="000F7490" w14:paraId="5EDB886C" w14:textId="77777777" w:rsidTr="002F271B">
        <w:trPr>
          <w:trHeight w:val="739"/>
        </w:trPr>
        <w:tc>
          <w:tcPr>
            <w:tcW w:w="675" w:type="dxa"/>
            <w:noWrap/>
            <w:vAlign w:val="center"/>
            <w:hideMark/>
          </w:tcPr>
          <w:p w14:paraId="4FC2935A" w14:textId="77777777" w:rsidR="004330AC" w:rsidRPr="000F7490" w:rsidRDefault="004330AC" w:rsidP="000C611A">
            <w:pPr>
              <w:keepNext/>
              <w:keepLines/>
              <w:spacing w:line="257" w:lineRule="auto"/>
              <w:rPr>
                <w:rFonts w:eastAsiaTheme="minorHAnsi"/>
                <w:szCs w:val="24"/>
                <w:lang w:eastAsia="en-US"/>
              </w:rPr>
            </w:pPr>
          </w:p>
        </w:tc>
        <w:tc>
          <w:tcPr>
            <w:tcW w:w="851" w:type="dxa"/>
            <w:gridSpan w:val="2"/>
            <w:noWrap/>
            <w:hideMark/>
          </w:tcPr>
          <w:p w14:paraId="769BBC55" w14:textId="77777777" w:rsidR="004330AC" w:rsidRPr="000F7490" w:rsidRDefault="004330AC" w:rsidP="000C611A">
            <w:pPr>
              <w:keepNext/>
              <w:keepLines/>
              <w:spacing w:line="257" w:lineRule="auto"/>
              <w:jc w:val="center"/>
              <w:rPr>
                <w:szCs w:val="24"/>
              </w:rPr>
            </w:pPr>
            <w:r w:rsidRPr="000F7490">
              <w:rPr>
                <w:szCs w:val="24"/>
              </w:rPr>
              <w:t>1</w:t>
            </w:r>
          </w:p>
        </w:tc>
        <w:tc>
          <w:tcPr>
            <w:tcW w:w="4819" w:type="dxa"/>
            <w:gridSpan w:val="9"/>
            <w:hideMark/>
          </w:tcPr>
          <w:p w14:paraId="4F950483" w14:textId="4FD77B3E" w:rsidR="004330AC" w:rsidRPr="000F7490" w:rsidRDefault="004330AC" w:rsidP="000C611A">
            <w:pPr>
              <w:keepNext/>
              <w:keepLines/>
              <w:spacing w:line="257" w:lineRule="auto"/>
              <w:rPr>
                <w:szCs w:val="24"/>
              </w:rPr>
            </w:pPr>
            <w:r w:rsidRPr="000F7490">
              <w:rPr>
                <w:szCs w:val="24"/>
              </w:rPr>
              <w:t>Priimančiosios šalies paramos (P</w:t>
            </w:r>
            <w:r w:rsidR="00B7332A">
              <w:rPr>
                <w:szCs w:val="24"/>
              </w:rPr>
              <w:t>ŠP) teikimo užduočių išplėtimas</w:t>
            </w:r>
            <w:r w:rsidRPr="000F7490">
              <w:rPr>
                <w:szCs w:val="24"/>
              </w:rPr>
              <w:t xml:space="preserve"> įtraukiant daugiau valstybės, savivaldybių institucijų ir įstaigų</w:t>
            </w:r>
          </w:p>
        </w:tc>
        <w:tc>
          <w:tcPr>
            <w:tcW w:w="1347" w:type="dxa"/>
            <w:gridSpan w:val="4"/>
            <w:tcBorders>
              <w:top w:val="nil"/>
              <w:left w:val="single" w:sz="4" w:space="0" w:color="C4BD97"/>
              <w:bottom w:val="nil"/>
              <w:right w:val="single" w:sz="4" w:space="0" w:color="C4BD97"/>
            </w:tcBorders>
            <w:noWrap/>
            <w:hideMark/>
          </w:tcPr>
          <w:p w14:paraId="22DAE457" w14:textId="368815FC" w:rsidR="004330AC" w:rsidRPr="000F7490" w:rsidRDefault="004330AC" w:rsidP="000C611A">
            <w:pPr>
              <w:keepNext/>
              <w:keepLines/>
              <w:spacing w:line="257" w:lineRule="auto"/>
              <w:jc w:val="center"/>
              <w:rPr>
                <w:szCs w:val="24"/>
              </w:rPr>
            </w:pPr>
            <w:r w:rsidRPr="000F7490">
              <w:rPr>
                <w:szCs w:val="24"/>
              </w:rPr>
              <w:t xml:space="preserve">2017 m. </w:t>
            </w:r>
            <w:r>
              <w:rPr>
                <w:szCs w:val="24"/>
              </w:rPr>
              <w:br/>
            </w:r>
            <w:r w:rsidRPr="000F7490">
              <w:rPr>
                <w:szCs w:val="24"/>
              </w:rPr>
              <w:t>III ketv.</w:t>
            </w:r>
          </w:p>
        </w:tc>
        <w:tc>
          <w:tcPr>
            <w:tcW w:w="1595" w:type="dxa"/>
            <w:noWrap/>
            <w:hideMark/>
          </w:tcPr>
          <w:p w14:paraId="4276B3C6" w14:textId="3317404D" w:rsidR="004330AC" w:rsidRPr="000F7490" w:rsidRDefault="00584F51" w:rsidP="000C611A">
            <w:pPr>
              <w:keepNext/>
              <w:keepLines/>
              <w:spacing w:line="257" w:lineRule="auto"/>
              <w:jc w:val="center"/>
              <w:rPr>
                <w:szCs w:val="24"/>
              </w:rPr>
            </w:pPr>
            <w:r>
              <w:rPr>
                <w:szCs w:val="24"/>
              </w:rPr>
              <w:t>KAM</w:t>
            </w:r>
          </w:p>
        </w:tc>
      </w:tr>
      <w:tr w:rsidR="004330AC" w:rsidRPr="000F7490" w14:paraId="0D494E87" w14:textId="77777777" w:rsidTr="000C611A">
        <w:trPr>
          <w:trHeight w:val="23"/>
        </w:trPr>
        <w:tc>
          <w:tcPr>
            <w:tcW w:w="675" w:type="dxa"/>
            <w:noWrap/>
            <w:vAlign w:val="center"/>
            <w:hideMark/>
          </w:tcPr>
          <w:p w14:paraId="270D7AB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B2A86E4"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3985B7B0" w14:textId="77777777" w:rsidR="004330AC" w:rsidRPr="002D6FC3" w:rsidRDefault="004330AC" w:rsidP="004330AC">
            <w:pPr>
              <w:spacing w:line="256" w:lineRule="auto"/>
              <w:rPr>
                <w:spacing w:val="-4"/>
                <w:szCs w:val="24"/>
              </w:rPr>
            </w:pPr>
            <w:r w:rsidRPr="002D6FC3">
              <w:rPr>
                <w:spacing w:val="-4"/>
                <w:szCs w:val="24"/>
              </w:rPr>
              <w:t xml:space="preserve">Pasirengimo PŠP ir PŠP teikimo valdymo efektyvumo įvertinimas ir pasiūlymų parengimas </w:t>
            </w:r>
          </w:p>
        </w:tc>
        <w:tc>
          <w:tcPr>
            <w:tcW w:w="1347" w:type="dxa"/>
            <w:gridSpan w:val="4"/>
            <w:tcBorders>
              <w:top w:val="nil"/>
              <w:left w:val="single" w:sz="4" w:space="0" w:color="C4BD97"/>
              <w:bottom w:val="nil"/>
              <w:right w:val="single" w:sz="4" w:space="0" w:color="C4BD97"/>
            </w:tcBorders>
            <w:noWrap/>
            <w:hideMark/>
          </w:tcPr>
          <w:p w14:paraId="59E4B320" w14:textId="7B8D28E8"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III ketv.</w:t>
            </w:r>
          </w:p>
        </w:tc>
        <w:tc>
          <w:tcPr>
            <w:tcW w:w="1595" w:type="dxa"/>
            <w:noWrap/>
            <w:hideMark/>
          </w:tcPr>
          <w:p w14:paraId="35B8CAD0" w14:textId="16839389" w:rsidR="004330AC" w:rsidRPr="000F7490" w:rsidRDefault="00584F51" w:rsidP="004330AC">
            <w:pPr>
              <w:spacing w:line="256" w:lineRule="auto"/>
              <w:jc w:val="center"/>
              <w:rPr>
                <w:szCs w:val="24"/>
              </w:rPr>
            </w:pPr>
            <w:r>
              <w:rPr>
                <w:szCs w:val="24"/>
              </w:rPr>
              <w:t>KAM</w:t>
            </w:r>
          </w:p>
        </w:tc>
      </w:tr>
      <w:tr w:rsidR="004330AC" w:rsidRPr="000F7490" w14:paraId="499B9E06" w14:textId="77777777" w:rsidTr="000C611A">
        <w:trPr>
          <w:trHeight w:val="23"/>
        </w:trPr>
        <w:tc>
          <w:tcPr>
            <w:tcW w:w="675" w:type="dxa"/>
            <w:noWrap/>
            <w:vAlign w:val="center"/>
            <w:hideMark/>
          </w:tcPr>
          <w:p w14:paraId="5056570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B55740C"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3851B54B" w14:textId="77777777" w:rsidR="004330AC" w:rsidRPr="000F7490" w:rsidRDefault="004330AC" w:rsidP="004330AC">
            <w:pPr>
              <w:spacing w:line="256" w:lineRule="auto"/>
              <w:rPr>
                <w:szCs w:val="24"/>
              </w:rPr>
            </w:pPr>
            <w:r w:rsidRPr="000F7490">
              <w:rPr>
                <w:szCs w:val="24"/>
              </w:rPr>
              <w:t xml:space="preserve">Valstybės infrastruktūros sąjungininkų pajėgų judėjimui ir dislokavimui įrengimas ir kitų PŠP teikimo poreikių įgyvendinimo užtikrinimas </w:t>
            </w:r>
          </w:p>
        </w:tc>
        <w:tc>
          <w:tcPr>
            <w:tcW w:w="1347" w:type="dxa"/>
            <w:gridSpan w:val="4"/>
            <w:tcBorders>
              <w:top w:val="nil"/>
              <w:left w:val="single" w:sz="4" w:space="0" w:color="C4BD97"/>
              <w:bottom w:val="nil"/>
              <w:right w:val="single" w:sz="4" w:space="0" w:color="C4BD97"/>
            </w:tcBorders>
            <w:hideMark/>
          </w:tcPr>
          <w:p w14:paraId="31A4DC48" w14:textId="63A37BB9"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1CA38E6D" w14:textId="62A91D97" w:rsidR="004330AC" w:rsidRPr="000F7490" w:rsidRDefault="00584F51" w:rsidP="004330AC">
            <w:pPr>
              <w:spacing w:line="256" w:lineRule="auto"/>
              <w:jc w:val="center"/>
              <w:rPr>
                <w:szCs w:val="24"/>
              </w:rPr>
            </w:pPr>
            <w:r>
              <w:rPr>
                <w:szCs w:val="24"/>
              </w:rPr>
              <w:t>KAM</w:t>
            </w:r>
          </w:p>
        </w:tc>
      </w:tr>
      <w:tr w:rsidR="004330AC" w:rsidRPr="000F7490" w14:paraId="5E4DCF24" w14:textId="77777777" w:rsidTr="000C611A">
        <w:trPr>
          <w:trHeight w:val="23"/>
        </w:trPr>
        <w:tc>
          <w:tcPr>
            <w:tcW w:w="675" w:type="dxa"/>
            <w:tcBorders>
              <w:top w:val="nil"/>
              <w:left w:val="nil"/>
              <w:bottom w:val="single" w:sz="4" w:space="0" w:color="C4BD97"/>
              <w:right w:val="nil"/>
            </w:tcBorders>
            <w:noWrap/>
            <w:vAlign w:val="center"/>
            <w:hideMark/>
          </w:tcPr>
          <w:p w14:paraId="720A2F62"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0BC8AF53" w14:textId="77777777" w:rsidR="004330AC" w:rsidRPr="000F7490" w:rsidRDefault="004330AC" w:rsidP="004330AC">
            <w:pPr>
              <w:spacing w:line="256" w:lineRule="auto"/>
              <w:jc w:val="center"/>
              <w:rPr>
                <w:szCs w:val="24"/>
              </w:rPr>
            </w:pPr>
            <w:r w:rsidRPr="000F7490">
              <w:rPr>
                <w:szCs w:val="24"/>
              </w:rPr>
              <w:t>4</w:t>
            </w:r>
          </w:p>
        </w:tc>
        <w:tc>
          <w:tcPr>
            <w:tcW w:w="4819" w:type="dxa"/>
            <w:gridSpan w:val="9"/>
            <w:tcBorders>
              <w:top w:val="nil"/>
              <w:left w:val="nil"/>
              <w:bottom w:val="single" w:sz="4" w:space="0" w:color="C4BD97"/>
              <w:right w:val="nil"/>
            </w:tcBorders>
            <w:noWrap/>
            <w:hideMark/>
          </w:tcPr>
          <w:p w14:paraId="2CFACC35" w14:textId="77777777" w:rsidR="004330AC" w:rsidRPr="000F7490" w:rsidRDefault="004330AC" w:rsidP="004330AC">
            <w:pPr>
              <w:spacing w:line="256" w:lineRule="auto"/>
              <w:rPr>
                <w:szCs w:val="24"/>
              </w:rPr>
            </w:pPr>
            <w:r w:rsidRPr="000F7490">
              <w:rPr>
                <w:szCs w:val="24"/>
              </w:rPr>
              <w:t>Mobilizacijos valdymo ir planavimo sistemos pertvarka</w:t>
            </w:r>
          </w:p>
        </w:tc>
        <w:tc>
          <w:tcPr>
            <w:tcW w:w="1347" w:type="dxa"/>
            <w:gridSpan w:val="4"/>
            <w:tcBorders>
              <w:top w:val="nil"/>
              <w:left w:val="single" w:sz="4" w:space="0" w:color="C4BD97"/>
              <w:bottom w:val="single" w:sz="4" w:space="0" w:color="C4BD97"/>
              <w:right w:val="single" w:sz="4" w:space="0" w:color="C4BD97"/>
            </w:tcBorders>
            <w:noWrap/>
            <w:hideMark/>
          </w:tcPr>
          <w:p w14:paraId="2C78EAEA" w14:textId="77777777" w:rsidR="004330AC" w:rsidRPr="000F7490" w:rsidRDefault="004330AC" w:rsidP="004330AC">
            <w:pPr>
              <w:spacing w:line="256" w:lineRule="auto"/>
              <w:jc w:val="center"/>
              <w:rPr>
                <w:szCs w:val="24"/>
              </w:rPr>
            </w:pPr>
            <w:r w:rsidRPr="000F7490">
              <w:rPr>
                <w:szCs w:val="24"/>
              </w:rPr>
              <w:t>2018 m. II ketv.</w:t>
            </w:r>
          </w:p>
        </w:tc>
        <w:tc>
          <w:tcPr>
            <w:tcW w:w="1595" w:type="dxa"/>
            <w:tcBorders>
              <w:top w:val="nil"/>
              <w:left w:val="nil"/>
              <w:bottom w:val="single" w:sz="4" w:space="0" w:color="C4BD97"/>
              <w:right w:val="nil"/>
            </w:tcBorders>
            <w:hideMark/>
          </w:tcPr>
          <w:p w14:paraId="35D8EECC" w14:textId="34371D36" w:rsidR="004330AC" w:rsidRPr="000F7490" w:rsidRDefault="00584F51" w:rsidP="004330AC">
            <w:pPr>
              <w:spacing w:line="256" w:lineRule="auto"/>
              <w:jc w:val="center"/>
              <w:rPr>
                <w:szCs w:val="24"/>
              </w:rPr>
            </w:pPr>
            <w:r>
              <w:rPr>
                <w:szCs w:val="24"/>
              </w:rPr>
              <w:t>KAM</w:t>
            </w:r>
          </w:p>
        </w:tc>
      </w:tr>
      <w:tr w:rsidR="004330AC" w:rsidRPr="000F7490" w14:paraId="19C9DC35" w14:textId="77777777" w:rsidTr="002F271B">
        <w:trPr>
          <w:trHeight w:val="499"/>
        </w:trPr>
        <w:tc>
          <w:tcPr>
            <w:tcW w:w="675" w:type="dxa"/>
            <w:noWrap/>
            <w:vAlign w:val="center"/>
            <w:hideMark/>
          </w:tcPr>
          <w:p w14:paraId="6A10796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50E891D" w14:textId="77777777" w:rsidR="004330AC" w:rsidRPr="000F7490" w:rsidRDefault="004330AC" w:rsidP="004330AC">
            <w:pPr>
              <w:spacing w:line="256" w:lineRule="auto"/>
              <w:rPr>
                <w:rFonts w:eastAsiaTheme="minorHAnsi"/>
                <w:szCs w:val="24"/>
                <w:lang w:eastAsia="en-US"/>
              </w:rPr>
            </w:pPr>
          </w:p>
        </w:tc>
        <w:tc>
          <w:tcPr>
            <w:tcW w:w="1843" w:type="dxa"/>
            <w:gridSpan w:val="5"/>
            <w:noWrap/>
            <w:hideMark/>
          </w:tcPr>
          <w:p w14:paraId="69AEDA73" w14:textId="77777777" w:rsidR="004330AC" w:rsidRPr="000F7490" w:rsidRDefault="004330AC" w:rsidP="004330AC">
            <w:pPr>
              <w:spacing w:line="256" w:lineRule="auto"/>
              <w:rPr>
                <w:rFonts w:eastAsiaTheme="minorHAnsi"/>
                <w:szCs w:val="24"/>
                <w:lang w:eastAsia="en-US"/>
              </w:rPr>
            </w:pPr>
          </w:p>
        </w:tc>
        <w:tc>
          <w:tcPr>
            <w:tcW w:w="283" w:type="dxa"/>
            <w:gridSpan w:val="2"/>
            <w:noWrap/>
            <w:hideMark/>
          </w:tcPr>
          <w:p w14:paraId="73FF6177" w14:textId="77777777" w:rsidR="004330AC" w:rsidRPr="000F7490" w:rsidRDefault="004330AC" w:rsidP="004330AC">
            <w:pPr>
              <w:spacing w:line="256" w:lineRule="auto"/>
              <w:rPr>
                <w:rFonts w:eastAsiaTheme="minorHAnsi"/>
                <w:szCs w:val="24"/>
                <w:lang w:eastAsia="en-US"/>
              </w:rPr>
            </w:pPr>
          </w:p>
        </w:tc>
        <w:tc>
          <w:tcPr>
            <w:tcW w:w="1418" w:type="dxa"/>
            <w:noWrap/>
            <w:hideMark/>
          </w:tcPr>
          <w:p w14:paraId="274AFD74" w14:textId="77777777" w:rsidR="004330AC" w:rsidRPr="000F7490" w:rsidRDefault="004330AC" w:rsidP="004330AC">
            <w:pPr>
              <w:spacing w:line="256" w:lineRule="auto"/>
              <w:rPr>
                <w:rFonts w:eastAsiaTheme="minorHAnsi"/>
                <w:szCs w:val="24"/>
                <w:lang w:eastAsia="en-US"/>
              </w:rPr>
            </w:pPr>
          </w:p>
        </w:tc>
        <w:tc>
          <w:tcPr>
            <w:tcW w:w="1293" w:type="dxa"/>
            <w:gridSpan w:val="2"/>
            <w:noWrap/>
            <w:hideMark/>
          </w:tcPr>
          <w:p w14:paraId="02EA2249"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center"/>
            <w:hideMark/>
          </w:tcPr>
          <w:p w14:paraId="6B320782"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95700E2" w14:textId="77777777" w:rsidR="004330AC" w:rsidRPr="000F7490" w:rsidRDefault="004330AC" w:rsidP="004330AC">
            <w:pPr>
              <w:spacing w:line="256" w:lineRule="auto"/>
              <w:rPr>
                <w:rFonts w:eastAsiaTheme="minorHAnsi"/>
                <w:szCs w:val="24"/>
                <w:lang w:eastAsia="en-US"/>
              </w:rPr>
            </w:pPr>
          </w:p>
        </w:tc>
      </w:tr>
      <w:tr w:rsidR="004330AC" w:rsidRPr="000F7490" w14:paraId="22AF7248" w14:textId="77777777" w:rsidTr="00D92719">
        <w:trPr>
          <w:trHeight w:val="499"/>
        </w:trPr>
        <w:tc>
          <w:tcPr>
            <w:tcW w:w="3652" w:type="dxa"/>
            <w:gridSpan w:val="10"/>
            <w:noWrap/>
            <w:vAlign w:val="center"/>
            <w:hideMark/>
          </w:tcPr>
          <w:p w14:paraId="7011ABB4" w14:textId="77777777" w:rsidR="004330AC" w:rsidRPr="000F7490" w:rsidRDefault="004330AC" w:rsidP="004330AC">
            <w:pPr>
              <w:spacing w:line="256" w:lineRule="auto"/>
              <w:rPr>
                <w:b/>
                <w:bCs/>
                <w:szCs w:val="24"/>
              </w:rPr>
            </w:pPr>
            <w:r w:rsidRPr="000F7490">
              <w:rPr>
                <w:b/>
                <w:bCs/>
                <w:szCs w:val="24"/>
              </w:rPr>
              <w:t>Rodikliai</w:t>
            </w:r>
          </w:p>
        </w:tc>
        <w:tc>
          <w:tcPr>
            <w:tcW w:w="1418" w:type="dxa"/>
            <w:noWrap/>
            <w:hideMark/>
          </w:tcPr>
          <w:p w14:paraId="70F4F90C"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noWrap/>
            <w:hideMark/>
          </w:tcPr>
          <w:p w14:paraId="0103277E"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710EB010"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5B8544DB" w14:textId="77777777" w:rsidR="004330AC" w:rsidRPr="000F7490" w:rsidRDefault="004330AC" w:rsidP="004330AC">
            <w:pPr>
              <w:spacing w:line="256" w:lineRule="auto"/>
              <w:rPr>
                <w:rFonts w:eastAsiaTheme="minorHAnsi"/>
                <w:szCs w:val="24"/>
                <w:lang w:eastAsia="en-US"/>
              </w:rPr>
            </w:pPr>
          </w:p>
        </w:tc>
      </w:tr>
      <w:tr w:rsidR="004330AC" w:rsidRPr="000F7490" w14:paraId="0CE16022" w14:textId="77777777" w:rsidTr="00D92719">
        <w:trPr>
          <w:trHeight w:val="642"/>
        </w:trPr>
        <w:tc>
          <w:tcPr>
            <w:tcW w:w="3652" w:type="dxa"/>
            <w:gridSpan w:val="10"/>
            <w:tcBorders>
              <w:top w:val="nil"/>
              <w:left w:val="nil"/>
              <w:bottom w:val="single" w:sz="8" w:space="0" w:color="auto"/>
              <w:right w:val="nil"/>
            </w:tcBorders>
            <w:noWrap/>
            <w:vAlign w:val="center"/>
            <w:hideMark/>
          </w:tcPr>
          <w:p w14:paraId="3FBFFD23" w14:textId="77777777" w:rsidR="004330AC" w:rsidRPr="000F7490" w:rsidRDefault="004330AC" w:rsidP="004330AC">
            <w:pPr>
              <w:spacing w:line="256" w:lineRule="auto"/>
              <w:rPr>
                <w:i/>
                <w:iCs/>
                <w:szCs w:val="24"/>
              </w:rPr>
            </w:pPr>
            <w:r w:rsidRPr="000F7490">
              <w:rPr>
                <w:i/>
                <w:iCs/>
                <w:szCs w:val="24"/>
              </w:rPr>
              <w:t xml:space="preserve">Valstybės pasirengimas priimti NATO VJTF pajėgas (viso VJTF kontingento dalis, proc.) </w:t>
            </w:r>
          </w:p>
        </w:tc>
        <w:tc>
          <w:tcPr>
            <w:tcW w:w="1418" w:type="dxa"/>
            <w:tcBorders>
              <w:top w:val="nil"/>
              <w:left w:val="nil"/>
              <w:bottom w:val="single" w:sz="8" w:space="0" w:color="auto"/>
              <w:right w:val="nil"/>
            </w:tcBorders>
            <w:noWrap/>
            <w:vAlign w:val="center"/>
            <w:hideMark/>
          </w:tcPr>
          <w:p w14:paraId="435EFE68" w14:textId="77777777" w:rsidR="004330AC" w:rsidRPr="000F7490" w:rsidRDefault="004330AC" w:rsidP="004330AC">
            <w:pPr>
              <w:spacing w:line="256" w:lineRule="auto"/>
              <w:jc w:val="center"/>
              <w:rPr>
                <w:i/>
                <w:iCs/>
                <w:szCs w:val="24"/>
              </w:rPr>
            </w:pPr>
            <w:r w:rsidRPr="000F7490">
              <w:rPr>
                <w:i/>
                <w:iCs/>
                <w:szCs w:val="24"/>
              </w:rPr>
              <w:t>RN</w:t>
            </w:r>
          </w:p>
        </w:tc>
        <w:tc>
          <w:tcPr>
            <w:tcW w:w="1293" w:type="dxa"/>
            <w:gridSpan w:val="2"/>
            <w:tcBorders>
              <w:top w:val="nil"/>
              <w:left w:val="nil"/>
              <w:bottom w:val="single" w:sz="8" w:space="0" w:color="auto"/>
              <w:right w:val="nil"/>
            </w:tcBorders>
            <w:noWrap/>
            <w:vAlign w:val="center"/>
            <w:hideMark/>
          </w:tcPr>
          <w:p w14:paraId="2E52BBB1" w14:textId="77777777" w:rsidR="004330AC" w:rsidRPr="000F7490" w:rsidRDefault="004330AC" w:rsidP="004330AC">
            <w:pPr>
              <w:spacing w:line="256" w:lineRule="auto"/>
              <w:jc w:val="center"/>
              <w:rPr>
                <w:i/>
                <w:iCs/>
                <w:szCs w:val="24"/>
              </w:rPr>
            </w:pPr>
            <w:r w:rsidRPr="000F7490">
              <w:rPr>
                <w:i/>
                <w:iCs/>
                <w:szCs w:val="24"/>
              </w:rPr>
              <w:t>RN</w:t>
            </w:r>
          </w:p>
        </w:tc>
        <w:tc>
          <w:tcPr>
            <w:tcW w:w="1329" w:type="dxa"/>
            <w:gridSpan w:val="3"/>
            <w:tcBorders>
              <w:top w:val="nil"/>
              <w:left w:val="nil"/>
              <w:bottom w:val="single" w:sz="8" w:space="0" w:color="auto"/>
              <w:right w:val="nil"/>
            </w:tcBorders>
            <w:noWrap/>
            <w:vAlign w:val="center"/>
            <w:hideMark/>
          </w:tcPr>
          <w:p w14:paraId="36F73BF6"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45C40ADB" w14:textId="77777777" w:rsidR="004330AC" w:rsidRPr="000F7490" w:rsidRDefault="004330AC" w:rsidP="004330AC">
            <w:pPr>
              <w:spacing w:line="256" w:lineRule="auto"/>
              <w:jc w:val="center"/>
              <w:rPr>
                <w:szCs w:val="24"/>
              </w:rPr>
            </w:pPr>
            <w:r w:rsidRPr="000F7490">
              <w:rPr>
                <w:szCs w:val="24"/>
              </w:rPr>
              <w:t> </w:t>
            </w:r>
          </w:p>
        </w:tc>
      </w:tr>
      <w:tr w:rsidR="004330AC" w:rsidRPr="000F7490" w14:paraId="46E3C839" w14:textId="77777777" w:rsidTr="002F271B">
        <w:trPr>
          <w:trHeight w:val="642"/>
        </w:trPr>
        <w:tc>
          <w:tcPr>
            <w:tcW w:w="675" w:type="dxa"/>
            <w:noWrap/>
            <w:vAlign w:val="bottom"/>
            <w:hideMark/>
          </w:tcPr>
          <w:p w14:paraId="3D31B365"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36BC08A0"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bottom"/>
            <w:hideMark/>
          </w:tcPr>
          <w:p w14:paraId="66A3C148"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333ADB39"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3F8DB0B"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2CF81DD3"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459CDFA0" w14:textId="77777777" w:rsidR="004330AC" w:rsidRPr="000F7490" w:rsidRDefault="004330AC" w:rsidP="004330AC">
            <w:pPr>
              <w:spacing w:line="256" w:lineRule="auto"/>
              <w:rPr>
                <w:rFonts w:eastAsiaTheme="minorHAnsi"/>
                <w:szCs w:val="24"/>
                <w:lang w:eastAsia="en-US"/>
              </w:rPr>
            </w:pPr>
          </w:p>
        </w:tc>
        <w:tc>
          <w:tcPr>
            <w:tcW w:w="1595" w:type="dxa"/>
            <w:noWrap/>
            <w:vAlign w:val="bottom"/>
            <w:hideMark/>
          </w:tcPr>
          <w:p w14:paraId="2E3BCAE7" w14:textId="77777777" w:rsidR="004330AC" w:rsidRPr="000F7490" w:rsidRDefault="004330AC" w:rsidP="004330AC">
            <w:pPr>
              <w:spacing w:line="256" w:lineRule="auto"/>
              <w:rPr>
                <w:rFonts w:eastAsiaTheme="minorHAnsi"/>
                <w:szCs w:val="24"/>
                <w:lang w:eastAsia="en-US"/>
              </w:rPr>
            </w:pPr>
          </w:p>
        </w:tc>
      </w:tr>
      <w:tr w:rsidR="004330AC" w:rsidRPr="000F7490" w14:paraId="2BDFF5C8"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2B85176A" w14:textId="77777777" w:rsidR="004330AC" w:rsidRPr="000F7490" w:rsidRDefault="004330AC" w:rsidP="004330AC">
            <w:pPr>
              <w:spacing w:before="120" w:after="120" w:line="256" w:lineRule="auto"/>
              <w:rPr>
                <w:b/>
                <w:bCs/>
                <w:szCs w:val="24"/>
              </w:rPr>
            </w:pPr>
            <w:r w:rsidRPr="000F7490">
              <w:rPr>
                <w:b/>
                <w:bCs/>
                <w:szCs w:val="24"/>
              </w:rPr>
              <w:t>5.1.6. Darbas. Žvalgybos ir kontržvalgybos stiprinimas</w:t>
            </w:r>
          </w:p>
        </w:tc>
      </w:tr>
      <w:tr w:rsidR="004330AC" w:rsidRPr="000F7490" w14:paraId="309A5AE4" w14:textId="77777777" w:rsidTr="002F271B">
        <w:trPr>
          <w:trHeight w:val="600"/>
        </w:trPr>
        <w:tc>
          <w:tcPr>
            <w:tcW w:w="675" w:type="dxa"/>
            <w:noWrap/>
            <w:vAlign w:val="center"/>
            <w:hideMark/>
          </w:tcPr>
          <w:p w14:paraId="49E4BCF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73147BC"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6899DD7F" w14:textId="77777777" w:rsidR="004330AC" w:rsidRPr="000F7490" w:rsidRDefault="004330AC" w:rsidP="004330AC">
            <w:pPr>
              <w:spacing w:line="256" w:lineRule="auto"/>
              <w:rPr>
                <w:szCs w:val="24"/>
              </w:rPr>
            </w:pPr>
            <w:r w:rsidRPr="000F7490">
              <w:rPr>
                <w:szCs w:val="24"/>
              </w:rPr>
              <w:t>Galimybės žvalgybos pareigūnams tarnauti ilgesnį laiką įteisinimas</w:t>
            </w:r>
          </w:p>
        </w:tc>
        <w:tc>
          <w:tcPr>
            <w:tcW w:w="1347" w:type="dxa"/>
            <w:gridSpan w:val="4"/>
            <w:tcBorders>
              <w:top w:val="nil"/>
              <w:left w:val="single" w:sz="4" w:space="0" w:color="C4BD97"/>
              <w:bottom w:val="nil"/>
              <w:right w:val="single" w:sz="4" w:space="0" w:color="C4BD97"/>
            </w:tcBorders>
            <w:noWrap/>
            <w:hideMark/>
          </w:tcPr>
          <w:p w14:paraId="71D3480C" w14:textId="18568CE1"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IV ketv.</w:t>
            </w:r>
          </w:p>
        </w:tc>
        <w:tc>
          <w:tcPr>
            <w:tcW w:w="1595" w:type="dxa"/>
            <w:noWrap/>
            <w:hideMark/>
          </w:tcPr>
          <w:p w14:paraId="517FD850" w14:textId="5C8B5613" w:rsidR="004330AC" w:rsidRPr="000F7490" w:rsidRDefault="00584F51" w:rsidP="004330AC">
            <w:pPr>
              <w:spacing w:line="256" w:lineRule="auto"/>
              <w:jc w:val="center"/>
              <w:rPr>
                <w:szCs w:val="24"/>
              </w:rPr>
            </w:pPr>
            <w:r>
              <w:rPr>
                <w:szCs w:val="24"/>
              </w:rPr>
              <w:t>KAM</w:t>
            </w:r>
          </w:p>
        </w:tc>
      </w:tr>
      <w:tr w:rsidR="004330AC" w:rsidRPr="000F7490" w14:paraId="49FB8585" w14:textId="77777777" w:rsidTr="002F271B">
        <w:trPr>
          <w:trHeight w:val="822"/>
        </w:trPr>
        <w:tc>
          <w:tcPr>
            <w:tcW w:w="675" w:type="dxa"/>
            <w:noWrap/>
            <w:vAlign w:val="center"/>
            <w:hideMark/>
          </w:tcPr>
          <w:p w14:paraId="2C9DB0E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89839C0"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42EC5E8E" w14:textId="46D2A494" w:rsidR="004330AC" w:rsidRPr="000F7490" w:rsidRDefault="004330AC" w:rsidP="004330AC">
            <w:pPr>
              <w:spacing w:line="256" w:lineRule="auto"/>
              <w:rPr>
                <w:szCs w:val="24"/>
              </w:rPr>
            </w:pPr>
            <w:r w:rsidRPr="000F7490">
              <w:rPr>
                <w:szCs w:val="24"/>
              </w:rPr>
              <w:t>Žvalgybos sist</w:t>
            </w:r>
            <w:r w:rsidR="00B7332A">
              <w:rPr>
                <w:szCs w:val="24"/>
              </w:rPr>
              <w:t>emų ir priemonių modernizavimas</w:t>
            </w:r>
            <w:r w:rsidRPr="000F7490">
              <w:rPr>
                <w:szCs w:val="24"/>
              </w:rPr>
              <w:t xml:space="preserve"> užtikrinant jų atitiktį bendrai technologinei pažangai ir kintančioms žvalgomų šalių technologinėms galimybėms</w:t>
            </w:r>
          </w:p>
        </w:tc>
        <w:tc>
          <w:tcPr>
            <w:tcW w:w="1347" w:type="dxa"/>
            <w:gridSpan w:val="4"/>
            <w:tcBorders>
              <w:top w:val="nil"/>
              <w:left w:val="single" w:sz="4" w:space="0" w:color="C4BD97"/>
              <w:bottom w:val="nil"/>
              <w:right w:val="single" w:sz="4" w:space="0" w:color="C4BD97"/>
            </w:tcBorders>
            <w:hideMark/>
          </w:tcPr>
          <w:p w14:paraId="00F44555" w14:textId="39AB47E4"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361475E4" w14:textId="7ABC8630" w:rsidR="004330AC" w:rsidRPr="000F7490" w:rsidRDefault="00584F51" w:rsidP="004330AC">
            <w:pPr>
              <w:spacing w:line="256" w:lineRule="auto"/>
              <w:jc w:val="center"/>
              <w:rPr>
                <w:szCs w:val="24"/>
              </w:rPr>
            </w:pPr>
            <w:r>
              <w:rPr>
                <w:szCs w:val="24"/>
              </w:rPr>
              <w:t>KAM</w:t>
            </w:r>
            <w:r w:rsidR="004330AC" w:rsidRPr="000F7490">
              <w:rPr>
                <w:szCs w:val="24"/>
              </w:rPr>
              <w:t>*</w:t>
            </w:r>
          </w:p>
        </w:tc>
      </w:tr>
      <w:tr w:rsidR="004330AC" w:rsidRPr="000F7490" w14:paraId="46C98252" w14:textId="77777777" w:rsidTr="002F271B">
        <w:trPr>
          <w:trHeight w:val="780"/>
        </w:trPr>
        <w:tc>
          <w:tcPr>
            <w:tcW w:w="675" w:type="dxa"/>
            <w:noWrap/>
            <w:vAlign w:val="center"/>
            <w:hideMark/>
          </w:tcPr>
          <w:p w14:paraId="513E0E8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4BFB791"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59F218CE" w14:textId="23056A80" w:rsidR="004330AC" w:rsidRPr="000F7490" w:rsidRDefault="004330AC" w:rsidP="004330AC">
            <w:pPr>
              <w:spacing w:line="256" w:lineRule="auto"/>
              <w:rPr>
                <w:szCs w:val="24"/>
              </w:rPr>
            </w:pPr>
            <w:r w:rsidRPr="000F7490">
              <w:rPr>
                <w:szCs w:val="24"/>
              </w:rPr>
              <w:t>Kontržvalgybos techninės ir pro</w:t>
            </w:r>
            <w:r w:rsidR="00B7332A">
              <w:rPr>
                <w:szCs w:val="24"/>
              </w:rPr>
              <w:t>graminės įrangos modernizavimas</w:t>
            </w:r>
            <w:r w:rsidRPr="000F7490">
              <w:rPr>
                <w:szCs w:val="24"/>
              </w:rPr>
              <w:t xml:space="preserve"> užtikrinant jų atitiktį bendrai technologinei pažangai ir kintančioms priešiškų saugumo ir žvalgybų tarnybų technologinėms galimybėms</w:t>
            </w:r>
          </w:p>
        </w:tc>
        <w:tc>
          <w:tcPr>
            <w:tcW w:w="1347" w:type="dxa"/>
            <w:gridSpan w:val="4"/>
            <w:tcBorders>
              <w:top w:val="nil"/>
              <w:left w:val="single" w:sz="4" w:space="0" w:color="C4BD97"/>
              <w:bottom w:val="nil"/>
              <w:right w:val="single" w:sz="4" w:space="0" w:color="C4BD97"/>
            </w:tcBorders>
            <w:hideMark/>
          </w:tcPr>
          <w:p w14:paraId="37AE7C97" w14:textId="7FCA3461"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3BEE79F5" w14:textId="741C91B5" w:rsidR="004330AC" w:rsidRPr="000F7490" w:rsidRDefault="00584F51" w:rsidP="004330AC">
            <w:pPr>
              <w:spacing w:line="256" w:lineRule="auto"/>
              <w:jc w:val="center"/>
              <w:rPr>
                <w:szCs w:val="24"/>
              </w:rPr>
            </w:pPr>
            <w:r>
              <w:rPr>
                <w:szCs w:val="24"/>
              </w:rPr>
              <w:t>KAM</w:t>
            </w:r>
            <w:r w:rsidR="004330AC" w:rsidRPr="000F7490">
              <w:rPr>
                <w:szCs w:val="24"/>
              </w:rPr>
              <w:t>*</w:t>
            </w:r>
          </w:p>
        </w:tc>
      </w:tr>
      <w:tr w:rsidR="004330AC" w:rsidRPr="000F7490" w14:paraId="62A95314" w14:textId="77777777" w:rsidTr="00B7332A">
        <w:trPr>
          <w:trHeight w:val="780"/>
        </w:trPr>
        <w:tc>
          <w:tcPr>
            <w:tcW w:w="675" w:type="dxa"/>
            <w:tcBorders>
              <w:top w:val="nil"/>
              <w:left w:val="nil"/>
              <w:right w:val="nil"/>
            </w:tcBorders>
            <w:noWrap/>
            <w:vAlign w:val="center"/>
            <w:hideMark/>
          </w:tcPr>
          <w:p w14:paraId="3B996738"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right w:val="nil"/>
            </w:tcBorders>
            <w:noWrap/>
            <w:hideMark/>
          </w:tcPr>
          <w:p w14:paraId="0719AA9C" w14:textId="77777777" w:rsidR="004330AC" w:rsidRPr="000F7490" w:rsidRDefault="004330AC" w:rsidP="004330AC">
            <w:pPr>
              <w:spacing w:line="256" w:lineRule="auto"/>
              <w:jc w:val="center"/>
              <w:rPr>
                <w:szCs w:val="24"/>
              </w:rPr>
            </w:pPr>
            <w:r w:rsidRPr="000F7490">
              <w:rPr>
                <w:szCs w:val="24"/>
              </w:rPr>
              <w:t>4</w:t>
            </w:r>
          </w:p>
        </w:tc>
        <w:tc>
          <w:tcPr>
            <w:tcW w:w="4819" w:type="dxa"/>
            <w:gridSpan w:val="9"/>
            <w:tcBorders>
              <w:top w:val="nil"/>
              <w:left w:val="nil"/>
              <w:right w:val="nil"/>
            </w:tcBorders>
            <w:hideMark/>
          </w:tcPr>
          <w:p w14:paraId="7EB2DF49" w14:textId="4ABCC54C" w:rsidR="004330AC" w:rsidRPr="000C611A" w:rsidRDefault="004330AC" w:rsidP="004330AC">
            <w:pPr>
              <w:spacing w:line="256" w:lineRule="auto"/>
              <w:rPr>
                <w:spacing w:val="-4"/>
                <w:szCs w:val="24"/>
              </w:rPr>
            </w:pPr>
            <w:r w:rsidRPr="000C611A">
              <w:rPr>
                <w:spacing w:val="-4"/>
                <w:szCs w:val="24"/>
              </w:rPr>
              <w:t>Informacinių technologijų ir telekomunikacijų sist</w:t>
            </w:r>
            <w:r w:rsidR="00B7332A" w:rsidRPr="000C611A">
              <w:rPr>
                <w:spacing w:val="-4"/>
                <w:szCs w:val="24"/>
              </w:rPr>
              <w:t>emų ir priemonių modernizavimas</w:t>
            </w:r>
            <w:r w:rsidRPr="000C611A">
              <w:rPr>
                <w:spacing w:val="-4"/>
                <w:szCs w:val="24"/>
              </w:rPr>
              <w:t xml:space="preserve"> užtikrinant žvalgybos ir kontržvalgybos pajėgumų veikimą </w:t>
            </w:r>
          </w:p>
        </w:tc>
        <w:tc>
          <w:tcPr>
            <w:tcW w:w="1347" w:type="dxa"/>
            <w:gridSpan w:val="4"/>
            <w:tcBorders>
              <w:top w:val="nil"/>
              <w:left w:val="single" w:sz="4" w:space="0" w:color="C4BD97"/>
              <w:right w:val="single" w:sz="4" w:space="0" w:color="C4BD97"/>
            </w:tcBorders>
            <w:hideMark/>
          </w:tcPr>
          <w:p w14:paraId="2F2CF1B3" w14:textId="7640E89C"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right w:val="nil"/>
            </w:tcBorders>
            <w:noWrap/>
            <w:hideMark/>
          </w:tcPr>
          <w:p w14:paraId="6A41355E" w14:textId="5B3BE2F5" w:rsidR="004330AC" w:rsidRPr="000F7490" w:rsidRDefault="00584F51" w:rsidP="004330AC">
            <w:pPr>
              <w:spacing w:line="256" w:lineRule="auto"/>
              <w:jc w:val="center"/>
              <w:rPr>
                <w:szCs w:val="24"/>
              </w:rPr>
            </w:pPr>
            <w:r>
              <w:rPr>
                <w:szCs w:val="24"/>
              </w:rPr>
              <w:t>KAM</w:t>
            </w:r>
            <w:r w:rsidR="004330AC" w:rsidRPr="000F7490">
              <w:rPr>
                <w:szCs w:val="24"/>
              </w:rPr>
              <w:t>*</w:t>
            </w:r>
          </w:p>
        </w:tc>
      </w:tr>
      <w:tr w:rsidR="004330AC" w:rsidRPr="000F7490" w14:paraId="1778E73C" w14:textId="77777777" w:rsidTr="00B7332A">
        <w:trPr>
          <w:trHeight w:val="780"/>
        </w:trPr>
        <w:tc>
          <w:tcPr>
            <w:tcW w:w="675" w:type="dxa"/>
            <w:tcBorders>
              <w:top w:val="nil"/>
              <w:left w:val="nil"/>
              <w:right w:val="nil"/>
            </w:tcBorders>
            <w:noWrap/>
            <w:vAlign w:val="center"/>
          </w:tcPr>
          <w:p w14:paraId="14E510BE" w14:textId="77777777" w:rsidR="004330AC" w:rsidRPr="000F7490" w:rsidRDefault="004330AC" w:rsidP="004330AC">
            <w:pPr>
              <w:spacing w:line="256" w:lineRule="auto"/>
              <w:rPr>
                <w:szCs w:val="24"/>
              </w:rPr>
            </w:pPr>
          </w:p>
        </w:tc>
        <w:tc>
          <w:tcPr>
            <w:tcW w:w="851" w:type="dxa"/>
            <w:gridSpan w:val="2"/>
            <w:tcBorders>
              <w:top w:val="nil"/>
              <w:left w:val="nil"/>
              <w:right w:val="nil"/>
            </w:tcBorders>
            <w:noWrap/>
            <w:hideMark/>
          </w:tcPr>
          <w:p w14:paraId="32C000C5" w14:textId="77777777" w:rsidR="004330AC" w:rsidRPr="000F7490" w:rsidRDefault="004330AC" w:rsidP="004330AC">
            <w:pPr>
              <w:spacing w:line="256" w:lineRule="auto"/>
              <w:jc w:val="center"/>
              <w:rPr>
                <w:szCs w:val="24"/>
              </w:rPr>
            </w:pPr>
            <w:r w:rsidRPr="000F7490">
              <w:rPr>
                <w:szCs w:val="24"/>
              </w:rPr>
              <w:t>5</w:t>
            </w:r>
          </w:p>
        </w:tc>
        <w:tc>
          <w:tcPr>
            <w:tcW w:w="4819" w:type="dxa"/>
            <w:gridSpan w:val="9"/>
            <w:tcBorders>
              <w:top w:val="nil"/>
              <w:left w:val="nil"/>
              <w:right w:val="nil"/>
            </w:tcBorders>
            <w:hideMark/>
          </w:tcPr>
          <w:p w14:paraId="0AEA64CE" w14:textId="77777777" w:rsidR="004330AC" w:rsidRPr="000F7490" w:rsidRDefault="004330AC" w:rsidP="004330AC">
            <w:pPr>
              <w:spacing w:line="256" w:lineRule="auto"/>
              <w:rPr>
                <w:szCs w:val="24"/>
              </w:rPr>
            </w:pPr>
            <w:r w:rsidRPr="000F7490">
              <w:rPr>
                <w:szCs w:val="24"/>
              </w:rPr>
              <w:t xml:space="preserve">Žvalgybos ir kontržvalgybos </w:t>
            </w:r>
            <w:r w:rsidRPr="000F7490">
              <w:rPr>
                <w:bCs/>
                <w:szCs w:val="24"/>
              </w:rPr>
              <w:t>personalo</w:t>
            </w:r>
            <w:r w:rsidRPr="000F7490">
              <w:rPr>
                <w:szCs w:val="24"/>
              </w:rPr>
              <w:t xml:space="preserve"> pajėgumų, ypač žvalgybos informacijos rinkimo ir analizės srityje, didinimas</w:t>
            </w:r>
          </w:p>
        </w:tc>
        <w:tc>
          <w:tcPr>
            <w:tcW w:w="1347" w:type="dxa"/>
            <w:gridSpan w:val="4"/>
            <w:tcBorders>
              <w:top w:val="nil"/>
              <w:left w:val="single" w:sz="4" w:space="0" w:color="C4BD97"/>
              <w:right w:val="single" w:sz="4" w:space="0" w:color="C4BD97"/>
            </w:tcBorders>
            <w:hideMark/>
          </w:tcPr>
          <w:p w14:paraId="33288D3A" w14:textId="77777777" w:rsidR="004330AC" w:rsidRDefault="004330AC" w:rsidP="004330AC">
            <w:pPr>
              <w:spacing w:line="256" w:lineRule="auto"/>
              <w:jc w:val="center"/>
              <w:rPr>
                <w:szCs w:val="24"/>
              </w:rPr>
            </w:pPr>
            <w:r w:rsidRPr="000F7490">
              <w:rPr>
                <w:szCs w:val="24"/>
              </w:rPr>
              <w:t xml:space="preserve">2020 m. </w:t>
            </w:r>
          </w:p>
          <w:p w14:paraId="5D29E124" w14:textId="35BEBAEB" w:rsidR="004330AC" w:rsidRPr="000F7490" w:rsidRDefault="004330AC" w:rsidP="004330AC">
            <w:pPr>
              <w:spacing w:line="256" w:lineRule="auto"/>
              <w:jc w:val="center"/>
              <w:rPr>
                <w:szCs w:val="24"/>
              </w:rPr>
            </w:pPr>
            <w:r w:rsidRPr="000F7490">
              <w:rPr>
                <w:szCs w:val="24"/>
              </w:rPr>
              <w:t>III ketv.</w:t>
            </w:r>
          </w:p>
        </w:tc>
        <w:tc>
          <w:tcPr>
            <w:tcW w:w="1595" w:type="dxa"/>
            <w:tcBorders>
              <w:top w:val="nil"/>
              <w:left w:val="nil"/>
              <w:right w:val="nil"/>
            </w:tcBorders>
            <w:noWrap/>
            <w:hideMark/>
          </w:tcPr>
          <w:p w14:paraId="2AAF05A9" w14:textId="4F9D78EC" w:rsidR="004330AC" w:rsidRPr="000F7490" w:rsidRDefault="00584F51" w:rsidP="004330AC">
            <w:pPr>
              <w:spacing w:line="256" w:lineRule="auto"/>
              <w:jc w:val="center"/>
              <w:rPr>
                <w:szCs w:val="24"/>
              </w:rPr>
            </w:pPr>
            <w:r>
              <w:rPr>
                <w:szCs w:val="24"/>
              </w:rPr>
              <w:t>KAM</w:t>
            </w:r>
            <w:r w:rsidR="004330AC" w:rsidRPr="000F7490">
              <w:rPr>
                <w:szCs w:val="24"/>
              </w:rPr>
              <w:t>*</w:t>
            </w:r>
          </w:p>
        </w:tc>
      </w:tr>
      <w:tr w:rsidR="004330AC" w:rsidRPr="000F7490" w14:paraId="107E2CB1" w14:textId="77777777" w:rsidTr="002F271B">
        <w:trPr>
          <w:trHeight w:val="780"/>
        </w:trPr>
        <w:tc>
          <w:tcPr>
            <w:tcW w:w="675" w:type="dxa"/>
            <w:tcBorders>
              <w:top w:val="nil"/>
              <w:left w:val="nil"/>
              <w:bottom w:val="single" w:sz="4" w:space="0" w:color="C4BD97"/>
              <w:right w:val="nil"/>
            </w:tcBorders>
            <w:noWrap/>
            <w:vAlign w:val="center"/>
          </w:tcPr>
          <w:p w14:paraId="144B9D2D" w14:textId="77777777" w:rsidR="004330AC" w:rsidRPr="000F7490" w:rsidRDefault="004330AC" w:rsidP="004330AC">
            <w:pPr>
              <w:spacing w:line="256" w:lineRule="auto"/>
              <w:rPr>
                <w:szCs w:val="24"/>
              </w:rPr>
            </w:pPr>
          </w:p>
        </w:tc>
        <w:tc>
          <w:tcPr>
            <w:tcW w:w="851" w:type="dxa"/>
            <w:gridSpan w:val="2"/>
            <w:tcBorders>
              <w:top w:val="nil"/>
              <w:left w:val="nil"/>
              <w:bottom w:val="single" w:sz="4" w:space="0" w:color="C4BD97"/>
              <w:right w:val="nil"/>
            </w:tcBorders>
            <w:noWrap/>
            <w:hideMark/>
          </w:tcPr>
          <w:p w14:paraId="33D9798D" w14:textId="77777777" w:rsidR="004330AC" w:rsidRPr="000F7490" w:rsidRDefault="004330AC" w:rsidP="004330AC">
            <w:pPr>
              <w:spacing w:line="256" w:lineRule="auto"/>
              <w:jc w:val="center"/>
              <w:rPr>
                <w:szCs w:val="24"/>
              </w:rPr>
            </w:pPr>
            <w:r w:rsidRPr="000F7490">
              <w:rPr>
                <w:szCs w:val="24"/>
              </w:rPr>
              <w:t>6</w:t>
            </w:r>
          </w:p>
        </w:tc>
        <w:tc>
          <w:tcPr>
            <w:tcW w:w="4819" w:type="dxa"/>
            <w:gridSpan w:val="9"/>
            <w:tcBorders>
              <w:top w:val="nil"/>
              <w:left w:val="nil"/>
              <w:bottom w:val="single" w:sz="4" w:space="0" w:color="C4BD97"/>
              <w:right w:val="nil"/>
            </w:tcBorders>
            <w:hideMark/>
          </w:tcPr>
          <w:p w14:paraId="3918E486" w14:textId="77777777" w:rsidR="004330AC" w:rsidRPr="000F7490" w:rsidRDefault="004330AC" w:rsidP="004330AC">
            <w:pPr>
              <w:spacing w:line="256" w:lineRule="auto"/>
              <w:rPr>
                <w:szCs w:val="24"/>
              </w:rPr>
            </w:pPr>
            <w:r w:rsidRPr="000F7490">
              <w:rPr>
                <w:szCs w:val="24"/>
              </w:rPr>
              <w:t>Žvalgybos pareigūnų motyvacijos didinimas peržiūrint ir tobulinant jų tarnybinio atlyginimo sistemą</w:t>
            </w:r>
          </w:p>
        </w:tc>
        <w:tc>
          <w:tcPr>
            <w:tcW w:w="1347" w:type="dxa"/>
            <w:gridSpan w:val="4"/>
            <w:tcBorders>
              <w:top w:val="nil"/>
              <w:left w:val="single" w:sz="4" w:space="0" w:color="C4BD97"/>
              <w:bottom w:val="single" w:sz="4" w:space="0" w:color="C4BD97"/>
              <w:right w:val="single" w:sz="4" w:space="0" w:color="C4BD97"/>
            </w:tcBorders>
            <w:hideMark/>
          </w:tcPr>
          <w:p w14:paraId="3040B7BE" w14:textId="77777777" w:rsidR="004330AC" w:rsidRDefault="004330AC" w:rsidP="004330AC">
            <w:pPr>
              <w:spacing w:line="256" w:lineRule="auto"/>
              <w:jc w:val="center"/>
              <w:rPr>
                <w:szCs w:val="24"/>
              </w:rPr>
            </w:pPr>
            <w:r w:rsidRPr="000F7490">
              <w:rPr>
                <w:szCs w:val="24"/>
              </w:rPr>
              <w:t xml:space="preserve">2018 m. </w:t>
            </w:r>
          </w:p>
          <w:p w14:paraId="0B03BB67" w14:textId="77777777" w:rsidR="004330AC" w:rsidRPr="000F7490" w:rsidRDefault="004330AC" w:rsidP="004330AC">
            <w:pPr>
              <w:spacing w:line="256" w:lineRule="auto"/>
              <w:jc w:val="center"/>
              <w:rPr>
                <w:szCs w:val="24"/>
              </w:rPr>
            </w:pPr>
            <w:r w:rsidRPr="000F7490">
              <w:rPr>
                <w:szCs w:val="24"/>
              </w:rPr>
              <w:t>I ketv.</w:t>
            </w:r>
          </w:p>
        </w:tc>
        <w:tc>
          <w:tcPr>
            <w:tcW w:w="1595" w:type="dxa"/>
            <w:tcBorders>
              <w:top w:val="nil"/>
              <w:left w:val="nil"/>
              <w:bottom w:val="single" w:sz="4" w:space="0" w:color="C4BD97"/>
              <w:right w:val="nil"/>
            </w:tcBorders>
            <w:noWrap/>
            <w:hideMark/>
          </w:tcPr>
          <w:p w14:paraId="29392647" w14:textId="7048695B" w:rsidR="004330AC" w:rsidRPr="000F7490" w:rsidRDefault="00584F51" w:rsidP="004330AC">
            <w:pPr>
              <w:spacing w:line="256" w:lineRule="auto"/>
              <w:jc w:val="center"/>
              <w:rPr>
                <w:szCs w:val="24"/>
              </w:rPr>
            </w:pPr>
            <w:r>
              <w:rPr>
                <w:szCs w:val="24"/>
              </w:rPr>
              <w:t>KAM</w:t>
            </w:r>
            <w:r w:rsidR="004330AC" w:rsidRPr="000F7490">
              <w:rPr>
                <w:szCs w:val="24"/>
              </w:rPr>
              <w:t>*</w:t>
            </w:r>
          </w:p>
        </w:tc>
      </w:tr>
      <w:tr w:rsidR="004330AC" w:rsidRPr="000F7490" w14:paraId="77D0412B" w14:textId="77777777" w:rsidTr="002F271B">
        <w:trPr>
          <w:trHeight w:val="495"/>
        </w:trPr>
        <w:tc>
          <w:tcPr>
            <w:tcW w:w="675" w:type="dxa"/>
            <w:noWrap/>
            <w:vAlign w:val="center"/>
            <w:hideMark/>
          </w:tcPr>
          <w:p w14:paraId="53852CE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719B43A" w14:textId="77777777" w:rsidR="004330AC" w:rsidRPr="000F7490" w:rsidRDefault="004330AC" w:rsidP="004330AC">
            <w:pPr>
              <w:spacing w:line="256" w:lineRule="auto"/>
              <w:rPr>
                <w:rFonts w:eastAsiaTheme="minorHAnsi"/>
                <w:szCs w:val="24"/>
                <w:lang w:eastAsia="en-US"/>
              </w:rPr>
            </w:pPr>
          </w:p>
        </w:tc>
        <w:tc>
          <w:tcPr>
            <w:tcW w:w="1843" w:type="dxa"/>
            <w:gridSpan w:val="5"/>
            <w:hideMark/>
          </w:tcPr>
          <w:p w14:paraId="7023E205" w14:textId="77777777" w:rsidR="004330AC" w:rsidRPr="000F7490" w:rsidRDefault="004330AC" w:rsidP="004330AC">
            <w:pPr>
              <w:spacing w:line="256" w:lineRule="auto"/>
              <w:rPr>
                <w:rFonts w:eastAsiaTheme="minorHAnsi"/>
                <w:szCs w:val="24"/>
                <w:lang w:eastAsia="en-US"/>
              </w:rPr>
            </w:pPr>
          </w:p>
        </w:tc>
        <w:tc>
          <w:tcPr>
            <w:tcW w:w="283" w:type="dxa"/>
            <w:gridSpan w:val="2"/>
            <w:hideMark/>
          </w:tcPr>
          <w:p w14:paraId="2BA2C890" w14:textId="77777777" w:rsidR="004330AC" w:rsidRPr="000F7490" w:rsidRDefault="004330AC" w:rsidP="004330AC">
            <w:pPr>
              <w:spacing w:line="256" w:lineRule="auto"/>
              <w:rPr>
                <w:rFonts w:eastAsiaTheme="minorHAnsi"/>
                <w:szCs w:val="24"/>
                <w:lang w:eastAsia="en-US"/>
              </w:rPr>
            </w:pPr>
          </w:p>
        </w:tc>
        <w:tc>
          <w:tcPr>
            <w:tcW w:w="1418" w:type="dxa"/>
            <w:hideMark/>
          </w:tcPr>
          <w:p w14:paraId="1EF501C6" w14:textId="77777777" w:rsidR="004330AC" w:rsidRPr="000F7490" w:rsidRDefault="004330AC" w:rsidP="004330AC">
            <w:pPr>
              <w:spacing w:line="256" w:lineRule="auto"/>
              <w:rPr>
                <w:rFonts w:eastAsiaTheme="minorHAnsi"/>
                <w:szCs w:val="24"/>
                <w:lang w:eastAsia="en-US"/>
              </w:rPr>
            </w:pPr>
          </w:p>
        </w:tc>
        <w:tc>
          <w:tcPr>
            <w:tcW w:w="1293" w:type="dxa"/>
            <w:gridSpan w:val="2"/>
            <w:hideMark/>
          </w:tcPr>
          <w:p w14:paraId="3851CB04" w14:textId="77777777" w:rsidR="004330AC" w:rsidRPr="000F7490" w:rsidRDefault="004330AC" w:rsidP="004330AC">
            <w:pPr>
              <w:spacing w:line="256" w:lineRule="auto"/>
              <w:rPr>
                <w:rFonts w:eastAsiaTheme="minorHAnsi"/>
                <w:szCs w:val="24"/>
                <w:lang w:eastAsia="en-US"/>
              </w:rPr>
            </w:pPr>
          </w:p>
        </w:tc>
        <w:tc>
          <w:tcPr>
            <w:tcW w:w="1329" w:type="dxa"/>
            <w:gridSpan w:val="3"/>
            <w:vAlign w:val="center"/>
            <w:hideMark/>
          </w:tcPr>
          <w:p w14:paraId="34E63A3C"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7F54EB35" w14:textId="77777777" w:rsidR="004330AC" w:rsidRPr="000F7490" w:rsidRDefault="004330AC" w:rsidP="004330AC">
            <w:pPr>
              <w:spacing w:line="254" w:lineRule="auto"/>
              <w:rPr>
                <w:szCs w:val="24"/>
                <w:lang w:eastAsia="en-US"/>
              </w:rPr>
            </w:pPr>
            <w:r w:rsidRPr="000F7490">
              <w:rPr>
                <w:szCs w:val="24"/>
                <w:lang w:eastAsia="en-US"/>
              </w:rPr>
              <w:t>*dalyvauja VSD</w:t>
            </w:r>
          </w:p>
        </w:tc>
      </w:tr>
      <w:tr w:rsidR="004330AC" w:rsidRPr="000F7490" w14:paraId="63D0EE70" w14:textId="77777777" w:rsidTr="00D92719">
        <w:trPr>
          <w:trHeight w:val="510"/>
        </w:trPr>
        <w:tc>
          <w:tcPr>
            <w:tcW w:w="3652" w:type="dxa"/>
            <w:gridSpan w:val="10"/>
            <w:noWrap/>
            <w:vAlign w:val="center"/>
            <w:hideMark/>
          </w:tcPr>
          <w:p w14:paraId="0B6104A3" w14:textId="77777777" w:rsidR="004330AC" w:rsidRPr="000F7490" w:rsidRDefault="004330AC" w:rsidP="000C611A">
            <w:pPr>
              <w:keepNext/>
              <w:keepLines/>
              <w:spacing w:line="257" w:lineRule="auto"/>
              <w:rPr>
                <w:b/>
                <w:bCs/>
                <w:szCs w:val="24"/>
              </w:rPr>
            </w:pPr>
            <w:r w:rsidRPr="000F7490">
              <w:rPr>
                <w:b/>
                <w:bCs/>
                <w:szCs w:val="24"/>
              </w:rPr>
              <w:lastRenderedPageBreak/>
              <w:t>Rodikliai</w:t>
            </w:r>
          </w:p>
        </w:tc>
        <w:tc>
          <w:tcPr>
            <w:tcW w:w="1418" w:type="dxa"/>
            <w:hideMark/>
          </w:tcPr>
          <w:p w14:paraId="23FB97FD" w14:textId="77777777" w:rsidR="004330AC" w:rsidRPr="000F7490" w:rsidRDefault="004330AC" w:rsidP="000C611A">
            <w:pPr>
              <w:keepNext/>
              <w:keepLines/>
              <w:spacing w:line="257" w:lineRule="auto"/>
              <w:jc w:val="center"/>
              <w:rPr>
                <w:b/>
                <w:bCs/>
                <w:szCs w:val="24"/>
              </w:rPr>
            </w:pPr>
            <w:r w:rsidRPr="000F7490">
              <w:rPr>
                <w:b/>
                <w:bCs/>
                <w:szCs w:val="24"/>
              </w:rPr>
              <w:t>2016 m.</w:t>
            </w:r>
          </w:p>
        </w:tc>
        <w:tc>
          <w:tcPr>
            <w:tcW w:w="1293" w:type="dxa"/>
            <w:gridSpan w:val="2"/>
            <w:hideMark/>
          </w:tcPr>
          <w:p w14:paraId="06029649" w14:textId="77777777" w:rsidR="004330AC" w:rsidRPr="000F7490" w:rsidRDefault="004330AC" w:rsidP="000C611A">
            <w:pPr>
              <w:keepNext/>
              <w:keepLines/>
              <w:spacing w:line="257" w:lineRule="auto"/>
              <w:jc w:val="center"/>
              <w:rPr>
                <w:b/>
                <w:bCs/>
                <w:szCs w:val="24"/>
              </w:rPr>
            </w:pPr>
            <w:r w:rsidRPr="000F7490">
              <w:rPr>
                <w:b/>
                <w:bCs/>
                <w:szCs w:val="24"/>
              </w:rPr>
              <w:t>2020 m.</w:t>
            </w:r>
          </w:p>
        </w:tc>
        <w:tc>
          <w:tcPr>
            <w:tcW w:w="1329" w:type="dxa"/>
            <w:gridSpan w:val="3"/>
            <w:vAlign w:val="center"/>
            <w:hideMark/>
          </w:tcPr>
          <w:p w14:paraId="2C4C2C0A" w14:textId="77777777" w:rsidR="004330AC" w:rsidRPr="000F7490" w:rsidRDefault="004330AC" w:rsidP="000C611A">
            <w:pPr>
              <w:keepNext/>
              <w:keepLines/>
              <w:spacing w:line="257" w:lineRule="auto"/>
              <w:rPr>
                <w:rFonts w:eastAsiaTheme="minorHAnsi"/>
                <w:szCs w:val="24"/>
                <w:lang w:eastAsia="en-US"/>
              </w:rPr>
            </w:pPr>
          </w:p>
        </w:tc>
        <w:tc>
          <w:tcPr>
            <w:tcW w:w="1595" w:type="dxa"/>
            <w:noWrap/>
            <w:vAlign w:val="center"/>
            <w:hideMark/>
          </w:tcPr>
          <w:p w14:paraId="014233FC" w14:textId="77777777" w:rsidR="004330AC" w:rsidRPr="000F7490" w:rsidRDefault="004330AC" w:rsidP="000C611A">
            <w:pPr>
              <w:keepNext/>
              <w:keepLines/>
              <w:spacing w:line="257" w:lineRule="auto"/>
              <w:rPr>
                <w:rFonts w:eastAsiaTheme="minorHAnsi"/>
                <w:szCs w:val="24"/>
                <w:lang w:eastAsia="en-US"/>
              </w:rPr>
            </w:pPr>
          </w:p>
        </w:tc>
      </w:tr>
      <w:tr w:rsidR="004330AC" w:rsidRPr="000F7490" w14:paraId="70034E28" w14:textId="77777777" w:rsidTr="00D92719">
        <w:trPr>
          <w:trHeight w:val="882"/>
        </w:trPr>
        <w:tc>
          <w:tcPr>
            <w:tcW w:w="3652" w:type="dxa"/>
            <w:gridSpan w:val="10"/>
            <w:tcBorders>
              <w:top w:val="nil"/>
              <w:left w:val="nil"/>
              <w:bottom w:val="single" w:sz="8" w:space="0" w:color="auto"/>
              <w:right w:val="nil"/>
            </w:tcBorders>
            <w:vAlign w:val="center"/>
            <w:hideMark/>
          </w:tcPr>
          <w:p w14:paraId="615818C0" w14:textId="5D9FC0B5" w:rsidR="004330AC" w:rsidRPr="000F7490" w:rsidRDefault="004330AC" w:rsidP="000C611A">
            <w:pPr>
              <w:keepNext/>
              <w:keepLines/>
              <w:spacing w:line="257" w:lineRule="auto"/>
              <w:rPr>
                <w:i/>
                <w:iCs/>
                <w:szCs w:val="24"/>
              </w:rPr>
            </w:pPr>
            <w:r w:rsidRPr="000F7490">
              <w:rPr>
                <w:i/>
                <w:iCs/>
                <w:szCs w:val="24"/>
              </w:rPr>
              <w:t xml:space="preserve">Žvalgybos ir kontržvalgybos pajėgumai, gebantys laiku identifikuoti Lietuvos Respublikos nacionaliniam saugumui, šalies gynybinei galiai ir </w:t>
            </w:r>
            <w:r w:rsidR="000C611A">
              <w:rPr>
                <w:i/>
                <w:iCs/>
                <w:szCs w:val="24"/>
              </w:rPr>
              <w:t>KAS</w:t>
            </w:r>
            <w:r w:rsidR="005E1F88">
              <w:rPr>
                <w:i/>
                <w:iCs/>
                <w:szCs w:val="24"/>
              </w:rPr>
              <w:t xml:space="preserve"> </w:t>
            </w:r>
            <w:r w:rsidRPr="000F7490">
              <w:rPr>
                <w:i/>
                <w:iCs/>
                <w:szCs w:val="24"/>
              </w:rPr>
              <w:t>saugumui kylančias grėsmes, proc.</w:t>
            </w:r>
          </w:p>
        </w:tc>
        <w:tc>
          <w:tcPr>
            <w:tcW w:w="1418" w:type="dxa"/>
            <w:tcBorders>
              <w:top w:val="nil"/>
              <w:left w:val="nil"/>
              <w:bottom w:val="single" w:sz="8" w:space="0" w:color="auto"/>
              <w:right w:val="nil"/>
            </w:tcBorders>
            <w:vAlign w:val="center"/>
            <w:hideMark/>
          </w:tcPr>
          <w:p w14:paraId="0BBA6FCB" w14:textId="6802FAF0" w:rsidR="004330AC" w:rsidRPr="000F7490" w:rsidRDefault="004330AC" w:rsidP="000C611A">
            <w:pPr>
              <w:keepNext/>
              <w:keepLines/>
              <w:spacing w:line="257" w:lineRule="auto"/>
              <w:jc w:val="center"/>
              <w:rPr>
                <w:i/>
                <w:iCs/>
                <w:szCs w:val="24"/>
              </w:rPr>
            </w:pPr>
            <w:r w:rsidRPr="000F7490">
              <w:rPr>
                <w:i/>
                <w:iCs/>
                <w:szCs w:val="24"/>
              </w:rPr>
              <w:t>KF</w:t>
            </w:r>
            <w:r w:rsidR="005E1F88" w:rsidRPr="000F7490">
              <w:rPr>
                <w:szCs w:val="24"/>
                <w:lang w:eastAsia="en-US"/>
              </w:rPr>
              <w:t>*</w:t>
            </w:r>
          </w:p>
        </w:tc>
        <w:tc>
          <w:tcPr>
            <w:tcW w:w="1293" w:type="dxa"/>
            <w:gridSpan w:val="2"/>
            <w:tcBorders>
              <w:top w:val="nil"/>
              <w:left w:val="nil"/>
              <w:bottom w:val="single" w:sz="8" w:space="0" w:color="auto"/>
              <w:right w:val="nil"/>
            </w:tcBorders>
            <w:vAlign w:val="center"/>
            <w:hideMark/>
          </w:tcPr>
          <w:p w14:paraId="0A5F83C2" w14:textId="77777777" w:rsidR="004330AC" w:rsidRPr="000F7490" w:rsidRDefault="004330AC" w:rsidP="000C611A">
            <w:pPr>
              <w:keepNext/>
              <w:keepLines/>
              <w:spacing w:line="257" w:lineRule="auto"/>
              <w:jc w:val="center"/>
              <w:rPr>
                <w:i/>
                <w:iCs/>
                <w:szCs w:val="24"/>
              </w:rPr>
            </w:pPr>
            <w:r w:rsidRPr="000F7490">
              <w:rPr>
                <w:i/>
                <w:iCs/>
                <w:szCs w:val="24"/>
              </w:rPr>
              <w:t>KF</w:t>
            </w:r>
          </w:p>
        </w:tc>
        <w:tc>
          <w:tcPr>
            <w:tcW w:w="1329" w:type="dxa"/>
            <w:gridSpan w:val="3"/>
            <w:tcBorders>
              <w:top w:val="nil"/>
              <w:left w:val="nil"/>
              <w:bottom w:val="single" w:sz="8" w:space="0" w:color="auto"/>
              <w:right w:val="nil"/>
            </w:tcBorders>
            <w:vAlign w:val="center"/>
            <w:hideMark/>
          </w:tcPr>
          <w:p w14:paraId="0D4E681F" w14:textId="77777777" w:rsidR="004330AC" w:rsidRPr="000F7490" w:rsidRDefault="004330AC" w:rsidP="000C611A">
            <w:pPr>
              <w:keepNext/>
              <w:keepLines/>
              <w:spacing w:line="257" w:lineRule="auto"/>
              <w:rPr>
                <w:i/>
                <w:iCs/>
                <w:szCs w:val="24"/>
              </w:rPr>
            </w:pPr>
            <w:r w:rsidRPr="000F7490">
              <w:rPr>
                <w:i/>
                <w:iCs/>
                <w:szCs w:val="24"/>
              </w:rPr>
              <w:t> </w:t>
            </w:r>
          </w:p>
        </w:tc>
        <w:tc>
          <w:tcPr>
            <w:tcW w:w="1595" w:type="dxa"/>
            <w:tcBorders>
              <w:top w:val="nil"/>
              <w:left w:val="nil"/>
              <w:bottom w:val="single" w:sz="8" w:space="0" w:color="auto"/>
              <w:right w:val="nil"/>
            </w:tcBorders>
            <w:noWrap/>
            <w:vAlign w:val="center"/>
            <w:hideMark/>
          </w:tcPr>
          <w:p w14:paraId="13FD1B0C" w14:textId="77777777" w:rsidR="004330AC" w:rsidRPr="000F7490" w:rsidRDefault="004330AC" w:rsidP="000C611A">
            <w:pPr>
              <w:keepNext/>
              <w:keepLines/>
              <w:spacing w:line="257" w:lineRule="auto"/>
              <w:jc w:val="center"/>
              <w:rPr>
                <w:i/>
                <w:iCs/>
                <w:szCs w:val="24"/>
              </w:rPr>
            </w:pPr>
            <w:r w:rsidRPr="000F7490">
              <w:rPr>
                <w:i/>
                <w:iCs/>
                <w:szCs w:val="24"/>
              </w:rPr>
              <w:t> </w:t>
            </w:r>
          </w:p>
        </w:tc>
      </w:tr>
      <w:tr w:rsidR="000C611A" w:rsidRPr="000F7490" w14:paraId="5B98C088" w14:textId="77777777" w:rsidTr="000C611A">
        <w:trPr>
          <w:trHeight w:val="23"/>
        </w:trPr>
        <w:tc>
          <w:tcPr>
            <w:tcW w:w="6345" w:type="dxa"/>
            <w:gridSpan w:val="12"/>
            <w:vAlign w:val="bottom"/>
            <w:hideMark/>
          </w:tcPr>
          <w:p w14:paraId="098EFCF5" w14:textId="77777777" w:rsidR="000C611A" w:rsidRPr="000F7490" w:rsidRDefault="000C611A" w:rsidP="000C611A">
            <w:pPr>
              <w:keepNext/>
              <w:keepLines/>
              <w:spacing w:line="257" w:lineRule="auto"/>
              <w:rPr>
                <w:b/>
                <w:bCs/>
                <w:szCs w:val="24"/>
              </w:rPr>
            </w:pPr>
          </w:p>
        </w:tc>
        <w:tc>
          <w:tcPr>
            <w:tcW w:w="2942" w:type="dxa"/>
            <w:gridSpan w:val="5"/>
            <w:vAlign w:val="bottom"/>
          </w:tcPr>
          <w:p w14:paraId="5E862726" w14:textId="3FE6669F" w:rsidR="000C611A" w:rsidRPr="000C611A" w:rsidRDefault="000C611A" w:rsidP="000C611A">
            <w:pPr>
              <w:keepNext/>
              <w:keepLines/>
              <w:spacing w:line="257" w:lineRule="auto"/>
              <w:rPr>
                <w:bCs/>
                <w:szCs w:val="24"/>
              </w:rPr>
            </w:pPr>
            <w:r w:rsidRPr="000C611A">
              <w:rPr>
                <w:szCs w:val="24"/>
                <w:lang w:eastAsia="en-US"/>
              </w:rPr>
              <w:t>*</w:t>
            </w:r>
            <w:r>
              <w:rPr>
                <w:bCs/>
                <w:szCs w:val="24"/>
              </w:rPr>
              <w:t>k</w:t>
            </w:r>
            <w:r w:rsidRPr="000C611A">
              <w:rPr>
                <w:bCs/>
                <w:szCs w:val="24"/>
              </w:rPr>
              <w:t>onfidencialiai</w:t>
            </w:r>
          </w:p>
        </w:tc>
      </w:tr>
      <w:tr w:rsidR="000C611A" w:rsidRPr="000F7490" w14:paraId="577A5D13" w14:textId="77777777" w:rsidTr="000C611A">
        <w:trPr>
          <w:trHeight w:val="23"/>
        </w:trPr>
        <w:tc>
          <w:tcPr>
            <w:tcW w:w="6345" w:type="dxa"/>
            <w:gridSpan w:val="12"/>
            <w:vAlign w:val="bottom"/>
          </w:tcPr>
          <w:p w14:paraId="1934EA89" w14:textId="77777777" w:rsidR="000C611A" w:rsidRPr="000F7490" w:rsidRDefault="000C611A" w:rsidP="000C611A">
            <w:pPr>
              <w:keepNext/>
              <w:keepLines/>
              <w:spacing w:line="257" w:lineRule="auto"/>
              <w:rPr>
                <w:b/>
                <w:bCs/>
                <w:szCs w:val="24"/>
              </w:rPr>
            </w:pPr>
          </w:p>
        </w:tc>
        <w:tc>
          <w:tcPr>
            <w:tcW w:w="2942" w:type="dxa"/>
            <w:gridSpan w:val="5"/>
            <w:vAlign w:val="bottom"/>
          </w:tcPr>
          <w:p w14:paraId="1E1645A4" w14:textId="77777777" w:rsidR="000C611A" w:rsidRPr="000C611A" w:rsidRDefault="000C611A" w:rsidP="000C611A">
            <w:pPr>
              <w:keepNext/>
              <w:keepLines/>
              <w:spacing w:line="257" w:lineRule="auto"/>
              <w:rPr>
                <w:szCs w:val="24"/>
                <w:lang w:eastAsia="en-US"/>
              </w:rPr>
            </w:pPr>
          </w:p>
        </w:tc>
      </w:tr>
      <w:tr w:rsidR="000C611A" w:rsidRPr="000F7490" w14:paraId="490F7E48" w14:textId="77777777" w:rsidTr="000F7490">
        <w:trPr>
          <w:trHeight w:val="420"/>
        </w:trPr>
        <w:tc>
          <w:tcPr>
            <w:tcW w:w="9287" w:type="dxa"/>
            <w:gridSpan w:val="17"/>
            <w:vAlign w:val="bottom"/>
          </w:tcPr>
          <w:p w14:paraId="1F6A38BD" w14:textId="3351B834" w:rsidR="000C611A" w:rsidRPr="000F7490" w:rsidRDefault="000C611A" w:rsidP="000C611A">
            <w:pPr>
              <w:keepNext/>
              <w:keepLines/>
              <w:spacing w:line="257" w:lineRule="auto"/>
              <w:rPr>
                <w:b/>
                <w:bCs/>
                <w:szCs w:val="24"/>
              </w:rPr>
            </w:pPr>
            <w:r w:rsidRPr="000F7490">
              <w:rPr>
                <w:b/>
                <w:bCs/>
                <w:szCs w:val="24"/>
              </w:rPr>
              <w:t>5.2. Kryptis. Kibernetinio ir energetinio saugumo stiprinimas</w:t>
            </w:r>
          </w:p>
        </w:tc>
      </w:tr>
      <w:tr w:rsidR="004330AC" w:rsidRPr="000F7490" w14:paraId="234DEA13" w14:textId="77777777" w:rsidTr="002F271B">
        <w:trPr>
          <w:trHeight w:val="375"/>
        </w:trPr>
        <w:tc>
          <w:tcPr>
            <w:tcW w:w="675" w:type="dxa"/>
            <w:vAlign w:val="bottom"/>
            <w:hideMark/>
          </w:tcPr>
          <w:p w14:paraId="0E1F188C"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59FD5EFE" w14:textId="77777777" w:rsidR="004330AC" w:rsidRPr="000F7490" w:rsidRDefault="004330AC" w:rsidP="004330AC">
            <w:pPr>
              <w:spacing w:line="256" w:lineRule="auto"/>
              <w:rPr>
                <w:rFonts w:eastAsiaTheme="minorHAnsi"/>
                <w:szCs w:val="24"/>
                <w:lang w:eastAsia="en-US"/>
              </w:rPr>
            </w:pPr>
          </w:p>
        </w:tc>
        <w:tc>
          <w:tcPr>
            <w:tcW w:w="1843" w:type="dxa"/>
            <w:gridSpan w:val="5"/>
            <w:vAlign w:val="bottom"/>
            <w:hideMark/>
          </w:tcPr>
          <w:p w14:paraId="68320F96" w14:textId="77777777" w:rsidR="004330AC" w:rsidRPr="000F7490" w:rsidRDefault="004330AC" w:rsidP="004330AC">
            <w:pPr>
              <w:spacing w:line="256" w:lineRule="auto"/>
              <w:rPr>
                <w:rFonts w:eastAsiaTheme="minorHAnsi"/>
                <w:szCs w:val="24"/>
                <w:lang w:eastAsia="en-US"/>
              </w:rPr>
            </w:pPr>
          </w:p>
        </w:tc>
        <w:tc>
          <w:tcPr>
            <w:tcW w:w="283" w:type="dxa"/>
            <w:gridSpan w:val="2"/>
            <w:vAlign w:val="bottom"/>
            <w:hideMark/>
          </w:tcPr>
          <w:p w14:paraId="638CDB1C"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2DBEB769" w14:textId="77777777" w:rsidR="004330AC" w:rsidRPr="000F7490" w:rsidRDefault="004330AC" w:rsidP="004330AC">
            <w:pPr>
              <w:spacing w:line="256" w:lineRule="auto"/>
              <w:rPr>
                <w:rFonts w:eastAsiaTheme="minorHAnsi"/>
                <w:szCs w:val="24"/>
                <w:lang w:eastAsia="en-US"/>
              </w:rPr>
            </w:pPr>
          </w:p>
        </w:tc>
        <w:tc>
          <w:tcPr>
            <w:tcW w:w="1293" w:type="dxa"/>
            <w:gridSpan w:val="2"/>
            <w:vAlign w:val="bottom"/>
            <w:hideMark/>
          </w:tcPr>
          <w:p w14:paraId="088F02C0"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71693DCA"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6D745781" w14:textId="77777777" w:rsidR="004330AC" w:rsidRPr="000F7490" w:rsidRDefault="004330AC" w:rsidP="004330AC">
            <w:pPr>
              <w:spacing w:line="256" w:lineRule="auto"/>
              <w:rPr>
                <w:rFonts w:eastAsiaTheme="minorHAnsi"/>
                <w:szCs w:val="24"/>
                <w:lang w:eastAsia="en-US"/>
              </w:rPr>
            </w:pPr>
          </w:p>
        </w:tc>
      </w:tr>
      <w:tr w:rsidR="004330AC" w:rsidRPr="000F7490" w14:paraId="2EF31A6F" w14:textId="77777777" w:rsidTr="002F271B">
        <w:trPr>
          <w:trHeight w:val="360"/>
        </w:trPr>
        <w:tc>
          <w:tcPr>
            <w:tcW w:w="1526" w:type="dxa"/>
            <w:gridSpan w:val="3"/>
            <w:noWrap/>
            <w:vAlign w:val="bottom"/>
            <w:hideMark/>
          </w:tcPr>
          <w:p w14:paraId="7F199844" w14:textId="77777777" w:rsidR="004330AC" w:rsidRPr="000F7490" w:rsidRDefault="004330AC" w:rsidP="004330AC">
            <w:pPr>
              <w:spacing w:line="256" w:lineRule="auto"/>
              <w:rPr>
                <w:b/>
                <w:bCs/>
                <w:szCs w:val="24"/>
              </w:rPr>
            </w:pPr>
            <w:r w:rsidRPr="000F7490">
              <w:rPr>
                <w:b/>
                <w:bCs/>
                <w:szCs w:val="24"/>
              </w:rPr>
              <w:t>Rodikliai</w:t>
            </w:r>
          </w:p>
        </w:tc>
        <w:tc>
          <w:tcPr>
            <w:tcW w:w="1843" w:type="dxa"/>
            <w:gridSpan w:val="5"/>
            <w:noWrap/>
            <w:vAlign w:val="bottom"/>
            <w:hideMark/>
          </w:tcPr>
          <w:p w14:paraId="13F35FD8"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7AB08DC0"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623AE600"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vAlign w:val="bottom"/>
            <w:hideMark/>
          </w:tcPr>
          <w:p w14:paraId="08967388"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bottom"/>
            <w:hideMark/>
          </w:tcPr>
          <w:p w14:paraId="0EDAE09B"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7DE7569F" w14:textId="77777777" w:rsidR="004330AC" w:rsidRPr="000F7490" w:rsidRDefault="004330AC" w:rsidP="004330AC">
            <w:pPr>
              <w:spacing w:line="256" w:lineRule="auto"/>
              <w:rPr>
                <w:rFonts w:eastAsiaTheme="minorHAnsi"/>
                <w:szCs w:val="24"/>
                <w:lang w:eastAsia="en-US"/>
              </w:rPr>
            </w:pPr>
          </w:p>
        </w:tc>
      </w:tr>
      <w:tr w:rsidR="004330AC" w:rsidRPr="000F7490" w14:paraId="3DA44AD2" w14:textId="77777777" w:rsidTr="00D92719">
        <w:trPr>
          <w:trHeight w:val="919"/>
        </w:trPr>
        <w:tc>
          <w:tcPr>
            <w:tcW w:w="3652" w:type="dxa"/>
            <w:gridSpan w:val="10"/>
            <w:tcBorders>
              <w:top w:val="single" w:sz="8" w:space="0" w:color="auto"/>
              <w:left w:val="nil"/>
              <w:bottom w:val="nil"/>
              <w:right w:val="nil"/>
            </w:tcBorders>
            <w:vAlign w:val="center"/>
            <w:hideMark/>
          </w:tcPr>
          <w:p w14:paraId="3F49D3CA" w14:textId="77777777" w:rsidR="004330AC" w:rsidRPr="000F7490" w:rsidRDefault="004330AC" w:rsidP="004330AC">
            <w:pPr>
              <w:spacing w:line="256" w:lineRule="auto"/>
              <w:rPr>
                <w:i/>
                <w:iCs/>
                <w:szCs w:val="24"/>
              </w:rPr>
            </w:pPr>
            <w:r w:rsidRPr="000F7490">
              <w:rPr>
                <w:i/>
                <w:iCs/>
                <w:szCs w:val="24"/>
              </w:rPr>
              <w:t>Įjungtų į kibernetinio saugumo informacinį tinklą valstybės informacinių išteklių ir ypatingos svarbos informacinės infrastruktūros valdytojų dalis, proc.</w:t>
            </w:r>
          </w:p>
        </w:tc>
        <w:tc>
          <w:tcPr>
            <w:tcW w:w="1418" w:type="dxa"/>
            <w:tcBorders>
              <w:top w:val="single" w:sz="8" w:space="0" w:color="auto"/>
              <w:left w:val="nil"/>
              <w:bottom w:val="nil"/>
              <w:right w:val="nil"/>
            </w:tcBorders>
            <w:vAlign w:val="center"/>
            <w:hideMark/>
          </w:tcPr>
          <w:p w14:paraId="0E4EC075" w14:textId="77777777" w:rsidR="004330AC" w:rsidRPr="000F7490" w:rsidRDefault="004330AC" w:rsidP="004330AC">
            <w:pPr>
              <w:spacing w:line="256" w:lineRule="auto"/>
              <w:jc w:val="center"/>
              <w:rPr>
                <w:i/>
                <w:iCs/>
                <w:szCs w:val="24"/>
              </w:rPr>
            </w:pPr>
            <w:r w:rsidRPr="000F7490">
              <w:rPr>
                <w:i/>
                <w:iCs/>
                <w:szCs w:val="24"/>
              </w:rPr>
              <w:t>0</w:t>
            </w:r>
          </w:p>
        </w:tc>
        <w:tc>
          <w:tcPr>
            <w:tcW w:w="1293" w:type="dxa"/>
            <w:gridSpan w:val="2"/>
            <w:tcBorders>
              <w:top w:val="single" w:sz="8" w:space="0" w:color="auto"/>
              <w:left w:val="nil"/>
              <w:bottom w:val="nil"/>
              <w:right w:val="nil"/>
            </w:tcBorders>
            <w:vAlign w:val="center"/>
            <w:hideMark/>
          </w:tcPr>
          <w:p w14:paraId="7E39F455" w14:textId="77777777" w:rsidR="004330AC" w:rsidRPr="000F7490" w:rsidRDefault="004330AC" w:rsidP="004330AC">
            <w:pPr>
              <w:spacing w:line="256" w:lineRule="auto"/>
              <w:jc w:val="center"/>
              <w:rPr>
                <w:i/>
                <w:iCs/>
                <w:szCs w:val="24"/>
              </w:rPr>
            </w:pPr>
            <w:r w:rsidRPr="000F7490">
              <w:rPr>
                <w:i/>
                <w:iCs/>
                <w:szCs w:val="24"/>
              </w:rPr>
              <w:t>85</w:t>
            </w:r>
          </w:p>
        </w:tc>
        <w:tc>
          <w:tcPr>
            <w:tcW w:w="1329" w:type="dxa"/>
            <w:gridSpan w:val="3"/>
            <w:noWrap/>
            <w:vAlign w:val="center"/>
            <w:hideMark/>
          </w:tcPr>
          <w:p w14:paraId="105F6B0D"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379A831A" w14:textId="77777777" w:rsidR="004330AC" w:rsidRPr="000F7490" w:rsidRDefault="004330AC" w:rsidP="004330AC">
            <w:pPr>
              <w:spacing w:line="256" w:lineRule="auto"/>
              <w:rPr>
                <w:rFonts w:eastAsiaTheme="minorHAnsi"/>
                <w:szCs w:val="24"/>
                <w:lang w:eastAsia="en-US"/>
              </w:rPr>
            </w:pPr>
          </w:p>
        </w:tc>
      </w:tr>
      <w:tr w:rsidR="004330AC" w:rsidRPr="000F7490" w14:paraId="15CA3782" w14:textId="77777777" w:rsidTr="00D92719">
        <w:trPr>
          <w:trHeight w:val="582"/>
        </w:trPr>
        <w:tc>
          <w:tcPr>
            <w:tcW w:w="3652" w:type="dxa"/>
            <w:gridSpan w:val="10"/>
            <w:tcBorders>
              <w:top w:val="nil"/>
              <w:left w:val="nil"/>
              <w:bottom w:val="single" w:sz="8" w:space="0" w:color="auto"/>
              <w:right w:val="nil"/>
            </w:tcBorders>
            <w:vAlign w:val="center"/>
            <w:hideMark/>
          </w:tcPr>
          <w:p w14:paraId="62D733FA" w14:textId="2746943C" w:rsidR="004330AC" w:rsidRPr="000F7490" w:rsidRDefault="004330AC" w:rsidP="004330AC">
            <w:pPr>
              <w:spacing w:line="256" w:lineRule="auto"/>
              <w:rPr>
                <w:i/>
                <w:iCs/>
                <w:szCs w:val="24"/>
              </w:rPr>
            </w:pPr>
            <w:r w:rsidRPr="000F7490">
              <w:rPr>
                <w:i/>
                <w:iCs/>
                <w:szCs w:val="24"/>
              </w:rPr>
              <w:t xml:space="preserve">Energetinio saugumo koeficientas </w:t>
            </w:r>
          </w:p>
        </w:tc>
        <w:tc>
          <w:tcPr>
            <w:tcW w:w="1418" w:type="dxa"/>
            <w:tcBorders>
              <w:top w:val="nil"/>
              <w:left w:val="nil"/>
              <w:bottom w:val="single" w:sz="8" w:space="0" w:color="auto"/>
              <w:right w:val="nil"/>
            </w:tcBorders>
            <w:vAlign w:val="center"/>
            <w:hideMark/>
          </w:tcPr>
          <w:p w14:paraId="74F1E7EA" w14:textId="77777777" w:rsidR="004330AC" w:rsidRPr="000F7490" w:rsidRDefault="004330AC" w:rsidP="004330AC">
            <w:pPr>
              <w:spacing w:line="256" w:lineRule="auto"/>
              <w:jc w:val="center"/>
              <w:rPr>
                <w:i/>
                <w:iCs/>
                <w:szCs w:val="24"/>
              </w:rPr>
            </w:pPr>
            <w:r w:rsidRPr="000F7490">
              <w:rPr>
                <w:i/>
                <w:iCs/>
                <w:szCs w:val="24"/>
              </w:rPr>
              <w:t>61</w:t>
            </w:r>
          </w:p>
        </w:tc>
        <w:tc>
          <w:tcPr>
            <w:tcW w:w="1293" w:type="dxa"/>
            <w:gridSpan w:val="2"/>
            <w:tcBorders>
              <w:top w:val="nil"/>
              <w:left w:val="nil"/>
              <w:bottom w:val="single" w:sz="8" w:space="0" w:color="auto"/>
              <w:right w:val="nil"/>
            </w:tcBorders>
            <w:vAlign w:val="center"/>
            <w:hideMark/>
          </w:tcPr>
          <w:p w14:paraId="7F5B0400" w14:textId="77777777" w:rsidR="004330AC" w:rsidRPr="000F7490" w:rsidRDefault="004330AC" w:rsidP="004330AC">
            <w:pPr>
              <w:spacing w:line="256" w:lineRule="auto"/>
              <w:jc w:val="center"/>
              <w:rPr>
                <w:i/>
                <w:iCs/>
                <w:szCs w:val="24"/>
              </w:rPr>
            </w:pPr>
            <w:r w:rsidRPr="000F7490">
              <w:rPr>
                <w:i/>
                <w:iCs/>
                <w:szCs w:val="24"/>
              </w:rPr>
              <w:t>66</w:t>
            </w:r>
          </w:p>
        </w:tc>
        <w:tc>
          <w:tcPr>
            <w:tcW w:w="1329" w:type="dxa"/>
            <w:gridSpan w:val="3"/>
            <w:noWrap/>
            <w:vAlign w:val="center"/>
            <w:hideMark/>
          </w:tcPr>
          <w:p w14:paraId="61B567EA"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076055DA" w14:textId="77777777" w:rsidR="004330AC" w:rsidRPr="000F7490" w:rsidRDefault="004330AC" w:rsidP="004330AC">
            <w:pPr>
              <w:spacing w:line="256" w:lineRule="auto"/>
              <w:rPr>
                <w:rFonts w:eastAsiaTheme="minorHAnsi"/>
                <w:szCs w:val="24"/>
                <w:lang w:eastAsia="en-US"/>
              </w:rPr>
            </w:pPr>
          </w:p>
        </w:tc>
      </w:tr>
      <w:tr w:rsidR="004330AC" w:rsidRPr="000F7490" w14:paraId="6C7B7BFD" w14:textId="77777777" w:rsidTr="002F271B">
        <w:trPr>
          <w:trHeight w:val="600"/>
        </w:trPr>
        <w:tc>
          <w:tcPr>
            <w:tcW w:w="675" w:type="dxa"/>
            <w:noWrap/>
            <w:vAlign w:val="bottom"/>
            <w:hideMark/>
          </w:tcPr>
          <w:p w14:paraId="09C02942"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BFB70D7"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bottom"/>
            <w:hideMark/>
          </w:tcPr>
          <w:p w14:paraId="6824B3DB"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6314CAE6"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2FB8BA70"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5CD52F35"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7980D9E5"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5F3417A2" w14:textId="77777777" w:rsidR="004330AC" w:rsidRPr="000F7490" w:rsidRDefault="004330AC" w:rsidP="004330AC">
            <w:pPr>
              <w:spacing w:line="256" w:lineRule="auto"/>
              <w:rPr>
                <w:rFonts w:eastAsiaTheme="minorHAnsi"/>
                <w:szCs w:val="24"/>
                <w:lang w:eastAsia="en-US"/>
              </w:rPr>
            </w:pPr>
          </w:p>
        </w:tc>
      </w:tr>
      <w:tr w:rsidR="004330AC" w:rsidRPr="000F7490" w14:paraId="2442FF90"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58508674" w14:textId="77777777" w:rsidR="004330AC" w:rsidRPr="000F7490" w:rsidRDefault="004330AC" w:rsidP="004330AC">
            <w:pPr>
              <w:keepNext/>
              <w:keepLines/>
              <w:spacing w:before="120" w:after="120" w:line="257" w:lineRule="auto"/>
              <w:rPr>
                <w:b/>
                <w:bCs/>
                <w:szCs w:val="24"/>
              </w:rPr>
            </w:pPr>
            <w:r w:rsidRPr="000F7490">
              <w:rPr>
                <w:b/>
                <w:bCs/>
                <w:szCs w:val="24"/>
              </w:rPr>
              <w:t>5.2.1. Darbas. Kibernetinių incidentų prevencija ir valdymo sistemos tobulinimas</w:t>
            </w:r>
          </w:p>
        </w:tc>
      </w:tr>
      <w:tr w:rsidR="004330AC" w:rsidRPr="000F7490" w14:paraId="1F36FE3E" w14:textId="77777777" w:rsidTr="002F271B">
        <w:trPr>
          <w:trHeight w:val="559"/>
        </w:trPr>
        <w:tc>
          <w:tcPr>
            <w:tcW w:w="675" w:type="dxa"/>
            <w:noWrap/>
            <w:vAlign w:val="bottom"/>
            <w:hideMark/>
          </w:tcPr>
          <w:p w14:paraId="3952EE9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D98B276"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26031FE7" w14:textId="77777777" w:rsidR="004330AC" w:rsidRPr="000F7490" w:rsidRDefault="004330AC" w:rsidP="004330AC">
            <w:pPr>
              <w:spacing w:line="256" w:lineRule="auto"/>
              <w:rPr>
                <w:szCs w:val="24"/>
              </w:rPr>
            </w:pPr>
            <w:r w:rsidRPr="000F7490">
              <w:rPr>
                <w:szCs w:val="24"/>
              </w:rPr>
              <w:t>Ypatingos svarbos informacinės infrastruktūros sąrašo parengimas</w:t>
            </w:r>
          </w:p>
        </w:tc>
        <w:tc>
          <w:tcPr>
            <w:tcW w:w="1347" w:type="dxa"/>
            <w:gridSpan w:val="4"/>
            <w:tcBorders>
              <w:top w:val="nil"/>
              <w:left w:val="single" w:sz="4" w:space="0" w:color="C4BD97"/>
              <w:bottom w:val="nil"/>
              <w:right w:val="single" w:sz="4" w:space="0" w:color="C4BD97"/>
            </w:tcBorders>
            <w:noWrap/>
            <w:hideMark/>
          </w:tcPr>
          <w:p w14:paraId="60EB9BE3" w14:textId="77777777" w:rsidR="004330AC" w:rsidRPr="000F7490" w:rsidRDefault="004330AC" w:rsidP="004330AC">
            <w:pPr>
              <w:keepNext/>
              <w:keepLines/>
              <w:spacing w:line="257" w:lineRule="auto"/>
              <w:jc w:val="center"/>
              <w:rPr>
                <w:szCs w:val="24"/>
              </w:rPr>
            </w:pPr>
            <w:r w:rsidRPr="000F7490">
              <w:rPr>
                <w:szCs w:val="24"/>
              </w:rPr>
              <w:t>2017 m. II ketv.</w:t>
            </w:r>
          </w:p>
        </w:tc>
        <w:tc>
          <w:tcPr>
            <w:tcW w:w="1595" w:type="dxa"/>
            <w:noWrap/>
            <w:hideMark/>
          </w:tcPr>
          <w:p w14:paraId="49C82B6E" w14:textId="1505DD65" w:rsidR="004330AC" w:rsidRPr="000F7490" w:rsidRDefault="00584F51" w:rsidP="004330AC">
            <w:pPr>
              <w:keepNext/>
              <w:keepLines/>
              <w:spacing w:line="257" w:lineRule="auto"/>
              <w:jc w:val="center"/>
              <w:rPr>
                <w:szCs w:val="24"/>
              </w:rPr>
            </w:pPr>
            <w:r>
              <w:rPr>
                <w:szCs w:val="24"/>
              </w:rPr>
              <w:t>VRM</w:t>
            </w:r>
          </w:p>
        </w:tc>
      </w:tr>
      <w:tr w:rsidR="004330AC" w:rsidRPr="000F7490" w14:paraId="7DCF13B9" w14:textId="77777777" w:rsidTr="002F271B">
        <w:trPr>
          <w:trHeight w:val="859"/>
        </w:trPr>
        <w:tc>
          <w:tcPr>
            <w:tcW w:w="675" w:type="dxa"/>
            <w:noWrap/>
            <w:vAlign w:val="bottom"/>
            <w:hideMark/>
          </w:tcPr>
          <w:p w14:paraId="1BC45DDA"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751390E"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6206A527" w14:textId="77777777" w:rsidR="004330AC" w:rsidRPr="000F7490" w:rsidRDefault="004330AC" w:rsidP="004330AC">
            <w:pPr>
              <w:spacing w:line="256" w:lineRule="auto"/>
              <w:rPr>
                <w:szCs w:val="24"/>
              </w:rPr>
            </w:pPr>
            <w:r w:rsidRPr="000F7490">
              <w:rPr>
                <w:szCs w:val="24"/>
              </w:rPr>
              <w:t xml:space="preserve">Kibernetinio saugumo reikalavimų įdiegimas valstybės informaciniuose ištekliuose ir ypatingos svarbos informacinėje infrastruktūroje </w:t>
            </w:r>
          </w:p>
        </w:tc>
        <w:tc>
          <w:tcPr>
            <w:tcW w:w="1347" w:type="dxa"/>
            <w:gridSpan w:val="4"/>
            <w:tcBorders>
              <w:top w:val="nil"/>
              <w:left w:val="single" w:sz="4" w:space="0" w:color="C4BD97"/>
              <w:bottom w:val="nil"/>
              <w:right w:val="single" w:sz="4" w:space="0" w:color="C4BD97"/>
            </w:tcBorders>
            <w:noWrap/>
            <w:hideMark/>
          </w:tcPr>
          <w:p w14:paraId="33FAA58E" w14:textId="206C6562" w:rsidR="004330AC" w:rsidRPr="000F7490" w:rsidRDefault="004330AC" w:rsidP="004330AC">
            <w:pPr>
              <w:keepNext/>
              <w:keepLines/>
              <w:spacing w:line="257" w:lineRule="auto"/>
              <w:jc w:val="center"/>
              <w:rPr>
                <w:szCs w:val="24"/>
              </w:rPr>
            </w:pPr>
            <w:r w:rsidRPr="000F7490">
              <w:rPr>
                <w:szCs w:val="24"/>
              </w:rPr>
              <w:t xml:space="preserve">2017 m. </w:t>
            </w:r>
            <w:r>
              <w:rPr>
                <w:szCs w:val="24"/>
              </w:rPr>
              <w:br/>
            </w:r>
            <w:r w:rsidRPr="000F7490">
              <w:rPr>
                <w:szCs w:val="24"/>
              </w:rPr>
              <w:t>III ketv.</w:t>
            </w:r>
          </w:p>
        </w:tc>
        <w:tc>
          <w:tcPr>
            <w:tcW w:w="1595" w:type="dxa"/>
            <w:hideMark/>
          </w:tcPr>
          <w:p w14:paraId="31AE1101" w14:textId="5BCBB5E1" w:rsidR="004330AC" w:rsidRPr="000F7490" w:rsidRDefault="00584F51" w:rsidP="004330AC">
            <w:pPr>
              <w:keepNext/>
              <w:keepLines/>
              <w:spacing w:line="257" w:lineRule="auto"/>
              <w:jc w:val="center"/>
              <w:rPr>
                <w:szCs w:val="24"/>
              </w:rPr>
            </w:pPr>
            <w:r>
              <w:rPr>
                <w:szCs w:val="24"/>
              </w:rPr>
              <w:t>KAM</w:t>
            </w:r>
            <w:r w:rsidR="004330AC">
              <w:rPr>
                <w:szCs w:val="24"/>
              </w:rPr>
              <w:t>, visi valstybės informaci</w:t>
            </w:r>
            <w:r w:rsidR="004330AC" w:rsidRPr="000F7490">
              <w:rPr>
                <w:szCs w:val="24"/>
              </w:rPr>
              <w:t>nių išteklių valdytojai</w:t>
            </w:r>
          </w:p>
        </w:tc>
      </w:tr>
      <w:tr w:rsidR="004330AC" w:rsidRPr="000F7490" w14:paraId="57233485" w14:textId="77777777" w:rsidTr="002F271B">
        <w:trPr>
          <w:trHeight w:val="859"/>
        </w:trPr>
        <w:tc>
          <w:tcPr>
            <w:tcW w:w="675" w:type="dxa"/>
            <w:noWrap/>
            <w:vAlign w:val="bottom"/>
          </w:tcPr>
          <w:p w14:paraId="0C34A189" w14:textId="77777777" w:rsidR="004330AC" w:rsidRPr="000F7490" w:rsidRDefault="004330AC" w:rsidP="004330AC">
            <w:pPr>
              <w:spacing w:line="254" w:lineRule="auto"/>
              <w:rPr>
                <w:szCs w:val="24"/>
                <w:lang w:eastAsia="en-US"/>
              </w:rPr>
            </w:pPr>
          </w:p>
        </w:tc>
        <w:tc>
          <w:tcPr>
            <w:tcW w:w="851" w:type="dxa"/>
            <w:gridSpan w:val="2"/>
            <w:noWrap/>
            <w:hideMark/>
          </w:tcPr>
          <w:p w14:paraId="5A25CC06"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7710F86A" w14:textId="77777777" w:rsidR="004330AC" w:rsidRPr="000F7490" w:rsidRDefault="004330AC" w:rsidP="004330AC">
            <w:pPr>
              <w:spacing w:line="256" w:lineRule="auto"/>
              <w:rPr>
                <w:szCs w:val="24"/>
              </w:rPr>
            </w:pPr>
            <w:r w:rsidRPr="000F7490">
              <w:rPr>
                <w:szCs w:val="24"/>
              </w:rPr>
              <w:t>Nacionalinės kibernetinio saugumo strategijos parengimas</w:t>
            </w:r>
          </w:p>
        </w:tc>
        <w:tc>
          <w:tcPr>
            <w:tcW w:w="1347" w:type="dxa"/>
            <w:gridSpan w:val="4"/>
            <w:tcBorders>
              <w:top w:val="nil"/>
              <w:left w:val="single" w:sz="4" w:space="0" w:color="C4BD97"/>
              <w:bottom w:val="nil"/>
              <w:right w:val="single" w:sz="4" w:space="0" w:color="C4BD97"/>
            </w:tcBorders>
            <w:noWrap/>
            <w:hideMark/>
          </w:tcPr>
          <w:p w14:paraId="6116EC79" w14:textId="2B3ED3A1"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 ketv.</w:t>
            </w:r>
          </w:p>
        </w:tc>
        <w:tc>
          <w:tcPr>
            <w:tcW w:w="1595" w:type="dxa"/>
          </w:tcPr>
          <w:p w14:paraId="4B820C6B" w14:textId="678A64E9" w:rsidR="004330AC" w:rsidRPr="000F7490" w:rsidRDefault="00584F51" w:rsidP="00D21BBC">
            <w:pPr>
              <w:spacing w:line="256" w:lineRule="auto"/>
              <w:jc w:val="center"/>
              <w:rPr>
                <w:szCs w:val="24"/>
              </w:rPr>
            </w:pPr>
            <w:r>
              <w:rPr>
                <w:szCs w:val="24"/>
              </w:rPr>
              <w:t>KAM</w:t>
            </w:r>
          </w:p>
        </w:tc>
      </w:tr>
      <w:tr w:rsidR="004330AC" w:rsidRPr="000F7490" w14:paraId="0E0C4338" w14:textId="77777777" w:rsidTr="002F271B">
        <w:trPr>
          <w:trHeight w:val="1740"/>
        </w:trPr>
        <w:tc>
          <w:tcPr>
            <w:tcW w:w="675" w:type="dxa"/>
            <w:noWrap/>
            <w:vAlign w:val="bottom"/>
            <w:hideMark/>
          </w:tcPr>
          <w:p w14:paraId="7CA2AF6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82EE6A5"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0A5309A8" w14:textId="77777777" w:rsidR="004330AC" w:rsidRPr="000F7490" w:rsidRDefault="004330AC" w:rsidP="004330AC">
            <w:pPr>
              <w:spacing w:line="256" w:lineRule="auto"/>
              <w:rPr>
                <w:szCs w:val="24"/>
              </w:rPr>
            </w:pPr>
            <w:r w:rsidRPr="000F7490">
              <w:rPr>
                <w:szCs w:val="24"/>
              </w:rPr>
              <w:t xml:space="preserve">Gynybos planų pagal Vyriausybės patvirtintą tipinį kibernetinio incidento valdymo planą parengimas ir patvirtinimas (vykdo kritinės informacinės infrastruktūros valdytojai) </w:t>
            </w:r>
          </w:p>
        </w:tc>
        <w:tc>
          <w:tcPr>
            <w:tcW w:w="1347" w:type="dxa"/>
            <w:gridSpan w:val="4"/>
            <w:tcBorders>
              <w:top w:val="nil"/>
              <w:left w:val="single" w:sz="4" w:space="0" w:color="C4BD97"/>
              <w:bottom w:val="nil"/>
              <w:right w:val="single" w:sz="4" w:space="0" w:color="C4BD97"/>
            </w:tcBorders>
            <w:noWrap/>
            <w:hideMark/>
          </w:tcPr>
          <w:p w14:paraId="2EA630F9" w14:textId="5F4B4C63"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38B18A1D" w14:textId="1B5F6787" w:rsidR="004330AC" w:rsidRPr="000F7490" w:rsidRDefault="004330AC" w:rsidP="004330AC">
            <w:pPr>
              <w:spacing w:line="256" w:lineRule="auto"/>
              <w:jc w:val="center"/>
              <w:rPr>
                <w:szCs w:val="24"/>
              </w:rPr>
            </w:pPr>
            <w:r>
              <w:rPr>
                <w:szCs w:val="24"/>
              </w:rPr>
              <w:t>visi valstybės informaci</w:t>
            </w:r>
            <w:r w:rsidRPr="000F7490">
              <w:rPr>
                <w:szCs w:val="24"/>
              </w:rPr>
              <w:t>nių išteklių</w:t>
            </w:r>
            <w:r>
              <w:rPr>
                <w:szCs w:val="24"/>
              </w:rPr>
              <w:t xml:space="preserve"> ir ypatingos svarbos informaci</w:t>
            </w:r>
            <w:r w:rsidRPr="000F7490">
              <w:rPr>
                <w:szCs w:val="24"/>
              </w:rPr>
              <w:t>nių išteklių valdytojai</w:t>
            </w:r>
          </w:p>
        </w:tc>
      </w:tr>
      <w:tr w:rsidR="004330AC" w:rsidRPr="000F7490" w14:paraId="4BE56240" w14:textId="77777777" w:rsidTr="002F271B">
        <w:trPr>
          <w:trHeight w:val="739"/>
        </w:trPr>
        <w:tc>
          <w:tcPr>
            <w:tcW w:w="675" w:type="dxa"/>
            <w:noWrap/>
            <w:vAlign w:val="bottom"/>
            <w:hideMark/>
          </w:tcPr>
          <w:p w14:paraId="077B762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670F34A"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5632230A" w14:textId="77777777" w:rsidR="004330AC" w:rsidRPr="000F7490" w:rsidRDefault="004330AC" w:rsidP="004330AC">
            <w:pPr>
              <w:spacing w:line="256" w:lineRule="auto"/>
              <w:rPr>
                <w:szCs w:val="24"/>
              </w:rPr>
            </w:pPr>
            <w:r w:rsidRPr="000F7490">
              <w:rPr>
                <w:szCs w:val="24"/>
              </w:rPr>
              <w:t xml:space="preserve">Praktinių informacinės infrastruktūros valdytojų kibernetinio saugumo įgūdžių suformavimas organizuojant nacionalines kibernetinio saugumo pratybas </w:t>
            </w:r>
          </w:p>
        </w:tc>
        <w:tc>
          <w:tcPr>
            <w:tcW w:w="1347" w:type="dxa"/>
            <w:gridSpan w:val="4"/>
            <w:tcBorders>
              <w:top w:val="nil"/>
              <w:left w:val="single" w:sz="4" w:space="0" w:color="C4BD97"/>
              <w:bottom w:val="nil"/>
              <w:right w:val="single" w:sz="4" w:space="0" w:color="C4BD97"/>
            </w:tcBorders>
            <w:hideMark/>
          </w:tcPr>
          <w:p w14:paraId="5C772992" w14:textId="7FD09FF2"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6282B84E" w14:textId="275E6F97" w:rsidR="004330AC" w:rsidRPr="000F7490" w:rsidRDefault="00584F51" w:rsidP="004330AC">
            <w:pPr>
              <w:spacing w:line="256" w:lineRule="auto"/>
              <w:jc w:val="center"/>
              <w:rPr>
                <w:szCs w:val="24"/>
              </w:rPr>
            </w:pPr>
            <w:r>
              <w:rPr>
                <w:szCs w:val="24"/>
              </w:rPr>
              <w:t>KAM</w:t>
            </w:r>
          </w:p>
        </w:tc>
      </w:tr>
      <w:tr w:rsidR="004330AC" w:rsidRPr="000F7490" w14:paraId="4D73EEDE" w14:textId="77777777" w:rsidTr="002F271B">
        <w:trPr>
          <w:trHeight w:val="600"/>
        </w:trPr>
        <w:tc>
          <w:tcPr>
            <w:tcW w:w="675" w:type="dxa"/>
            <w:noWrap/>
            <w:vAlign w:val="bottom"/>
            <w:hideMark/>
          </w:tcPr>
          <w:p w14:paraId="39F709E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5434518"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10BE9EAF" w14:textId="109C7ABB" w:rsidR="004330AC" w:rsidRPr="000F7490" w:rsidRDefault="004330AC" w:rsidP="004330AC">
            <w:pPr>
              <w:spacing w:line="256" w:lineRule="auto"/>
              <w:rPr>
                <w:szCs w:val="24"/>
              </w:rPr>
            </w:pPr>
            <w:r w:rsidRPr="000F7490">
              <w:rPr>
                <w:szCs w:val="24"/>
              </w:rPr>
              <w:t>Kibernetinio saugumo</w:t>
            </w:r>
            <w:r w:rsidR="00B7332A">
              <w:rPr>
                <w:szCs w:val="24"/>
              </w:rPr>
              <w:t xml:space="preserve"> informacinio tinklo išplėtimas</w:t>
            </w:r>
            <w:r w:rsidRPr="000F7490">
              <w:rPr>
                <w:szCs w:val="24"/>
              </w:rPr>
              <w:t xml:space="preserve"> didinant jo narių skaičių</w:t>
            </w:r>
          </w:p>
        </w:tc>
        <w:tc>
          <w:tcPr>
            <w:tcW w:w="1347" w:type="dxa"/>
            <w:gridSpan w:val="4"/>
            <w:tcBorders>
              <w:top w:val="nil"/>
              <w:left w:val="single" w:sz="4" w:space="0" w:color="C4BD97"/>
              <w:bottom w:val="nil"/>
              <w:right w:val="single" w:sz="4" w:space="0" w:color="C4BD97"/>
            </w:tcBorders>
            <w:hideMark/>
          </w:tcPr>
          <w:p w14:paraId="7BDA67CD" w14:textId="7642230D"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04CD2793" w14:textId="29E93DBF" w:rsidR="004330AC" w:rsidRPr="000F7490" w:rsidRDefault="00584F51" w:rsidP="004330AC">
            <w:pPr>
              <w:spacing w:line="256" w:lineRule="auto"/>
              <w:jc w:val="center"/>
              <w:rPr>
                <w:szCs w:val="24"/>
              </w:rPr>
            </w:pPr>
            <w:r>
              <w:rPr>
                <w:szCs w:val="24"/>
              </w:rPr>
              <w:t>KAM</w:t>
            </w:r>
          </w:p>
        </w:tc>
      </w:tr>
      <w:tr w:rsidR="004330AC" w:rsidRPr="000F7490" w14:paraId="55D6ADF4" w14:textId="77777777" w:rsidTr="002F271B">
        <w:trPr>
          <w:trHeight w:val="1362"/>
        </w:trPr>
        <w:tc>
          <w:tcPr>
            <w:tcW w:w="675" w:type="dxa"/>
            <w:tcBorders>
              <w:top w:val="nil"/>
              <w:left w:val="nil"/>
              <w:bottom w:val="single" w:sz="4" w:space="0" w:color="C4BD97"/>
              <w:right w:val="nil"/>
            </w:tcBorders>
            <w:noWrap/>
            <w:vAlign w:val="bottom"/>
            <w:hideMark/>
          </w:tcPr>
          <w:p w14:paraId="739FAAE3"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F6BCA6A" w14:textId="77777777" w:rsidR="004330AC" w:rsidRPr="000F7490" w:rsidRDefault="004330AC" w:rsidP="004330AC">
            <w:pPr>
              <w:spacing w:line="256" w:lineRule="auto"/>
              <w:jc w:val="center"/>
              <w:rPr>
                <w:szCs w:val="24"/>
              </w:rPr>
            </w:pPr>
            <w:r w:rsidRPr="000F7490">
              <w:rPr>
                <w:szCs w:val="24"/>
              </w:rPr>
              <w:t>7</w:t>
            </w:r>
          </w:p>
        </w:tc>
        <w:tc>
          <w:tcPr>
            <w:tcW w:w="4819" w:type="dxa"/>
            <w:gridSpan w:val="9"/>
            <w:tcBorders>
              <w:top w:val="nil"/>
              <w:left w:val="nil"/>
              <w:bottom w:val="single" w:sz="4" w:space="0" w:color="C4BD97"/>
              <w:right w:val="nil"/>
            </w:tcBorders>
            <w:hideMark/>
          </w:tcPr>
          <w:p w14:paraId="75411966" w14:textId="77777777" w:rsidR="004330AC" w:rsidRPr="000F7490" w:rsidRDefault="004330AC" w:rsidP="004330AC">
            <w:pPr>
              <w:spacing w:line="256" w:lineRule="auto"/>
              <w:rPr>
                <w:szCs w:val="24"/>
              </w:rPr>
            </w:pPr>
            <w:r w:rsidRPr="000F7490">
              <w:rPr>
                <w:szCs w:val="24"/>
              </w:rPr>
              <w:t>Dalyvavimas NATO, ES, regioninėse ir kitose tarptautinėse kibernetinio saugumo pratybose</w:t>
            </w:r>
          </w:p>
        </w:tc>
        <w:tc>
          <w:tcPr>
            <w:tcW w:w="1347" w:type="dxa"/>
            <w:gridSpan w:val="4"/>
            <w:tcBorders>
              <w:top w:val="nil"/>
              <w:left w:val="single" w:sz="4" w:space="0" w:color="C4BD97"/>
              <w:bottom w:val="single" w:sz="4" w:space="0" w:color="C4BD97"/>
              <w:right w:val="single" w:sz="4" w:space="0" w:color="C4BD97"/>
            </w:tcBorders>
            <w:hideMark/>
          </w:tcPr>
          <w:p w14:paraId="5D78568A" w14:textId="3DE09FC5"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hideMark/>
          </w:tcPr>
          <w:p w14:paraId="6C9CC8F7" w14:textId="3DAB23BA" w:rsidR="004330AC" w:rsidRPr="000F7490" w:rsidRDefault="00584F51" w:rsidP="004330AC">
            <w:pPr>
              <w:spacing w:line="256" w:lineRule="auto"/>
              <w:jc w:val="center"/>
              <w:rPr>
                <w:szCs w:val="24"/>
              </w:rPr>
            </w:pPr>
            <w:r>
              <w:rPr>
                <w:szCs w:val="24"/>
              </w:rPr>
              <w:t>KAM</w:t>
            </w:r>
            <w:r w:rsidR="004330AC">
              <w:rPr>
                <w:szCs w:val="24"/>
              </w:rPr>
              <w:t xml:space="preserve">, ypatingos svarbos informacinės </w:t>
            </w:r>
            <w:r w:rsidR="004330AC" w:rsidRPr="00AB1661">
              <w:rPr>
                <w:spacing w:val="-4"/>
                <w:szCs w:val="24"/>
              </w:rPr>
              <w:t>infrastruktūros</w:t>
            </w:r>
            <w:r w:rsidR="004330AC" w:rsidRPr="000F7490">
              <w:rPr>
                <w:szCs w:val="24"/>
              </w:rPr>
              <w:t xml:space="preserve"> valdytojai</w:t>
            </w:r>
          </w:p>
        </w:tc>
      </w:tr>
      <w:tr w:rsidR="004330AC" w:rsidRPr="000F7490" w14:paraId="14738CCF" w14:textId="77777777" w:rsidTr="002F271B">
        <w:trPr>
          <w:trHeight w:val="315"/>
        </w:trPr>
        <w:tc>
          <w:tcPr>
            <w:tcW w:w="675" w:type="dxa"/>
            <w:noWrap/>
            <w:vAlign w:val="bottom"/>
            <w:hideMark/>
          </w:tcPr>
          <w:p w14:paraId="27DC5E28"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C14E951"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59479886"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2AB32D30"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36D9627B"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4CA3CC91"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42EBC63F"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6A21241E" w14:textId="77777777" w:rsidR="004330AC" w:rsidRPr="000F7490" w:rsidRDefault="004330AC" w:rsidP="004330AC">
            <w:pPr>
              <w:spacing w:line="256" w:lineRule="auto"/>
              <w:rPr>
                <w:rFonts w:eastAsiaTheme="minorHAnsi"/>
                <w:szCs w:val="24"/>
                <w:lang w:eastAsia="en-US"/>
              </w:rPr>
            </w:pPr>
          </w:p>
        </w:tc>
      </w:tr>
      <w:tr w:rsidR="004330AC" w:rsidRPr="000F7490" w14:paraId="545478CF" w14:textId="77777777" w:rsidTr="00D92719">
        <w:trPr>
          <w:trHeight w:val="499"/>
        </w:trPr>
        <w:tc>
          <w:tcPr>
            <w:tcW w:w="3652" w:type="dxa"/>
            <w:gridSpan w:val="10"/>
            <w:tcBorders>
              <w:top w:val="nil"/>
              <w:left w:val="nil"/>
              <w:bottom w:val="single" w:sz="4" w:space="0" w:color="C4BD97"/>
              <w:right w:val="nil"/>
            </w:tcBorders>
            <w:noWrap/>
            <w:vAlign w:val="center"/>
            <w:hideMark/>
          </w:tcPr>
          <w:p w14:paraId="2FEDA8FB" w14:textId="77777777" w:rsidR="004330AC" w:rsidRPr="000F7490" w:rsidRDefault="004330AC" w:rsidP="004330AC">
            <w:pPr>
              <w:keepNext/>
              <w:keepLines/>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4B787F79" w14:textId="77777777" w:rsidR="004330AC" w:rsidRPr="000F7490" w:rsidRDefault="004330AC" w:rsidP="004330AC">
            <w:pPr>
              <w:keepNext/>
              <w:keepLines/>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68BF1A13" w14:textId="77777777" w:rsidR="004330AC" w:rsidRPr="000F7490" w:rsidRDefault="004330AC" w:rsidP="004330AC">
            <w:pPr>
              <w:keepNext/>
              <w:keepLines/>
              <w:spacing w:line="256" w:lineRule="auto"/>
              <w:jc w:val="center"/>
              <w:rPr>
                <w:b/>
                <w:bCs/>
                <w:szCs w:val="24"/>
              </w:rPr>
            </w:pPr>
            <w:r w:rsidRPr="000F7490">
              <w:rPr>
                <w:b/>
                <w:bCs/>
                <w:szCs w:val="24"/>
              </w:rPr>
              <w:t>2020 m.</w:t>
            </w:r>
          </w:p>
        </w:tc>
        <w:tc>
          <w:tcPr>
            <w:tcW w:w="1329" w:type="dxa"/>
            <w:gridSpan w:val="3"/>
            <w:noWrap/>
            <w:vAlign w:val="center"/>
            <w:hideMark/>
          </w:tcPr>
          <w:p w14:paraId="065831EF"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008047F0" w14:textId="77777777" w:rsidR="004330AC" w:rsidRPr="000F7490" w:rsidRDefault="004330AC" w:rsidP="004330AC">
            <w:pPr>
              <w:spacing w:line="256" w:lineRule="auto"/>
              <w:rPr>
                <w:rFonts w:eastAsiaTheme="minorHAnsi"/>
                <w:szCs w:val="24"/>
                <w:lang w:eastAsia="en-US"/>
              </w:rPr>
            </w:pPr>
          </w:p>
        </w:tc>
      </w:tr>
      <w:tr w:rsidR="004330AC" w:rsidRPr="000F7490" w14:paraId="488CA39B" w14:textId="77777777" w:rsidTr="00D92719">
        <w:trPr>
          <w:trHeight w:val="1050"/>
        </w:trPr>
        <w:tc>
          <w:tcPr>
            <w:tcW w:w="3652" w:type="dxa"/>
            <w:gridSpan w:val="10"/>
            <w:tcBorders>
              <w:top w:val="nil"/>
              <w:left w:val="nil"/>
              <w:bottom w:val="single" w:sz="8" w:space="0" w:color="000000"/>
              <w:right w:val="nil"/>
            </w:tcBorders>
            <w:vAlign w:val="center"/>
            <w:hideMark/>
          </w:tcPr>
          <w:p w14:paraId="47AB8700" w14:textId="77777777" w:rsidR="004330AC" w:rsidRPr="000F7490" w:rsidRDefault="004330AC" w:rsidP="004330AC">
            <w:pPr>
              <w:keepNext/>
              <w:keepLines/>
              <w:spacing w:line="256" w:lineRule="auto"/>
              <w:rPr>
                <w:i/>
                <w:iCs/>
                <w:szCs w:val="24"/>
              </w:rPr>
            </w:pPr>
            <w:r w:rsidRPr="000F7490">
              <w:rPr>
                <w:i/>
                <w:iCs/>
                <w:szCs w:val="24"/>
              </w:rPr>
              <w:t>Nacionalinėse kibernetinio saugumo pratybose dalyvaujančių ypatingos svarbos informacinės infrastruktūros ir valstybės informacinių išteklių valdytojų dalis, proc.</w:t>
            </w:r>
          </w:p>
        </w:tc>
        <w:tc>
          <w:tcPr>
            <w:tcW w:w="1418" w:type="dxa"/>
            <w:tcBorders>
              <w:top w:val="nil"/>
              <w:left w:val="nil"/>
              <w:bottom w:val="single" w:sz="8" w:space="0" w:color="000000"/>
              <w:right w:val="nil"/>
            </w:tcBorders>
            <w:noWrap/>
            <w:vAlign w:val="center"/>
            <w:hideMark/>
          </w:tcPr>
          <w:p w14:paraId="1A66DC3A" w14:textId="77777777" w:rsidR="004330AC" w:rsidRPr="000F7490" w:rsidRDefault="004330AC" w:rsidP="004330AC">
            <w:pPr>
              <w:keepNext/>
              <w:keepLines/>
              <w:spacing w:line="256" w:lineRule="auto"/>
              <w:jc w:val="center"/>
              <w:rPr>
                <w:i/>
                <w:iCs/>
                <w:szCs w:val="24"/>
              </w:rPr>
            </w:pPr>
            <w:r w:rsidRPr="000F7490">
              <w:rPr>
                <w:i/>
                <w:iCs/>
                <w:szCs w:val="24"/>
              </w:rPr>
              <w:t>–</w:t>
            </w:r>
          </w:p>
        </w:tc>
        <w:tc>
          <w:tcPr>
            <w:tcW w:w="1293" w:type="dxa"/>
            <w:gridSpan w:val="2"/>
            <w:tcBorders>
              <w:top w:val="nil"/>
              <w:left w:val="nil"/>
              <w:bottom w:val="single" w:sz="8" w:space="0" w:color="000000"/>
              <w:right w:val="nil"/>
            </w:tcBorders>
            <w:noWrap/>
            <w:vAlign w:val="center"/>
            <w:hideMark/>
          </w:tcPr>
          <w:p w14:paraId="771B4CA6" w14:textId="77777777" w:rsidR="004330AC" w:rsidRPr="000F7490" w:rsidRDefault="004330AC" w:rsidP="004330AC">
            <w:pPr>
              <w:keepNext/>
              <w:keepLines/>
              <w:spacing w:line="256" w:lineRule="auto"/>
              <w:jc w:val="center"/>
              <w:rPr>
                <w:i/>
                <w:iCs/>
                <w:szCs w:val="24"/>
              </w:rPr>
            </w:pPr>
            <w:r w:rsidRPr="000F7490">
              <w:rPr>
                <w:i/>
                <w:iCs/>
                <w:szCs w:val="24"/>
              </w:rPr>
              <w:t>55</w:t>
            </w:r>
          </w:p>
        </w:tc>
        <w:tc>
          <w:tcPr>
            <w:tcW w:w="1329" w:type="dxa"/>
            <w:gridSpan w:val="3"/>
            <w:tcBorders>
              <w:top w:val="nil"/>
              <w:left w:val="nil"/>
              <w:bottom w:val="single" w:sz="8" w:space="0" w:color="000000"/>
              <w:right w:val="nil"/>
            </w:tcBorders>
            <w:noWrap/>
            <w:vAlign w:val="bottom"/>
            <w:hideMark/>
          </w:tcPr>
          <w:p w14:paraId="6D586341" w14:textId="77777777" w:rsidR="004330AC" w:rsidRPr="000F7490" w:rsidRDefault="004330AC" w:rsidP="004330AC">
            <w:pPr>
              <w:keepNext/>
              <w:keepLines/>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72E4A4A1" w14:textId="77777777" w:rsidR="004330AC" w:rsidRPr="000F7490" w:rsidRDefault="004330AC" w:rsidP="004330AC">
            <w:pPr>
              <w:keepNext/>
              <w:keepLines/>
              <w:spacing w:line="256" w:lineRule="auto"/>
              <w:jc w:val="center"/>
              <w:rPr>
                <w:szCs w:val="24"/>
              </w:rPr>
            </w:pPr>
            <w:r w:rsidRPr="000F7490">
              <w:rPr>
                <w:szCs w:val="24"/>
              </w:rPr>
              <w:t> </w:t>
            </w:r>
          </w:p>
        </w:tc>
      </w:tr>
      <w:tr w:rsidR="004330AC" w:rsidRPr="000F7490" w14:paraId="00117083" w14:textId="77777777" w:rsidTr="002F271B">
        <w:trPr>
          <w:trHeight w:val="559"/>
        </w:trPr>
        <w:tc>
          <w:tcPr>
            <w:tcW w:w="675" w:type="dxa"/>
            <w:vAlign w:val="center"/>
            <w:hideMark/>
          </w:tcPr>
          <w:p w14:paraId="566D5988"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3C10A9A6"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664906B7"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1A938A47"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292C7992"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2A409D39"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0BDC5C9E"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1FD9C2C3" w14:textId="77777777" w:rsidR="004330AC" w:rsidRPr="000F7490" w:rsidRDefault="004330AC" w:rsidP="004330AC">
            <w:pPr>
              <w:spacing w:line="256" w:lineRule="auto"/>
              <w:rPr>
                <w:rFonts w:eastAsiaTheme="minorHAnsi"/>
                <w:szCs w:val="24"/>
                <w:lang w:eastAsia="en-US"/>
              </w:rPr>
            </w:pPr>
          </w:p>
        </w:tc>
      </w:tr>
      <w:tr w:rsidR="004330AC" w:rsidRPr="000F7490" w14:paraId="3CDEF09B"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3815F183" w14:textId="77777777" w:rsidR="004330AC" w:rsidRPr="000F7490" w:rsidRDefault="004330AC" w:rsidP="004330AC">
            <w:pPr>
              <w:spacing w:before="120" w:after="120" w:line="256" w:lineRule="auto"/>
              <w:rPr>
                <w:b/>
                <w:bCs/>
                <w:szCs w:val="24"/>
              </w:rPr>
            </w:pPr>
            <w:r w:rsidRPr="000F7490">
              <w:rPr>
                <w:b/>
                <w:bCs/>
                <w:szCs w:val="24"/>
              </w:rPr>
              <w:t xml:space="preserve">5.2.2. Darbas. Sinchronizacija su kontinentinės Europos elektros tinklais (KET) </w:t>
            </w:r>
          </w:p>
        </w:tc>
      </w:tr>
      <w:tr w:rsidR="004330AC" w:rsidRPr="000F7490" w14:paraId="72871AD7" w14:textId="77777777" w:rsidTr="00B7332A">
        <w:trPr>
          <w:trHeight w:val="23"/>
        </w:trPr>
        <w:tc>
          <w:tcPr>
            <w:tcW w:w="675" w:type="dxa"/>
            <w:noWrap/>
            <w:vAlign w:val="center"/>
            <w:hideMark/>
          </w:tcPr>
          <w:p w14:paraId="4FC12C65"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0D10079"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2D0BFD5F" w14:textId="1D376A28" w:rsidR="004330AC" w:rsidRPr="000F7490" w:rsidRDefault="004330AC" w:rsidP="00D21BBC">
            <w:pPr>
              <w:spacing w:line="256" w:lineRule="auto"/>
              <w:rPr>
                <w:szCs w:val="24"/>
              </w:rPr>
            </w:pPr>
            <w:r w:rsidRPr="000F7490">
              <w:rPr>
                <w:szCs w:val="24"/>
              </w:rPr>
              <w:t>Sprendimo dėl sinchronizacijos krypties patvirtinimas B</w:t>
            </w:r>
            <w:r w:rsidR="00601932">
              <w:rPr>
                <w:szCs w:val="24"/>
              </w:rPr>
              <w:t>E</w:t>
            </w:r>
            <w:r w:rsidR="00D21BBC">
              <w:rPr>
                <w:szCs w:val="24"/>
              </w:rPr>
              <w:t>MIP</w:t>
            </w:r>
            <w:r w:rsidRPr="000F7490">
              <w:rPr>
                <w:szCs w:val="24"/>
              </w:rPr>
              <w:t xml:space="preserve"> formatu (atsižvelgiant į Jungtinio tyrimų centro atliktos Baltijos šalių sinchronizacijos alternatyvų studijos rezultatus)</w:t>
            </w:r>
          </w:p>
        </w:tc>
        <w:tc>
          <w:tcPr>
            <w:tcW w:w="1347" w:type="dxa"/>
            <w:gridSpan w:val="4"/>
            <w:tcBorders>
              <w:top w:val="nil"/>
              <w:left w:val="single" w:sz="4" w:space="0" w:color="C4BD97"/>
              <w:bottom w:val="nil"/>
              <w:right w:val="single" w:sz="4" w:space="0" w:color="C4BD97"/>
            </w:tcBorders>
            <w:noWrap/>
            <w:hideMark/>
          </w:tcPr>
          <w:p w14:paraId="4003F011" w14:textId="12DC35CA"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III ketv.</w:t>
            </w:r>
          </w:p>
        </w:tc>
        <w:tc>
          <w:tcPr>
            <w:tcW w:w="1595" w:type="dxa"/>
            <w:noWrap/>
            <w:hideMark/>
          </w:tcPr>
          <w:p w14:paraId="721D8BBF" w14:textId="6337D6CE" w:rsidR="004330AC" w:rsidRPr="000F7490" w:rsidRDefault="00584F51" w:rsidP="004330AC">
            <w:pPr>
              <w:spacing w:line="256" w:lineRule="auto"/>
              <w:jc w:val="center"/>
              <w:rPr>
                <w:szCs w:val="24"/>
              </w:rPr>
            </w:pPr>
            <w:r>
              <w:rPr>
                <w:szCs w:val="24"/>
              </w:rPr>
              <w:t>EM</w:t>
            </w:r>
          </w:p>
        </w:tc>
      </w:tr>
      <w:tr w:rsidR="004330AC" w:rsidRPr="000F7490" w14:paraId="214C478C" w14:textId="77777777" w:rsidTr="00B7332A">
        <w:trPr>
          <w:trHeight w:val="23"/>
        </w:trPr>
        <w:tc>
          <w:tcPr>
            <w:tcW w:w="675" w:type="dxa"/>
            <w:noWrap/>
            <w:vAlign w:val="center"/>
            <w:hideMark/>
          </w:tcPr>
          <w:p w14:paraId="441D9F1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F6C3DD8"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368D6C2C" w14:textId="77777777" w:rsidR="004330AC" w:rsidRPr="000F7490" w:rsidRDefault="004330AC" w:rsidP="004330AC">
            <w:pPr>
              <w:spacing w:line="256" w:lineRule="auto"/>
              <w:rPr>
                <w:szCs w:val="24"/>
              </w:rPr>
            </w:pPr>
            <w:r w:rsidRPr="000F7490">
              <w:rPr>
                <w:szCs w:val="24"/>
              </w:rPr>
              <w:t>Izoliuoto darbo bandymo atlikimas</w:t>
            </w:r>
          </w:p>
        </w:tc>
        <w:tc>
          <w:tcPr>
            <w:tcW w:w="1347" w:type="dxa"/>
            <w:gridSpan w:val="4"/>
            <w:tcBorders>
              <w:top w:val="nil"/>
              <w:left w:val="single" w:sz="4" w:space="0" w:color="C4BD97"/>
              <w:bottom w:val="nil"/>
              <w:right w:val="single" w:sz="4" w:space="0" w:color="C4BD97"/>
            </w:tcBorders>
            <w:noWrap/>
            <w:hideMark/>
          </w:tcPr>
          <w:p w14:paraId="6A7BB29E" w14:textId="791BAF6C"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noWrap/>
            <w:hideMark/>
          </w:tcPr>
          <w:p w14:paraId="2680410D" w14:textId="44A5EB90" w:rsidR="004330AC" w:rsidRPr="000F7490" w:rsidRDefault="00584F51" w:rsidP="004330AC">
            <w:pPr>
              <w:spacing w:line="256" w:lineRule="auto"/>
              <w:jc w:val="center"/>
              <w:rPr>
                <w:szCs w:val="24"/>
              </w:rPr>
            </w:pPr>
            <w:r>
              <w:rPr>
                <w:szCs w:val="24"/>
              </w:rPr>
              <w:t>EM</w:t>
            </w:r>
          </w:p>
        </w:tc>
      </w:tr>
      <w:tr w:rsidR="004330AC" w:rsidRPr="000F7490" w14:paraId="5311912F" w14:textId="77777777" w:rsidTr="00B7332A">
        <w:trPr>
          <w:trHeight w:val="23"/>
        </w:trPr>
        <w:tc>
          <w:tcPr>
            <w:tcW w:w="675" w:type="dxa"/>
            <w:noWrap/>
            <w:vAlign w:val="center"/>
            <w:hideMark/>
          </w:tcPr>
          <w:p w14:paraId="066185B4" w14:textId="77777777" w:rsidR="004330AC" w:rsidRPr="000F7490" w:rsidRDefault="004330AC" w:rsidP="00B7332A">
            <w:pPr>
              <w:keepNext/>
              <w:keepLines/>
              <w:spacing w:line="257" w:lineRule="auto"/>
              <w:rPr>
                <w:rFonts w:eastAsiaTheme="minorHAnsi"/>
                <w:szCs w:val="24"/>
                <w:lang w:eastAsia="en-US"/>
              </w:rPr>
            </w:pPr>
          </w:p>
        </w:tc>
        <w:tc>
          <w:tcPr>
            <w:tcW w:w="851" w:type="dxa"/>
            <w:gridSpan w:val="2"/>
            <w:noWrap/>
            <w:hideMark/>
          </w:tcPr>
          <w:p w14:paraId="6652F493" w14:textId="77777777" w:rsidR="004330AC" w:rsidRPr="000F7490" w:rsidRDefault="004330AC" w:rsidP="00B7332A">
            <w:pPr>
              <w:keepNext/>
              <w:keepLines/>
              <w:spacing w:line="257" w:lineRule="auto"/>
              <w:jc w:val="center"/>
              <w:rPr>
                <w:szCs w:val="24"/>
              </w:rPr>
            </w:pPr>
            <w:r w:rsidRPr="000F7490">
              <w:rPr>
                <w:szCs w:val="24"/>
              </w:rPr>
              <w:t>3</w:t>
            </w:r>
          </w:p>
        </w:tc>
        <w:tc>
          <w:tcPr>
            <w:tcW w:w="4819" w:type="dxa"/>
            <w:gridSpan w:val="9"/>
            <w:noWrap/>
            <w:hideMark/>
          </w:tcPr>
          <w:p w14:paraId="177D8F5C" w14:textId="77777777" w:rsidR="004330AC" w:rsidRPr="000F7490" w:rsidRDefault="004330AC" w:rsidP="00B7332A">
            <w:pPr>
              <w:keepNext/>
              <w:keepLines/>
              <w:spacing w:line="257" w:lineRule="auto"/>
              <w:rPr>
                <w:szCs w:val="24"/>
              </w:rPr>
            </w:pPr>
            <w:r w:rsidRPr="000F7490">
              <w:rPr>
                <w:szCs w:val="24"/>
              </w:rPr>
              <w:t>ENTSO-E sinchronizacijos sąlygų katalogo išdavimas</w:t>
            </w:r>
          </w:p>
        </w:tc>
        <w:tc>
          <w:tcPr>
            <w:tcW w:w="1347" w:type="dxa"/>
            <w:gridSpan w:val="4"/>
            <w:tcBorders>
              <w:top w:val="nil"/>
              <w:left w:val="single" w:sz="4" w:space="0" w:color="C4BD97"/>
              <w:bottom w:val="nil"/>
              <w:right w:val="single" w:sz="4" w:space="0" w:color="C4BD97"/>
            </w:tcBorders>
            <w:noWrap/>
            <w:hideMark/>
          </w:tcPr>
          <w:p w14:paraId="46F17BBC" w14:textId="76672ABB" w:rsidR="004330AC" w:rsidRPr="000F7490" w:rsidRDefault="004330AC" w:rsidP="00B7332A">
            <w:pPr>
              <w:keepNext/>
              <w:keepLines/>
              <w:spacing w:line="257" w:lineRule="auto"/>
              <w:jc w:val="center"/>
              <w:rPr>
                <w:szCs w:val="24"/>
              </w:rPr>
            </w:pPr>
            <w:r w:rsidRPr="000F7490">
              <w:rPr>
                <w:szCs w:val="24"/>
              </w:rPr>
              <w:t xml:space="preserve">2019 m. </w:t>
            </w:r>
            <w:r>
              <w:rPr>
                <w:szCs w:val="24"/>
              </w:rPr>
              <w:br/>
            </w:r>
            <w:r w:rsidRPr="000F7490">
              <w:rPr>
                <w:szCs w:val="24"/>
              </w:rPr>
              <w:t>IV ketv.</w:t>
            </w:r>
          </w:p>
        </w:tc>
        <w:tc>
          <w:tcPr>
            <w:tcW w:w="1595" w:type="dxa"/>
            <w:noWrap/>
            <w:hideMark/>
          </w:tcPr>
          <w:p w14:paraId="3924C7CB" w14:textId="4A293FCF" w:rsidR="004330AC" w:rsidRPr="000F7490" w:rsidRDefault="00584F51" w:rsidP="00B7332A">
            <w:pPr>
              <w:keepNext/>
              <w:keepLines/>
              <w:spacing w:line="257" w:lineRule="auto"/>
              <w:jc w:val="center"/>
              <w:rPr>
                <w:szCs w:val="24"/>
              </w:rPr>
            </w:pPr>
            <w:r>
              <w:rPr>
                <w:szCs w:val="24"/>
              </w:rPr>
              <w:t>EM</w:t>
            </w:r>
          </w:p>
        </w:tc>
      </w:tr>
      <w:tr w:rsidR="004330AC" w:rsidRPr="000F7490" w14:paraId="0C9AE801" w14:textId="77777777" w:rsidTr="00B7332A">
        <w:trPr>
          <w:trHeight w:val="23"/>
        </w:trPr>
        <w:tc>
          <w:tcPr>
            <w:tcW w:w="675" w:type="dxa"/>
            <w:noWrap/>
            <w:vAlign w:val="center"/>
            <w:hideMark/>
          </w:tcPr>
          <w:p w14:paraId="63FB9B2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67B1FC6" w14:textId="77777777" w:rsidR="004330AC" w:rsidRPr="000F7490" w:rsidRDefault="004330AC" w:rsidP="004330AC">
            <w:pPr>
              <w:spacing w:line="256" w:lineRule="auto"/>
              <w:jc w:val="center"/>
              <w:rPr>
                <w:szCs w:val="24"/>
              </w:rPr>
            </w:pPr>
            <w:r w:rsidRPr="000F7490">
              <w:rPr>
                <w:szCs w:val="24"/>
              </w:rPr>
              <w:t>4</w:t>
            </w:r>
          </w:p>
        </w:tc>
        <w:tc>
          <w:tcPr>
            <w:tcW w:w="4819" w:type="dxa"/>
            <w:gridSpan w:val="9"/>
            <w:noWrap/>
            <w:hideMark/>
          </w:tcPr>
          <w:p w14:paraId="7C7EC026" w14:textId="77777777" w:rsidR="004330AC" w:rsidRPr="000F7490" w:rsidRDefault="004330AC" w:rsidP="004330AC">
            <w:pPr>
              <w:spacing w:line="256" w:lineRule="auto"/>
              <w:rPr>
                <w:szCs w:val="24"/>
              </w:rPr>
            </w:pPr>
            <w:r w:rsidRPr="000F7490">
              <w:rPr>
                <w:szCs w:val="24"/>
              </w:rPr>
              <w:t>Sutarimas dėl Lietuvai palankios desinchronizacijos nuo IPS/UPS sistemos</w:t>
            </w:r>
          </w:p>
        </w:tc>
        <w:tc>
          <w:tcPr>
            <w:tcW w:w="1347" w:type="dxa"/>
            <w:gridSpan w:val="4"/>
            <w:tcBorders>
              <w:top w:val="nil"/>
              <w:left w:val="single" w:sz="4" w:space="0" w:color="C4BD97"/>
              <w:bottom w:val="nil"/>
              <w:right w:val="single" w:sz="4" w:space="0" w:color="C4BD97"/>
            </w:tcBorders>
            <w:noWrap/>
            <w:hideMark/>
          </w:tcPr>
          <w:p w14:paraId="259E6E1D" w14:textId="664841EF"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noWrap/>
            <w:hideMark/>
          </w:tcPr>
          <w:p w14:paraId="49F30F33" w14:textId="2C4887F2" w:rsidR="004330AC" w:rsidRPr="000F7490" w:rsidRDefault="00584F51" w:rsidP="004330AC">
            <w:pPr>
              <w:spacing w:line="256" w:lineRule="auto"/>
              <w:jc w:val="center"/>
              <w:rPr>
                <w:szCs w:val="24"/>
              </w:rPr>
            </w:pPr>
            <w:r>
              <w:rPr>
                <w:szCs w:val="24"/>
              </w:rPr>
              <w:t>EM</w:t>
            </w:r>
          </w:p>
        </w:tc>
      </w:tr>
      <w:tr w:rsidR="004330AC" w:rsidRPr="000F7490" w14:paraId="7FC5271D" w14:textId="77777777" w:rsidTr="00B7332A">
        <w:trPr>
          <w:trHeight w:val="23"/>
        </w:trPr>
        <w:tc>
          <w:tcPr>
            <w:tcW w:w="675" w:type="dxa"/>
            <w:tcBorders>
              <w:top w:val="nil"/>
              <w:left w:val="nil"/>
              <w:bottom w:val="single" w:sz="4" w:space="0" w:color="C4BD97"/>
              <w:right w:val="nil"/>
            </w:tcBorders>
            <w:noWrap/>
            <w:vAlign w:val="center"/>
            <w:hideMark/>
          </w:tcPr>
          <w:p w14:paraId="2DC324FD"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326EC159" w14:textId="77777777" w:rsidR="004330AC" w:rsidRPr="000F7490" w:rsidRDefault="004330AC" w:rsidP="004330AC">
            <w:pPr>
              <w:spacing w:line="256" w:lineRule="auto"/>
              <w:jc w:val="center"/>
              <w:rPr>
                <w:szCs w:val="24"/>
              </w:rPr>
            </w:pPr>
            <w:r w:rsidRPr="000F7490">
              <w:rPr>
                <w:szCs w:val="24"/>
              </w:rPr>
              <w:t>5</w:t>
            </w:r>
          </w:p>
        </w:tc>
        <w:tc>
          <w:tcPr>
            <w:tcW w:w="4819" w:type="dxa"/>
            <w:gridSpan w:val="9"/>
            <w:tcBorders>
              <w:top w:val="nil"/>
              <w:left w:val="nil"/>
              <w:bottom w:val="single" w:sz="4" w:space="0" w:color="C4BD97"/>
              <w:right w:val="nil"/>
            </w:tcBorders>
            <w:noWrap/>
            <w:hideMark/>
          </w:tcPr>
          <w:p w14:paraId="5DFC3917" w14:textId="77777777" w:rsidR="004330AC" w:rsidRPr="000F7490" w:rsidRDefault="004330AC" w:rsidP="004330AC">
            <w:pPr>
              <w:spacing w:line="256" w:lineRule="auto"/>
              <w:rPr>
                <w:szCs w:val="24"/>
              </w:rPr>
            </w:pPr>
            <w:r w:rsidRPr="000F7490">
              <w:rPr>
                <w:szCs w:val="24"/>
              </w:rPr>
              <w:t>Techninių ir kitų susijusių sinchronizacijos reikalavimų įgyvendinimas</w:t>
            </w:r>
          </w:p>
        </w:tc>
        <w:tc>
          <w:tcPr>
            <w:tcW w:w="1347" w:type="dxa"/>
            <w:gridSpan w:val="4"/>
            <w:tcBorders>
              <w:top w:val="nil"/>
              <w:left w:val="single" w:sz="4" w:space="0" w:color="C4BD97"/>
              <w:bottom w:val="single" w:sz="4" w:space="0" w:color="C4BD97"/>
              <w:right w:val="single" w:sz="4" w:space="0" w:color="C4BD97"/>
            </w:tcBorders>
            <w:hideMark/>
          </w:tcPr>
          <w:p w14:paraId="30270551" w14:textId="5FDCB65C"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noWrap/>
            <w:hideMark/>
          </w:tcPr>
          <w:p w14:paraId="6403C5B9" w14:textId="4B4BFB11" w:rsidR="004330AC" w:rsidRPr="000F7490" w:rsidRDefault="00584F51" w:rsidP="004330AC">
            <w:pPr>
              <w:spacing w:line="256" w:lineRule="auto"/>
              <w:jc w:val="center"/>
              <w:rPr>
                <w:szCs w:val="24"/>
              </w:rPr>
            </w:pPr>
            <w:r>
              <w:rPr>
                <w:szCs w:val="24"/>
              </w:rPr>
              <w:t>EM</w:t>
            </w:r>
          </w:p>
        </w:tc>
      </w:tr>
      <w:tr w:rsidR="004330AC" w:rsidRPr="000F7490" w14:paraId="7A5C00D6" w14:textId="77777777" w:rsidTr="002F271B">
        <w:trPr>
          <w:trHeight w:val="499"/>
        </w:trPr>
        <w:tc>
          <w:tcPr>
            <w:tcW w:w="675" w:type="dxa"/>
            <w:noWrap/>
            <w:vAlign w:val="bottom"/>
            <w:hideMark/>
          </w:tcPr>
          <w:p w14:paraId="497A8CBB"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7D75ABE2"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26500805"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675078A9"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1531EB3A"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3719BEE7"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71BD6B8C"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0AD3CC94" w14:textId="77777777" w:rsidR="004330AC" w:rsidRPr="000F7490" w:rsidRDefault="004330AC" w:rsidP="004330AC">
            <w:pPr>
              <w:spacing w:line="256" w:lineRule="auto"/>
              <w:rPr>
                <w:rFonts w:eastAsiaTheme="minorHAnsi"/>
                <w:szCs w:val="24"/>
                <w:lang w:eastAsia="en-US"/>
              </w:rPr>
            </w:pPr>
          </w:p>
        </w:tc>
      </w:tr>
      <w:tr w:rsidR="004330AC" w:rsidRPr="000F7490" w14:paraId="76ECD973" w14:textId="77777777" w:rsidTr="00D92719">
        <w:trPr>
          <w:trHeight w:val="499"/>
        </w:trPr>
        <w:tc>
          <w:tcPr>
            <w:tcW w:w="3652" w:type="dxa"/>
            <w:gridSpan w:val="10"/>
            <w:tcBorders>
              <w:top w:val="nil"/>
              <w:left w:val="nil"/>
              <w:bottom w:val="single" w:sz="4" w:space="0" w:color="C4BD97"/>
              <w:right w:val="nil"/>
            </w:tcBorders>
            <w:noWrap/>
            <w:vAlign w:val="center"/>
            <w:hideMark/>
          </w:tcPr>
          <w:p w14:paraId="3698FEFD"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267B0375"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58406749"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39C735CF"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A681B52" w14:textId="77777777" w:rsidR="004330AC" w:rsidRPr="000F7490" w:rsidRDefault="004330AC" w:rsidP="004330AC">
            <w:pPr>
              <w:spacing w:line="256" w:lineRule="auto"/>
              <w:rPr>
                <w:rFonts w:eastAsiaTheme="minorHAnsi"/>
                <w:szCs w:val="24"/>
                <w:lang w:eastAsia="en-US"/>
              </w:rPr>
            </w:pPr>
          </w:p>
        </w:tc>
      </w:tr>
      <w:tr w:rsidR="004330AC" w:rsidRPr="000F7490" w14:paraId="2D1614D4" w14:textId="77777777" w:rsidTr="00D92719">
        <w:trPr>
          <w:trHeight w:val="642"/>
        </w:trPr>
        <w:tc>
          <w:tcPr>
            <w:tcW w:w="3652" w:type="dxa"/>
            <w:gridSpan w:val="10"/>
            <w:tcBorders>
              <w:top w:val="nil"/>
              <w:left w:val="nil"/>
              <w:bottom w:val="single" w:sz="8" w:space="0" w:color="000000"/>
              <w:right w:val="nil"/>
            </w:tcBorders>
            <w:vAlign w:val="center"/>
            <w:hideMark/>
          </w:tcPr>
          <w:p w14:paraId="775F079C" w14:textId="77777777" w:rsidR="004330AC" w:rsidRPr="000F7490" w:rsidRDefault="004330AC" w:rsidP="004330AC">
            <w:pPr>
              <w:spacing w:line="256" w:lineRule="auto"/>
              <w:rPr>
                <w:i/>
                <w:iCs/>
                <w:szCs w:val="24"/>
              </w:rPr>
            </w:pPr>
            <w:r w:rsidRPr="000F7490">
              <w:rPr>
                <w:i/>
                <w:iCs/>
                <w:szCs w:val="24"/>
              </w:rPr>
              <w:t>Įgyvendinta sinchronizacijos su kontinentinės Europos elektros tinklais (KET) projekto dalis, proc.</w:t>
            </w:r>
          </w:p>
        </w:tc>
        <w:tc>
          <w:tcPr>
            <w:tcW w:w="1418" w:type="dxa"/>
            <w:tcBorders>
              <w:top w:val="nil"/>
              <w:left w:val="nil"/>
              <w:bottom w:val="single" w:sz="8" w:space="0" w:color="000000"/>
              <w:right w:val="nil"/>
            </w:tcBorders>
            <w:noWrap/>
            <w:vAlign w:val="center"/>
            <w:hideMark/>
          </w:tcPr>
          <w:p w14:paraId="13B3EF2D" w14:textId="77777777" w:rsidR="004330AC" w:rsidRPr="000F7490" w:rsidRDefault="004330AC" w:rsidP="004330AC">
            <w:pPr>
              <w:spacing w:line="256" w:lineRule="auto"/>
              <w:jc w:val="center"/>
              <w:rPr>
                <w:i/>
                <w:iCs/>
                <w:szCs w:val="24"/>
              </w:rPr>
            </w:pPr>
            <w:r w:rsidRPr="000F7490">
              <w:rPr>
                <w:i/>
                <w:iCs/>
                <w:szCs w:val="24"/>
              </w:rPr>
              <w:t>25</w:t>
            </w:r>
          </w:p>
        </w:tc>
        <w:tc>
          <w:tcPr>
            <w:tcW w:w="1293" w:type="dxa"/>
            <w:gridSpan w:val="2"/>
            <w:tcBorders>
              <w:top w:val="nil"/>
              <w:left w:val="nil"/>
              <w:bottom w:val="single" w:sz="8" w:space="0" w:color="000000"/>
              <w:right w:val="nil"/>
            </w:tcBorders>
            <w:noWrap/>
            <w:vAlign w:val="center"/>
            <w:hideMark/>
          </w:tcPr>
          <w:p w14:paraId="78EB3C6E" w14:textId="77777777" w:rsidR="004330AC" w:rsidRPr="000F7490" w:rsidRDefault="004330AC" w:rsidP="004330AC">
            <w:pPr>
              <w:spacing w:line="256" w:lineRule="auto"/>
              <w:jc w:val="center"/>
              <w:rPr>
                <w:i/>
                <w:iCs/>
                <w:szCs w:val="24"/>
              </w:rPr>
            </w:pPr>
            <w:r w:rsidRPr="000F7490">
              <w:rPr>
                <w:i/>
                <w:iCs/>
                <w:szCs w:val="24"/>
              </w:rPr>
              <w:t>45</w:t>
            </w:r>
          </w:p>
        </w:tc>
        <w:tc>
          <w:tcPr>
            <w:tcW w:w="1329" w:type="dxa"/>
            <w:gridSpan w:val="3"/>
            <w:tcBorders>
              <w:top w:val="nil"/>
              <w:left w:val="nil"/>
              <w:bottom w:val="single" w:sz="8" w:space="0" w:color="000000"/>
              <w:right w:val="nil"/>
            </w:tcBorders>
            <w:noWrap/>
            <w:vAlign w:val="bottom"/>
            <w:hideMark/>
          </w:tcPr>
          <w:p w14:paraId="737A32CE"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31FC09F0" w14:textId="77777777" w:rsidR="004330AC" w:rsidRPr="000F7490" w:rsidRDefault="004330AC" w:rsidP="004330AC">
            <w:pPr>
              <w:spacing w:line="256" w:lineRule="auto"/>
              <w:jc w:val="center"/>
              <w:rPr>
                <w:szCs w:val="24"/>
              </w:rPr>
            </w:pPr>
            <w:r w:rsidRPr="000F7490">
              <w:rPr>
                <w:szCs w:val="24"/>
              </w:rPr>
              <w:t> </w:t>
            </w:r>
          </w:p>
        </w:tc>
      </w:tr>
      <w:tr w:rsidR="004330AC" w:rsidRPr="000F7490" w14:paraId="17CB767D" w14:textId="77777777" w:rsidTr="002F271B">
        <w:trPr>
          <w:trHeight w:val="582"/>
        </w:trPr>
        <w:tc>
          <w:tcPr>
            <w:tcW w:w="675" w:type="dxa"/>
            <w:vAlign w:val="center"/>
            <w:hideMark/>
          </w:tcPr>
          <w:p w14:paraId="4329DE49"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3841651F"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3FD11E7E"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548BA582"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0C594EFC"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5937DC75"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4F115636"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67252A0F" w14:textId="77777777" w:rsidR="004330AC" w:rsidRPr="000F7490" w:rsidRDefault="004330AC" w:rsidP="004330AC">
            <w:pPr>
              <w:spacing w:line="256" w:lineRule="auto"/>
              <w:rPr>
                <w:rFonts w:eastAsiaTheme="minorHAnsi"/>
                <w:szCs w:val="24"/>
                <w:lang w:eastAsia="en-US"/>
              </w:rPr>
            </w:pPr>
          </w:p>
        </w:tc>
      </w:tr>
      <w:tr w:rsidR="004330AC" w:rsidRPr="000F7490" w14:paraId="12F3024A"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738D689B" w14:textId="77777777" w:rsidR="004330AC" w:rsidRPr="000F7490" w:rsidRDefault="004330AC" w:rsidP="004330AC">
            <w:pPr>
              <w:spacing w:before="120" w:after="120" w:line="256" w:lineRule="auto"/>
              <w:rPr>
                <w:b/>
                <w:bCs/>
                <w:szCs w:val="24"/>
              </w:rPr>
            </w:pPr>
            <w:r w:rsidRPr="000F7490">
              <w:rPr>
                <w:b/>
                <w:bCs/>
                <w:szCs w:val="24"/>
              </w:rPr>
              <w:t>5.2.3. Darbas. Klaipėdos SGD infrastruktūros išlaikymo sąnaudų optimizavimas ir terminalo veiklos po 2024 m. užtikrinimas</w:t>
            </w:r>
          </w:p>
        </w:tc>
      </w:tr>
      <w:tr w:rsidR="004330AC" w:rsidRPr="000F7490" w14:paraId="40F6C888" w14:textId="77777777" w:rsidTr="002F271B">
        <w:trPr>
          <w:trHeight w:val="499"/>
        </w:trPr>
        <w:tc>
          <w:tcPr>
            <w:tcW w:w="675" w:type="dxa"/>
            <w:noWrap/>
            <w:vAlign w:val="center"/>
            <w:hideMark/>
          </w:tcPr>
          <w:p w14:paraId="0FAB8DA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365FF0F"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3AF6AF8D" w14:textId="77777777" w:rsidR="004330AC" w:rsidRPr="000F7490" w:rsidRDefault="004330AC" w:rsidP="004330AC">
            <w:pPr>
              <w:spacing w:line="256" w:lineRule="auto"/>
              <w:rPr>
                <w:szCs w:val="24"/>
              </w:rPr>
            </w:pPr>
            <w:r w:rsidRPr="000F7490">
              <w:rPr>
                <w:szCs w:val="24"/>
              </w:rPr>
              <w:t xml:space="preserve">Priemonių, leidžiančių sumažinti SGD terminalo būtinojo kiekio tiekimo ir pastoviąsias eksploatavimo sąnaudas, įgyvendinimas </w:t>
            </w:r>
          </w:p>
        </w:tc>
        <w:tc>
          <w:tcPr>
            <w:tcW w:w="1347" w:type="dxa"/>
            <w:gridSpan w:val="4"/>
            <w:tcBorders>
              <w:top w:val="nil"/>
              <w:left w:val="single" w:sz="4" w:space="0" w:color="C4BD97"/>
              <w:bottom w:val="nil"/>
              <w:right w:val="single" w:sz="4" w:space="0" w:color="C4BD97"/>
            </w:tcBorders>
            <w:noWrap/>
            <w:hideMark/>
          </w:tcPr>
          <w:p w14:paraId="24B98A8B" w14:textId="77777777" w:rsidR="004330AC" w:rsidRPr="000F7490" w:rsidRDefault="004330AC" w:rsidP="004330AC">
            <w:pPr>
              <w:spacing w:line="256" w:lineRule="auto"/>
              <w:jc w:val="center"/>
              <w:rPr>
                <w:szCs w:val="24"/>
              </w:rPr>
            </w:pPr>
            <w:r w:rsidRPr="000F7490">
              <w:rPr>
                <w:szCs w:val="24"/>
              </w:rPr>
              <w:t xml:space="preserve">2019 m. </w:t>
            </w:r>
          </w:p>
          <w:p w14:paraId="7D04B38F" w14:textId="77777777" w:rsidR="004330AC" w:rsidRPr="000F7490" w:rsidRDefault="004330AC" w:rsidP="004330AC">
            <w:pPr>
              <w:spacing w:line="256" w:lineRule="auto"/>
              <w:jc w:val="center"/>
              <w:rPr>
                <w:szCs w:val="24"/>
              </w:rPr>
            </w:pPr>
            <w:r w:rsidRPr="000F7490">
              <w:rPr>
                <w:szCs w:val="24"/>
              </w:rPr>
              <w:t>IV ketv.</w:t>
            </w:r>
          </w:p>
        </w:tc>
        <w:tc>
          <w:tcPr>
            <w:tcW w:w="1595" w:type="dxa"/>
            <w:hideMark/>
          </w:tcPr>
          <w:p w14:paraId="38697693" w14:textId="36307B92" w:rsidR="004330AC" w:rsidRPr="000F7490" w:rsidRDefault="00584F51" w:rsidP="004330AC">
            <w:pPr>
              <w:spacing w:line="256" w:lineRule="auto"/>
              <w:jc w:val="center"/>
              <w:rPr>
                <w:szCs w:val="24"/>
              </w:rPr>
            </w:pPr>
            <w:r>
              <w:rPr>
                <w:szCs w:val="24"/>
              </w:rPr>
              <w:t>EM</w:t>
            </w:r>
          </w:p>
        </w:tc>
      </w:tr>
      <w:tr w:rsidR="004330AC" w:rsidRPr="000F7490" w14:paraId="609133FD" w14:textId="77777777" w:rsidTr="002F271B">
        <w:trPr>
          <w:trHeight w:val="600"/>
        </w:trPr>
        <w:tc>
          <w:tcPr>
            <w:tcW w:w="675" w:type="dxa"/>
            <w:noWrap/>
            <w:vAlign w:val="center"/>
            <w:hideMark/>
          </w:tcPr>
          <w:p w14:paraId="5677EF28"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521EC4FF"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017840F5" w14:textId="77777777" w:rsidR="004330AC" w:rsidRPr="000F7490" w:rsidRDefault="004330AC" w:rsidP="004330AC">
            <w:pPr>
              <w:spacing w:line="256" w:lineRule="auto"/>
              <w:rPr>
                <w:szCs w:val="24"/>
              </w:rPr>
            </w:pPr>
            <w:r w:rsidRPr="000F7490">
              <w:rPr>
                <w:szCs w:val="24"/>
              </w:rPr>
              <w:t xml:space="preserve">ES bendro intereso projekto statuso laivo-saugyklos „Independence“ išpirkimo projektui užsitikrinimas </w:t>
            </w:r>
          </w:p>
        </w:tc>
        <w:tc>
          <w:tcPr>
            <w:tcW w:w="1347" w:type="dxa"/>
            <w:gridSpan w:val="4"/>
            <w:tcBorders>
              <w:top w:val="nil"/>
              <w:left w:val="single" w:sz="4" w:space="0" w:color="C4BD97"/>
              <w:bottom w:val="nil"/>
              <w:right w:val="single" w:sz="4" w:space="0" w:color="C4BD97"/>
            </w:tcBorders>
            <w:noWrap/>
            <w:hideMark/>
          </w:tcPr>
          <w:p w14:paraId="7D60B411" w14:textId="77777777" w:rsidR="004330AC" w:rsidRPr="000F7490" w:rsidRDefault="004330AC" w:rsidP="004330AC">
            <w:pPr>
              <w:spacing w:line="256" w:lineRule="auto"/>
              <w:jc w:val="center"/>
              <w:rPr>
                <w:szCs w:val="24"/>
              </w:rPr>
            </w:pPr>
            <w:r w:rsidRPr="000F7490">
              <w:rPr>
                <w:szCs w:val="24"/>
              </w:rPr>
              <w:t>2018 m. II ketv.</w:t>
            </w:r>
          </w:p>
        </w:tc>
        <w:tc>
          <w:tcPr>
            <w:tcW w:w="1595" w:type="dxa"/>
            <w:hideMark/>
          </w:tcPr>
          <w:p w14:paraId="01E8F1CF" w14:textId="3BA65EA2" w:rsidR="004330AC" w:rsidRPr="000F7490" w:rsidRDefault="00584F51" w:rsidP="004330AC">
            <w:pPr>
              <w:spacing w:line="256" w:lineRule="auto"/>
              <w:jc w:val="center"/>
              <w:rPr>
                <w:szCs w:val="24"/>
              </w:rPr>
            </w:pPr>
            <w:r>
              <w:rPr>
                <w:szCs w:val="24"/>
              </w:rPr>
              <w:t>EM</w:t>
            </w:r>
          </w:p>
        </w:tc>
      </w:tr>
      <w:tr w:rsidR="004330AC" w:rsidRPr="000F7490" w14:paraId="2D4187F9" w14:textId="77777777" w:rsidTr="002F271B">
        <w:trPr>
          <w:trHeight w:val="600"/>
        </w:trPr>
        <w:tc>
          <w:tcPr>
            <w:tcW w:w="675" w:type="dxa"/>
            <w:noWrap/>
            <w:vAlign w:val="center"/>
            <w:hideMark/>
          </w:tcPr>
          <w:p w14:paraId="3D846E0B"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1C7E7384"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3A22486C" w14:textId="77777777" w:rsidR="004330AC" w:rsidRPr="000F7490" w:rsidRDefault="004330AC" w:rsidP="004330AC">
            <w:pPr>
              <w:spacing w:line="256" w:lineRule="auto"/>
              <w:rPr>
                <w:szCs w:val="24"/>
              </w:rPr>
            </w:pPr>
            <w:r w:rsidRPr="000F7490">
              <w:rPr>
                <w:szCs w:val="24"/>
              </w:rPr>
              <w:t>Sprendimo dėl laivo-saugyklos „Independence“ išpirkimo 2024 m. priėmimas</w:t>
            </w:r>
          </w:p>
        </w:tc>
        <w:tc>
          <w:tcPr>
            <w:tcW w:w="1347" w:type="dxa"/>
            <w:gridSpan w:val="4"/>
            <w:tcBorders>
              <w:top w:val="nil"/>
              <w:left w:val="single" w:sz="4" w:space="0" w:color="C4BD97"/>
              <w:bottom w:val="nil"/>
              <w:right w:val="single" w:sz="4" w:space="0" w:color="C4BD97"/>
            </w:tcBorders>
            <w:noWrap/>
            <w:hideMark/>
          </w:tcPr>
          <w:p w14:paraId="50413D49" w14:textId="6C437CA9"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71D9027E" w14:textId="44BD4DBB" w:rsidR="004330AC" w:rsidRPr="000F7490" w:rsidRDefault="00584F51" w:rsidP="004330AC">
            <w:pPr>
              <w:spacing w:line="256" w:lineRule="auto"/>
              <w:jc w:val="center"/>
              <w:rPr>
                <w:szCs w:val="24"/>
              </w:rPr>
            </w:pPr>
            <w:r>
              <w:rPr>
                <w:szCs w:val="24"/>
              </w:rPr>
              <w:t>EM</w:t>
            </w:r>
          </w:p>
        </w:tc>
      </w:tr>
      <w:tr w:rsidR="004330AC" w:rsidRPr="000F7490" w14:paraId="4833FA7F" w14:textId="77777777" w:rsidTr="002F271B">
        <w:trPr>
          <w:trHeight w:val="882"/>
        </w:trPr>
        <w:tc>
          <w:tcPr>
            <w:tcW w:w="675" w:type="dxa"/>
            <w:noWrap/>
            <w:vAlign w:val="center"/>
            <w:hideMark/>
          </w:tcPr>
          <w:p w14:paraId="460A1A06" w14:textId="77777777" w:rsidR="004330AC" w:rsidRPr="000F7490" w:rsidRDefault="004330AC" w:rsidP="002D6FC3">
            <w:pPr>
              <w:keepNext/>
              <w:keepLines/>
              <w:spacing w:line="257" w:lineRule="auto"/>
              <w:rPr>
                <w:rFonts w:eastAsiaTheme="minorHAnsi"/>
                <w:szCs w:val="24"/>
                <w:lang w:eastAsia="en-US"/>
              </w:rPr>
            </w:pPr>
          </w:p>
        </w:tc>
        <w:tc>
          <w:tcPr>
            <w:tcW w:w="851" w:type="dxa"/>
            <w:gridSpan w:val="2"/>
            <w:noWrap/>
            <w:hideMark/>
          </w:tcPr>
          <w:p w14:paraId="0C95255C" w14:textId="77777777" w:rsidR="004330AC" w:rsidRPr="000F7490" w:rsidRDefault="004330AC" w:rsidP="002D6FC3">
            <w:pPr>
              <w:keepNext/>
              <w:keepLines/>
              <w:spacing w:line="257" w:lineRule="auto"/>
              <w:jc w:val="center"/>
              <w:rPr>
                <w:szCs w:val="24"/>
              </w:rPr>
            </w:pPr>
            <w:r w:rsidRPr="000F7490">
              <w:rPr>
                <w:szCs w:val="24"/>
              </w:rPr>
              <w:t>4</w:t>
            </w:r>
          </w:p>
        </w:tc>
        <w:tc>
          <w:tcPr>
            <w:tcW w:w="4819" w:type="dxa"/>
            <w:gridSpan w:val="9"/>
            <w:hideMark/>
          </w:tcPr>
          <w:p w14:paraId="50C6F158" w14:textId="77777777" w:rsidR="004330AC" w:rsidRPr="000F7490" w:rsidRDefault="004330AC" w:rsidP="002D6FC3">
            <w:pPr>
              <w:keepNext/>
              <w:keepLines/>
              <w:spacing w:line="257" w:lineRule="auto"/>
              <w:rPr>
                <w:szCs w:val="24"/>
              </w:rPr>
            </w:pPr>
            <w:r w:rsidRPr="000F7490">
              <w:rPr>
                <w:szCs w:val="24"/>
              </w:rPr>
              <w:t xml:space="preserve">Susitarimas su Estija ir Latvija dėl Klaipėdos SGD terminalo pastoviųjų eksploatavimo sąnaudų socializavimo regioniniu lygiu mechanizmo, užsitikrinant dalinį ES finansavimą laivo-saugyklos „Independence“ išpirkimo projektui </w:t>
            </w:r>
          </w:p>
        </w:tc>
        <w:tc>
          <w:tcPr>
            <w:tcW w:w="1347" w:type="dxa"/>
            <w:gridSpan w:val="4"/>
            <w:tcBorders>
              <w:top w:val="nil"/>
              <w:left w:val="single" w:sz="4" w:space="0" w:color="C4BD97"/>
              <w:bottom w:val="single" w:sz="4" w:space="0" w:color="C4BD97"/>
              <w:right w:val="single" w:sz="4" w:space="0" w:color="C4BD97"/>
            </w:tcBorders>
            <w:noWrap/>
            <w:hideMark/>
          </w:tcPr>
          <w:p w14:paraId="7B259C46" w14:textId="1FCB6BDE" w:rsidR="004330AC" w:rsidRPr="000F7490" w:rsidRDefault="004330AC" w:rsidP="002D6FC3">
            <w:pPr>
              <w:keepNext/>
              <w:keepLines/>
              <w:spacing w:line="257" w:lineRule="auto"/>
              <w:jc w:val="center"/>
              <w:rPr>
                <w:szCs w:val="24"/>
              </w:rPr>
            </w:pPr>
            <w:r w:rsidRPr="000F7490">
              <w:rPr>
                <w:szCs w:val="24"/>
              </w:rPr>
              <w:t xml:space="preserve">2019 m. </w:t>
            </w:r>
            <w:r>
              <w:rPr>
                <w:szCs w:val="24"/>
              </w:rPr>
              <w:br/>
            </w:r>
            <w:r w:rsidRPr="000F7490">
              <w:rPr>
                <w:szCs w:val="24"/>
              </w:rPr>
              <w:t>IV ketv.</w:t>
            </w:r>
          </w:p>
        </w:tc>
        <w:tc>
          <w:tcPr>
            <w:tcW w:w="1595" w:type="dxa"/>
            <w:tcBorders>
              <w:top w:val="nil"/>
              <w:left w:val="nil"/>
              <w:bottom w:val="single" w:sz="4" w:space="0" w:color="C4BD97"/>
              <w:right w:val="nil"/>
            </w:tcBorders>
            <w:hideMark/>
          </w:tcPr>
          <w:p w14:paraId="6CE92B6E" w14:textId="3A1BD8A2" w:rsidR="004330AC" w:rsidRPr="000F7490" w:rsidRDefault="00584F51" w:rsidP="002D6FC3">
            <w:pPr>
              <w:keepNext/>
              <w:keepLines/>
              <w:spacing w:line="257" w:lineRule="auto"/>
              <w:jc w:val="center"/>
              <w:rPr>
                <w:szCs w:val="24"/>
              </w:rPr>
            </w:pPr>
            <w:r>
              <w:rPr>
                <w:szCs w:val="24"/>
              </w:rPr>
              <w:t>EM</w:t>
            </w:r>
          </w:p>
        </w:tc>
      </w:tr>
      <w:tr w:rsidR="004330AC" w:rsidRPr="000F7490" w14:paraId="4A032EB4" w14:textId="77777777" w:rsidTr="002F271B">
        <w:trPr>
          <w:trHeight w:val="342"/>
        </w:trPr>
        <w:tc>
          <w:tcPr>
            <w:tcW w:w="675" w:type="dxa"/>
            <w:tcBorders>
              <w:top w:val="single" w:sz="4" w:space="0" w:color="C4BD97"/>
              <w:left w:val="nil"/>
              <w:bottom w:val="nil"/>
              <w:right w:val="nil"/>
            </w:tcBorders>
            <w:noWrap/>
            <w:vAlign w:val="center"/>
            <w:hideMark/>
          </w:tcPr>
          <w:p w14:paraId="0D1DA465" w14:textId="77777777" w:rsidR="004330AC" w:rsidRPr="000F7490" w:rsidRDefault="004330AC" w:rsidP="004330AC">
            <w:pPr>
              <w:spacing w:line="256" w:lineRule="auto"/>
              <w:rPr>
                <w:szCs w:val="24"/>
              </w:rPr>
            </w:pPr>
            <w:r w:rsidRPr="000F7490">
              <w:rPr>
                <w:szCs w:val="24"/>
              </w:rPr>
              <w:t> </w:t>
            </w:r>
          </w:p>
        </w:tc>
        <w:tc>
          <w:tcPr>
            <w:tcW w:w="851" w:type="dxa"/>
            <w:gridSpan w:val="2"/>
            <w:tcBorders>
              <w:top w:val="single" w:sz="4" w:space="0" w:color="C4BD97"/>
              <w:left w:val="nil"/>
              <w:bottom w:val="nil"/>
              <w:right w:val="nil"/>
            </w:tcBorders>
            <w:noWrap/>
            <w:hideMark/>
          </w:tcPr>
          <w:p w14:paraId="45386A64" w14:textId="77777777" w:rsidR="004330AC" w:rsidRPr="000F7490" w:rsidRDefault="004330AC" w:rsidP="004330AC">
            <w:pPr>
              <w:spacing w:line="256" w:lineRule="auto"/>
              <w:jc w:val="center"/>
              <w:rPr>
                <w:szCs w:val="24"/>
              </w:rPr>
            </w:pPr>
            <w:r w:rsidRPr="000F7490">
              <w:rPr>
                <w:szCs w:val="24"/>
              </w:rPr>
              <w:t> </w:t>
            </w:r>
          </w:p>
        </w:tc>
        <w:tc>
          <w:tcPr>
            <w:tcW w:w="1843" w:type="dxa"/>
            <w:gridSpan w:val="5"/>
            <w:tcBorders>
              <w:top w:val="single" w:sz="4" w:space="0" w:color="C4BD97"/>
              <w:left w:val="nil"/>
              <w:bottom w:val="nil"/>
              <w:right w:val="nil"/>
            </w:tcBorders>
            <w:noWrap/>
            <w:vAlign w:val="bottom"/>
            <w:hideMark/>
          </w:tcPr>
          <w:p w14:paraId="205664E8" w14:textId="77777777" w:rsidR="004330AC" w:rsidRPr="000F7490" w:rsidRDefault="004330AC" w:rsidP="004330AC">
            <w:pPr>
              <w:spacing w:line="256" w:lineRule="auto"/>
              <w:rPr>
                <w:szCs w:val="24"/>
              </w:rPr>
            </w:pPr>
            <w:r w:rsidRPr="000F7490">
              <w:rPr>
                <w:szCs w:val="24"/>
              </w:rPr>
              <w:t> </w:t>
            </w:r>
          </w:p>
        </w:tc>
        <w:tc>
          <w:tcPr>
            <w:tcW w:w="283" w:type="dxa"/>
            <w:gridSpan w:val="2"/>
            <w:tcBorders>
              <w:top w:val="single" w:sz="4" w:space="0" w:color="C4BD97"/>
              <w:left w:val="nil"/>
              <w:bottom w:val="nil"/>
              <w:right w:val="nil"/>
            </w:tcBorders>
            <w:noWrap/>
            <w:vAlign w:val="bottom"/>
            <w:hideMark/>
          </w:tcPr>
          <w:p w14:paraId="2D69E54F" w14:textId="77777777" w:rsidR="004330AC" w:rsidRPr="000F7490" w:rsidRDefault="004330AC" w:rsidP="004330AC">
            <w:pPr>
              <w:spacing w:line="256" w:lineRule="auto"/>
              <w:rPr>
                <w:szCs w:val="24"/>
              </w:rPr>
            </w:pPr>
            <w:r w:rsidRPr="000F7490">
              <w:rPr>
                <w:szCs w:val="24"/>
              </w:rPr>
              <w:t> </w:t>
            </w:r>
          </w:p>
        </w:tc>
        <w:tc>
          <w:tcPr>
            <w:tcW w:w="1418" w:type="dxa"/>
            <w:tcBorders>
              <w:top w:val="single" w:sz="4" w:space="0" w:color="C4BD97"/>
              <w:left w:val="nil"/>
              <w:bottom w:val="nil"/>
              <w:right w:val="nil"/>
            </w:tcBorders>
            <w:noWrap/>
            <w:vAlign w:val="bottom"/>
            <w:hideMark/>
          </w:tcPr>
          <w:p w14:paraId="528ED70C" w14:textId="77777777" w:rsidR="004330AC" w:rsidRPr="000F7490" w:rsidRDefault="004330AC" w:rsidP="004330AC">
            <w:pPr>
              <w:spacing w:line="256" w:lineRule="auto"/>
              <w:rPr>
                <w:szCs w:val="24"/>
              </w:rPr>
            </w:pPr>
            <w:r w:rsidRPr="000F7490">
              <w:rPr>
                <w:szCs w:val="24"/>
              </w:rPr>
              <w:t> </w:t>
            </w:r>
          </w:p>
        </w:tc>
        <w:tc>
          <w:tcPr>
            <w:tcW w:w="1293" w:type="dxa"/>
            <w:gridSpan w:val="2"/>
            <w:tcBorders>
              <w:top w:val="single" w:sz="4" w:space="0" w:color="C4BD97"/>
              <w:left w:val="nil"/>
              <w:bottom w:val="nil"/>
              <w:right w:val="nil"/>
            </w:tcBorders>
            <w:noWrap/>
            <w:vAlign w:val="bottom"/>
            <w:hideMark/>
          </w:tcPr>
          <w:p w14:paraId="4CDCCEE9" w14:textId="77777777" w:rsidR="004330AC" w:rsidRPr="000F7490" w:rsidRDefault="004330AC" w:rsidP="004330AC">
            <w:pPr>
              <w:spacing w:line="256" w:lineRule="auto"/>
              <w:rPr>
                <w:szCs w:val="24"/>
              </w:rPr>
            </w:pPr>
            <w:r w:rsidRPr="000F7490">
              <w:rPr>
                <w:szCs w:val="24"/>
              </w:rPr>
              <w:t> </w:t>
            </w:r>
          </w:p>
        </w:tc>
        <w:tc>
          <w:tcPr>
            <w:tcW w:w="1329" w:type="dxa"/>
            <w:gridSpan w:val="3"/>
            <w:tcBorders>
              <w:top w:val="single" w:sz="4" w:space="0" w:color="C4BD97"/>
              <w:left w:val="nil"/>
              <w:bottom w:val="nil"/>
              <w:right w:val="nil"/>
            </w:tcBorders>
            <w:noWrap/>
            <w:vAlign w:val="center"/>
            <w:hideMark/>
          </w:tcPr>
          <w:p w14:paraId="4DFA9B88" w14:textId="77777777" w:rsidR="004330AC" w:rsidRPr="000F7490" w:rsidRDefault="004330AC" w:rsidP="004330AC">
            <w:pPr>
              <w:spacing w:line="256" w:lineRule="auto"/>
              <w:rPr>
                <w:szCs w:val="24"/>
              </w:rPr>
            </w:pPr>
            <w:r w:rsidRPr="000F7490">
              <w:rPr>
                <w:szCs w:val="24"/>
              </w:rPr>
              <w:t> </w:t>
            </w:r>
          </w:p>
        </w:tc>
        <w:tc>
          <w:tcPr>
            <w:tcW w:w="1595" w:type="dxa"/>
            <w:tcBorders>
              <w:top w:val="single" w:sz="4" w:space="0" w:color="C4BD97"/>
              <w:left w:val="nil"/>
              <w:bottom w:val="nil"/>
              <w:right w:val="nil"/>
            </w:tcBorders>
            <w:vAlign w:val="center"/>
            <w:hideMark/>
          </w:tcPr>
          <w:p w14:paraId="222D96E9" w14:textId="77777777" w:rsidR="004330AC" w:rsidRPr="000F7490" w:rsidRDefault="004330AC" w:rsidP="004330AC">
            <w:pPr>
              <w:spacing w:line="256" w:lineRule="auto"/>
              <w:jc w:val="center"/>
              <w:rPr>
                <w:szCs w:val="24"/>
              </w:rPr>
            </w:pPr>
            <w:r w:rsidRPr="000F7490">
              <w:rPr>
                <w:szCs w:val="24"/>
              </w:rPr>
              <w:t> </w:t>
            </w:r>
          </w:p>
        </w:tc>
      </w:tr>
      <w:tr w:rsidR="004330AC" w:rsidRPr="000F7490" w14:paraId="7C7B6DC7" w14:textId="77777777" w:rsidTr="00D92719">
        <w:trPr>
          <w:trHeight w:val="379"/>
        </w:trPr>
        <w:tc>
          <w:tcPr>
            <w:tcW w:w="3652" w:type="dxa"/>
            <w:gridSpan w:val="10"/>
            <w:tcBorders>
              <w:top w:val="nil"/>
              <w:left w:val="nil"/>
              <w:bottom w:val="single" w:sz="4" w:space="0" w:color="C4BD97"/>
              <w:right w:val="nil"/>
            </w:tcBorders>
            <w:noWrap/>
            <w:vAlign w:val="center"/>
            <w:hideMark/>
          </w:tcPr>
          <w:p w14:paraId="772382DC"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2860191A"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09AFB292"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34624064"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384CFC65" w14:textId="77777777" w:rsidR="004330AC" w:rsidRPr="000F7490" w:rsidRDefault="004330AC" w:rsidP="004330AC">
            <w:pPr>
              <w:spacing w:line="256" w:lineRule="auto"/>
              <w:rPr>
                <w:rFonts w:eastAsiaTheme="minorHAnsi"/>
                <w:szCs w:val="24"/>
                <w:lang w:eastAsia="en-US"/>
              </w:rPr>
            </w:pPr>
          </w:p>
        </w:tc>
      </w:tr>
      <w:tr w:rsidR="004330AC" w:rsidRPr="000F7490" w14:paraId="642ABDC1" w14:textId="77777777" w:rsidTr="00D92719">
        <w:trPr>
          <w:trHeight w:val="915"/>
        </w:trPr>
        <w:tc>
          <w:tcPr>
            <w:tcW w:w="3652" w:type="dxa"/>
            <w:gridSpan w:val="10"/>
            <w:tcBorders>
              <w:top w:val="nil"/>
              <w:left w:val="nil"/>
              <w:bottom w:val="single" w:sz="8" w:space="0" w:color="auto"/>
              <w:right w:val="nil"/>
            </w:tcBorders>
            <w:vAlign w:val="center"/>
            <w:hideMark/>
          </w:tcPr>
          <w:p w14:paraId="262F6940" w14:textId="77777777" w:rsidR="004330AC" w:rsidRPr="000F7490" w:rsidRDefault="004330AC" w:rsidP="004330AC">
            <w:pPr>
              <w:spacing w:line="256" w:lineRule="auto"/>
              <w:rPr>
                <w:i/>
                <w:iCs/>
                <w:szCs w:val="24"/>
              </w:rPr>
            </w:pPr>
            <w:r w:rsidRPr="000F7490">
              <w:rPr>
                <w:i/>
                <w:iCs/>
                <w:szCs w:val="24"/>
              </w:rPr>
              <w:t>Gamtinių dujų tiekimo saugumo papildomos dedamosios prie gamtinių dujų perdavimo kainos sumažinimas, proc.</w:t>
            </w:r>
          </w:p>
        </w:tc>
        <w:tc>
          <w:tcPr>
            <w:tcW w:w="1418" w:type="dxa"/>
            <w:tcBorders>
              <w:top w:val="nil"/>
              <w:left w:val="nil"/>
              <w:bottom w:val="single" w:sz="8" w:space="0" w:color="auto"/>
              <w:right w:val="nil"/>
            </w:tcBorders>
            <w:vAlign w:val="center"/>
            <w:hideMark/>
          </w:tcPr>
          <w:p w14:paraId="03E57CC4" w14:textId="77777777" w:rsidR="004330AC" w:rsidRPr="000F7490" w:rsidRDefault="004330AC" w:rsidP="004330AC">
            <w:pPr>
              <w:spacing w:line="256" w:lineRule="auto"/>
              <w:jc w:val="center"/>
              <w:rPr>
                <w:i/>
                <w:iCs/>
                <w:szCs w:val="24"/>
              </w:rPr>
            </w:pPr>
            <w:r w:rsidRPr="000F7490">
              <w:rPr>
                <w:i/>
                <w:iCs/>
                <w:szCs w:val="24"/>
              </w:rPr>
              <w:t>–</w:t>
            </w:r>
          </w:p>
        </w:tc>
        <w:tc>
          <w:tcPr>
            <w:tcW w:w="1293" w:type="dxa"/>
            <w:gridSpan w:val="2"/>
            <w:tcBorders>
              <w:top w:val="nil"/>
              <w:left w:val="nil"/>
              <w:bottom w:val="single" w:sz="8" w:space="0" w:color="auto"/>
              <w:right w:val="nil"/>
            </w:tcBorders>
            <w:noWrap/>
            <w:vAlign w:val="center"/>
            <w:hideMark/>
          </w:tcPr>
          <w:p w14:paraId="15F02DBE" w14:textId="77777777" w:rsidR="004330AC" w:rsidRPr="000F7490" w:rsidRDefault="004330AC" w:rsidP="004330AC">
            <w:pPr>
              <w:spacing w:line="256" w:lineRule="auto"/>
              <w:jc w:val="center"/>
              <w:rPr>
                <w:i/>
                <w:iCs/>
                <w:szCs w:val="24"/>
              </w:rPr>
            </w:pPr>
            <w:r w:rsidRPr="000F7490">
              <w:rPr>
                <w:i/>
                <w:iCs/>
                <w:szCs w:val="24"/>
              </w:rPr>
              <w:t>40</w:t>
            </w:r>
          </w:p>
        </w:tc>
        <w:tc>
          <w:tcPr>
            <w:tcW w:w="1329" w:type="dxa"/>
            <w:gridSpan w:val="3"/>
            <w:tcBorders>
              <w:top w:val="nil"/>
              <w:left w:val="nil"/>
              <w:bottom w:val="single" w:sz="8" w:space="0" w:color="auto"/>
              <w:right w:val="nil"/>
            </w:tcBorders>
            <w:noWrap/>
            <w:vAlign w:val="center"/>
            <w:hideMark/>
          </w:tcPr>
          <w:p w14:paraId="3A1790E4"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351E3D84" w14:textId="77777777" w:rsidR="004330AC" w:rsidRPr="000F7490" w:rsidRDefault="004330AC" w:rsidP="004330AC">
            <w:pPr>
              <w:spacing w:line="256" w:lineRule="auto"/>
              <w:jc w:val="center"/>
              <w:rPr>
                <w:szCs w:val="24"/>
              </w:rPr>
            </w:pPr>
            <w:r w:rsidRPr="000F7490">
              <w:rPr>
                <w:szCs w:val="24"/>
              </w:rPr>
              <w:t> </w:t>
            </w:r>
          </w:p>
        </w:tc>
      </w:tr>
      <w:tr w:rsidR="00B7332A" w:rsidRPr="000F7490" w14:paraId="28060A3F" w14:textId="77777777" w:rsidTr="002D6FC3">
        <w:trPr>
          <w:trHeight w:val="23"/>
        </w:trPr>
        <w:tc>
          <w:tcPr>
            <w:tcW w:w="675" w:type="dxa"/>
            <w:vAlign w:val="center"/>
          </w:tcPr>
          <w:p w14:paraId="134E1461" w14:textId="77777777" w:rsidR="00B7332A" w:rsidRPr="000F7490" w:rsidRDefault="00B7332A" w:rsidP="004330AC">
            <w:pPr>
              <w:spacing w:line="256" w:lineRule="auto"/>
              <w:rPr>
                <w:rFonts w:eastAsiaTheme="minorHAnsi"/>
                <w:szCs w:val="24"/>
                <w:lang w:eastAsia="en-US"/>
              </w:rPr>
            </w:pPr>
          </w:p>
        </w:tc>
        <w:tc>
          <w:tcPr>
            <w:tcW w:w="851" w:type="dxa"/>
            <w:gridSpan w:val="2"/>
            <w:noWrap/>
            <w:vAlign w:val="center"/>
          </w:tcPr>
          <w:p w14:paraId="35707E2B" w14:textId="77777777" w:rsidR="00B7332A" w:rsidRPr="000F7490" w:rsidRDefault="00B7332A" w:rsidP="004330AC">
            <w:pPr>
              <w:spacing w:line="256" w:lineRule="auto"/>
              <w:rPr>
                <w:rFonts w:eastAsiaTheme="minorHAnsi"/>
                <w:szCs w:val="24"/>
                <w:lang w:eastAsia="en-US"/>
              </w:rPr>
            </w:pPr>
          </w:p>
        </w:tc>
        <w:tc>
          <w:tcPr>
            <w:tcW w:w="1843" w:type="dxa"/>
            <w:gridSpan w:val="5"/>
            <w:vAlign w:val="center"/>
          </w:tcPr>
          <w:p w14:paraId="37A5028D" w14:textId="77777777" w:rsidR="00B7332A" w:rsidRPr="000F7490" w:rsidRDefault="00B7332A" w:rsidP="004330AC">
            <w:pPr>
              <w:spacing w:line="256" w:lineRule="auto"/>
              <w:rPr>
                <w:rFonts w:eastAsiaTheme="minorHAnsi"/>
                <w:szCs w:val="24"/>
                <w:lang w:eastAsia="en-US"/>
              </w:rPr>
            </w:pPr>
          </w:p>
        </w:tc>
        <w:tc>
          <w:tcPr>
            <w:tcW w:w="283" w:type="dxa"/>
            <w:gridSpan w:val="2"/>
            <w:vAlign w:val="center"/>
          </w:tcPr>
          <w:p w14:paraId="505FA746" w14:textId="77777777" w:rsidR="00B7332A" w:rsidRPr="000F7490" w:rsidRDefault="00B7332A" w:rsidP="004330AC">
            <w:pPr>
              <w:spacing w:line="256" w:lineRule="auto"/>
              <w:rPr>
                <w:rFonts w:eastAsiaTheme="minorHAnsi"/>
                <w:szCs w:val="24"/>
                <w:lang w:eastAsia="en-US"/>
              </w:rPr>
            </w:pPr>
          </w:p>
        </w:tc>
        <w:tc>
          <w:tcPr>
            <w:tcW w:w="1418" w:type="dxa"/>
            <w:vAlign w:val="center"/>
          </w:tcPr>
          <w:p w14:paraId="00A11049" w14:textId="77777777" w:rsidR="00B7332A" w:rsidRPr="000F7490" w:rsidRDefault="00B7332A" w:rsidP="004330AC">
            <w:pPr>
              <w:spacing w:line="256" w:lineRule="auto"/>
              <w:rPr>
                <w:rFonts w:eastAsiaTheme="minorHAnsi"/>
                <w:szCs w:val="24"/>
                <w:lang w:eastAsia="en-US"/>
              </w:rPr>
            </w:pPr>
          </w:p>
        </w:tc>
        <w:tc>
          <w:tcPr>
            <w:tcW w:w="1293" w:type="dxa"/>
            <w:gridSpan w:val="2"/>
            <w:noWrap/>
            <w:vAlign w:val="center"/>
          </w:tcPr>
          <w:p w14:paraId="3DFA6A8E" w14:textId="77777777" w:rsidR="00B7332A" w:rsidRPr="000F7490" w:rsidRDefault="00B7332A" w:rsidP="004330AC">
            <w:pPr>
              <w:spacing w:line="256" w:lineRule="auto"/>
              <w:rPr>
                <w:rFonts w:eastAsiaTheme="minorHAnsi"/>
                <w:szCs w:val="24"/>
                <w:lang w:eastAsia="en-US"/>
              </w:rPr>
            </w:pPr>
          </w:p>
        </w:tc>
        <w:tc>
          <w:tcPr>
            <w:tcW w:w="1329" w:type="dxa"/>
            <w:gridSpan w:val="3"/>
            <w:noWrap/>
            <w:vAlign w:val="bottom"/>
          </w:tcPr>
          <w:p w14:paraId="4AD69F9B" w14:textId="77777777" w:rsidR="00B7332A" w:rsidRPr="000F7490" w:rsidRDefault="00B7332A" w:rsidP="004330AC">
            <w:pPr>
              <w:spacing w:line="256" w:lineRule="auto"/>
              <w:rPr>
                <w:rFonts w:eastAsiaTheme="minorHAnsi"/>
                <w:szCs w:val="24"/>
                <w:lang w:eastAsia="en-US"/>
              </w:rPr>
            </w:pPr>
          </w:p>
        </w:tc>
        <w:tc>
          <w:tcPr>
            <w:tcW w:w="1595" w:type="dxa"/>
            <w:vAlign w:val="center"/>
          </w:tcPr>
          <w:p w14:paraId="26B5D055" w14:textId="77777777" w:rsidR="00B7332A" w:rsidRPr="000F7490" w:rsidRDefault="00B7332A" w:rsidP="004330AC">
            <w:pPr>
              <w:spacing w:line="256" w:lineRule="auto"/>
              <w:rPr>
                <w:rFonts w:eastAsiaTheme="minorHAnsi"/>
                <w:szCs w:val="24"/>
                <w:lang w:eastAsia="en-US"/>
              </w:rPr>
            </w:pPr>
          </w:p>
        </w:tc>
      </w:tr>
      <w:tr w:rsidR="002D6FC3" w:rsidRPr="000F7490" w14:paraId="0249718A" w14:textId="77777777" w:rsidTr="002D6FC3">
        <w:trPr>
          <w:trHeight w:val="23"/>
        </w:trPr>
        <w:tc>
          <w:tcPr>
            <w:tcW w:w="675" w:type="dxa"/>
            <w:vAlign w:val="center"/>
          </w:tcPr>
          <w:p w14:paraId="6F52CF48" w14:textId="77777777" w:rsidR="002D6FC3" w:rsidRPr="000F7490" w:rsidRDefault="002D6FC3" w:rsidP="004330AC">
            <w:pPr>
              <w:spacing w:line="256" w:lineRule="auto"/>
              <w:rPr>
                <w:rFonts w:eastAsiaTheme="minorHAnsi"/>
                <w:szCs w:val="24"/>
                <w:lang w:eastAsia="en-US"/>
              </w:rPr>
            </w:pPr>
          </w:p>
        </w:tc>
        <w:tc>
          <w:tcPr>
            <w:tcW w:w="851" w:type="dxa"/>
            <w:gridSpan w:val="2"/>
            <w:noWrap/>
            <w:vAlign w:val="center"/>
          </w:tcPr>
          <w:p w14:paraId="56E6F4BE" w14:textId="77777777" w:rsidR="002D6FC3" w:rsidRPr="000F7490" w:rsidRDefault="002D6FC3" w:rsidP="004330AC">
            <w:pPr>
              <w:spacing w:line="256" w:lineRule="auto"/>
              <w:rPr>
                <w:rFonts w:eastAsiaTheme="minorHAnsi"/>
                <w:szCs w:val="24"/>
                <w:lang w:eastAsia="en-US"/>
              </w:rPr>
            </w:pPr>
          </w:p>
        </w:tc>
        <w:tc>
          <w:tcPr>
            <w:tcW w:w="1843" w:type="dxa"/>
            <w:gridSpan w:val="5"/>
            <w:vAlign w:val="center"/>
          </w:tcPr>
          <w:p w14:paraId="7547F2F7" w14:textId="77777777" w:rsidR="002D6FC3" w:rsidRPr="000F7490" w:rsidRDefault="002D6FC3" w:rsidP="004330AC">
            <w:pPr>
              <w:spacing w:line="256" w:lineRule="auto"/>
              <w:rPr>
                <w:rFonts w:eastAsiaTheme="minorHAnsi"/>
                <w:szCs w:val="24"/>
                <w:lang w:eastAsia="en-US"/>
              </w:rPr>
            </w:pPr>
          </w:p>
        </w:tc>
        <w:tc>
          <w:tcPr>
            <w:tcW w:w="283" w:type="dxa"/>
            <w:gridSpan w:val="2"/>
            <w:vAlign w:val="center"/>
          </w:tcPr>
          <w:p w14:paraId="6440D4AE" w14:textId="77777777" w:rsidR="002D6FC3" w:rsidRPr="000F7490" w:rsidRDefault="002D6FC3" w:rsidP="004330AC">
            <w:pPr>
              <w:spacing w:line="256" w:lineRule="auto"/>
              <w:rPr>
                <w:rFonts w:eastAsiaTheme="minorHAnsi"/>
                <w:szCs w:val="24"/>
                <w:lang w:eastAsia="en-US"/>
              </w:rPr>
            </w:pPr>
          </w:p>
        </w:tc>
        <w:tc>
          <w:tcPr>
            <w:tcW w:w="1418" w:type="dxa"/>
            <w:vAlign w:val="center"/>
          </w:tcPr>
          <w:p w14:paraId="262C073B" w14:textId="77777777" w:rsidR="002D6FC3" w:rsidRPr="000F7490" w:rsidRDefault="002D6FC3" w:rsidP="004330AC">
            <w:pPr>
              <w:spacing w:line="256" w:lineRule="auto"/>
              <w:rPr>
                <w:rFonts w:eastAsiaTheme="minorHAnsi"/>
                <w:szCs w:val="24"/>
                <w:lang w:eastAsia="en-US"/>
              </w:rPr>
            </w:pPr>
          </w:p>
        </w:tc>
        <w:tc>
          <w:tcPr>
            <w:tcW w:w="1293" w:type="dxa"/>
            <w:gridSpan w:val="2"/>
            <w:noWrap/>
            <w:vAlign w:val="center"/>
          </w:tcPr>
          <w:p w14:paraId="021E2B1E" w14:textId="77777777" w:rsidR="002D6FC3" w:rsidRPr="000F7490" w:rsidRDefault="002D6FC3" w:rsidP="004330AC">
            <w:pPr>
              <w:spacing w:line="256" w:lineRule="auto"/>
              <w:rPr>
                <w:rFonts w:eastAsiaTheme="minorHAnsi"/>
                <w:szCs w:val="24"/>
                <w:lang w:eastAsia="en-US"/>
              </w:rPr>
            </w:pPr>
          </w:p>
        </w:tc>
        <w:tc>
          <w:tcPr>
            <w:tcW w:w="1329" w:type="dxa"/>
            <w:gridSpan w:val="3"/>
            <w:noWrap/>
            <w:vAlign w:val="bottom"/>
          </w:tcPr>
          <w:p w14:paraId="5A68D8B7" w14:textId="77777777" w:rsidR="002D6FC3" w:rsidRPr="000F7490" w:rsidRDefault="002D6FC3" w:rsidP="004330AC">
            <w:pPr>
              <w:spacing w:line="256" w:lineRule="auto"/>
              <w:rPr>
                <w:rFonts w:eastAsiaTheme="minorHAnsi"/>
                <w:szCs w:val="24"/>
                <w:lang w:eastAsia="en-US"/>
              </w:rPr>
            </w:pPr>
          </w:p>
        </w:tc>
        <w:tc>
          <w:tcPr>
            <w:tcW w:w="1595" w:type="dxa"/>
            <w:vAlign w:val="center"/>
          </w:tcPr>
          <w:p w14:paraId="034ED4E1" w14:textId="77777777" w:rsidR="002D6FC3" w:rsidRPr="000F7490" w:rsidRDefault="002D6FC3" w:rsidP="004330AC">
            <w:pPr>
              <w:spacing w:line="256" w:lineRule="auto"/>
              <w:rPr>
                <w:rFonts w:eastAsiaTheme="minorHAnsi"/>
                <w:szCs w:val="24"/>
                <w:lang w:eastAsia="en-US"/>
              </w:rPr>
            </w:pPr>
          </w:p>
        </w:tc>
      </w:tr>
      <w:tr w:rsidR="004330AC" w:rsidRPr="000F7490" w14:paraId="016DDC06" w14:textId="77777777" w:rsidTr="000F7490">
        <w:trPr>
          <w:trHeight w:val="23"/>
        </w:trPr>
        <w:tc>
          <w:tcPr>
            <w:tcW w:w="9287" w:type="dxa"/>
            <w:gridSpan w:val="17"/>
            <w:vAlign w:val="bottom"/>
            <w:hideMark/>
          </w:tcPr>
          <w:p w14:paraId="52C24214" w14:textId="77777777" w:rsidR="004330AC" w:rsidRPr="000F7490" w:rsidRDefault="004330AC" w:rsidP="004330AC">
            <w:pPr>
              <w:keepNext/>
              <w:keepLines/>
              <w:spacing w:before="120" w:after="120" w:line="257" w:lineRule="auto"/>
              <w:rPr>
                <w:b/>
                <w:bCs/>
                <w:szCs w:val="24"/>
              </w:rPr>
            </w:pPr>
            <w:r w:rsidRPr="000F7490">
              <w:rPr>
                <w:b/>
                <w:bCs/>
                <w:szCs w:val="24"/>
              </w:rPr>
              <w:t xml:space="preserve">5.3. Kryptis. Pilietiškumo ugdymas, pilietinių galių ir žmogaus teisių apsaugos stiprinimas </w:t>
            </w:r>
          </w:p>
        </w:tc>
      </w:tr>
      <w:tr w:rsidR="004330AC" w:rsidRPr="000F7490" w14:paraId="3529F517" w14:textId="77777777" w:rsidTr="002F271B">
        <w:trPr>
          <w:trHeight w:val="375"/>
        </w:trPr>
        <w:tc>
          <w:tcPr>
            <w:tcW w:w="675" w:type="dxa"/>
            <w:vAlign w:val="bottom"/>
            <w:hideMark/>
          </w:tcPr>
          <w:p w14:paraId="6E9E9517"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54CA7510" w14:textId="77777777" w:rsidR="004330AC" w:rsidRPr="000F7490" w:rsidRDefault="004330AC" w:rsidP="004330AC">
            <w:pPr>
              <w:spacing w:line="256" w:lineRule="auto"/>
              <w:rPr>
                <w:rFonts w:eastAsiaTheme="minorHAnsi"/>
                <w:szCs w:val="24"/>
                <w:lang w:eastAsia="en-US"/>
              </w:rPr>
            </w:pPr>
          </w:p>
        </w:tc>
        <w:tc>
          <w:tcPr>
            <w:tcW w:w="1843" w:type="dxa"/>
            <w:gridSpan w:val="5"/>
            <w:vAlign w:val="bottom"/>
            <w:hideMark/>
          </w:tcPr>
          <w:p w14:paraId="75F9C6CB" w14:textId="77777777" w:rsidR="004330AC" w:rsidRPr="000F7490" w:rsidRDefault="004330AC" w:rsidP="004330AC">
            <w:pPr>
              <w:spacing w:line="256" w:lineRule="auto"/>
              <w:rPr>
                <w:rFonts w:eastAsiaTheme="minorHAnsi"/>
                <w:szCs w:val="24"/>
                <w:lang w:eastAsia="en-US"/>
              </w:rPr>
            </w:pPr>
          </w:p>
        </w:tc>
        <w:tc>
          <w:tcPr>
            <w:tcW w:w="283" w:type="dxa"/>
            <w:gridSpan w:val="2"/>
            <w:vAlign w:val="bottom"/>
            <w:hideMark/>
          </w:tcPr>
          <w:p w14:paraId="0A4C4DBD"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2C4F0608" w14:textId="77777777" w:rsidR="004330AC" w:rsidRPr="000F7490" w:rsidRDefault="004330AC" w:rsidP="004330AC">
            <w:pPr>
              <w:spacing w:line="256" w:lineRule="auto"/>
              <w:rPr>
                <w:rFonts w:eastAsiaTheme="minorHAnsi"/>
                <w:szCs w:val="24"/>
                <w:lang w:eastAsia="en-US"/>
              </w:rPr>
            </w:pPr>
          </w:p>
        </w:tc>
        <w:tc>
          <w:tcPr>
            <w:tcW w:w="1293" w:type="dxa"/>
            <w:gridSpan w:val="2"/>
            <w:vAlign w:val="bottom"/>
            <w:hideMark/>
          </w:tcPr>
          <w:p w14:paraId="6EA7277C" w14:textId="77777777" w:rsidR="004330AC" w:rsidRPr="000F7490" w:rsidRDefault="004330AC" w:rsidP="004330AC">
            <w:pPr>
              <w:keepNext/>
              <w:keepLines/>
              <w:spacing w:line="257" w:lineRule="auto"/>
              <w:rPr>
                <w:rFonts w:eastAsiaTheme="minorHAnsi"/>
                <w:szCs w:val="24"/>
                <w:lang w:eastAsia="en-US"/>
              </w:rPr>
            </w:pPr>
          </w:p>
        </w:tc>
        <w:tc>
          <w:tcPr>
            <w:tcW w:w="1329" w:type="dxa"/>
            <w:gridSpan w:val="3"/>
            <w:noWrap/>
            <w:vAlign w:val="bottom"/>
            <w:hideMark/>
          </w:tcPr>
          <w:p w14:paraId="1DA2C44C" w14:textId="77777777" w:rsidR="004330AC" w:rsidRPr="000F7490" w:rsidRDefault="004330AC" w:rsidP="004330AC">
            <w:pPr>
              <w:keepNext/>
              <w:keepLines/>
              <w:spacing w:line="257" w:lineRule="auto"/>
              <w:rPr>
                <w:rFonts w:eastAsiaTheme="minorHAnsi"/>
                <w:szCs w:val="24"/>
                <w:lang w:eastAsia="en-US"/>
              </w:rPr>
            </w:pPr>
          </w:p>
        </w:tc>
        <w:tc>
          <w:tcPr>
            <w:tcW w:w="1595" w:type="dxa"/>
            <w:noWrap/>
            <w:vAlign w:val="center"/>
            <w:hideMark/>
          </w:tcPr>
          <w:p w14:paraId="08516204" w14:textId="77777777" w:rsidR="004330AC" w:rsidRPr="000F7490" w:rsidRDefault="004330AC" w:rsidP="004330AC">
            <w:pPr>
              <w:spacing w:line="256" w:lineRule="auto"/>
              <w:rPr>
                <w:rFonts w:eastAsiaTheme="minorHAnsi"/>
                <w:szCs w:val="24"/>
                <w:lang w:eastAsia="en-US"/>
              </w:rPr>
            </w:pPr>
          </w:p>
        </w:tc>
      </w:tr>
      <w:tr w:rsidR="004330AC" w:rsidRPr="000F7490" w14:paraId="3DD7E1C9" w14:textId="77777777" w:rsidTr="002F271B">
        <w:trPr>
          <w:trHeight w:val="360"/>
        </w:trPr>
        <w:tc>
          <w:tcPr>
            <w:tcW w:w="1526" w:type="dxa"/>
            <w:gridSpan w:val="3"/>
            <w:noWrap/>
            <w:vAlign w:val="bottom"/>
            <w:hideMark/>
          </w:tcPr>
          <w:p w14:paraId="25AC51B1" w14:textId="77777777" w:rsidR="004330AC" w:rsidRPr="000F7490" w:rsidRDefault="004330AC" w:rsidP="004330AC">
            <w:pPr>
              <w:spacing w:line="256" w:lineRule="auto"/>
              <w:rPr>
                <w:b/>
                <w:bCs/>
                <w:szCs w:val="24"/>
              </w:rPr>
            </w:pPr>
            <w:r w:rsidRPr="000F7490">
              <w:rPr>
                <w:b/>
                <w:bCs/>
                <w:szCs w:val="24"/>
              </w:rPr>
              <w:t>Rodikliai</w:t>
            </w:r>
          </w:p>
        </w:tc>
        <w:tc>
          <w:tcPr>
            <w:tcW w:w="1843" w:type="dxa"/>
            <w:gridSpan w:val="5"/>
            <w:noWrap/>
            <w:vAlign w:val="bottom"/>
            <w:hideMark/>
          </w:tcPr>
          <w:p w14:paraId="5EC6C113"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09E9E493"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6CF299BE"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vAlign w:val="bottom"/>
            <w:hideMark/>
          </w:tcPr>
          <w:p w14:paraId="3200ECA9" w14:textId="77777777" w:rsidR="004330AC" w:rsidRPr="000F7490" w:rsidRDefault="004330AC" w:rsidP="004330AC">
            <w:pPr>
              <w:keepNext/>
              <w:keepLines/>
              <w:spacing w:line="257" w:lineRule="auto"/>
              <w:jc w:val="center"/>
              <w:rPr>
                <w:b/>
                <w:bCs/>
                <w:szCs w:val="24"/>
              </w:rPr>
            </w:pPr>
            <w:r w:rsidRPr="000F7490">
              <w:rPr>
                <w:b/>
                <w:bCs/>
                <w:szCs w:val="24"/>
              </w:rPr>
              <w:t>2020 m.</w:t>
            </w:r>
          </w:p>
        </w:tc>
        <w:tc>
          <w:tcPr>
            <w:tcW w:w="1329" w:type="dxa"/>
            <w:gridSpan w:val="3"/>
            <w:noWrap/>
            <w:vAlign w:val="bottom"/>
            <w:hideMark/>
          </w:tcPr>
          <w:p w14:paraId="6883D2C1" w14:textId="77777777" w:rsidR="004330AC" w:rsidRPr="000F7490" w:rsidRDefault="004330AC" w:rsidP="004330AC">
            <w:pPr>
              <w:keepNext/>
              <w:keepLines/>
              <w:spacing w:line="257" w:lineRule="auto"/>
              <w:rPr>
                <w:rFonts w:eastAsiaTheme="minorHAnsi"/>
                <w:szCs w:val="24"/>
                <w:lang w:eastAsia="en-US"/>
              </w:rPr>
            </w:pPr>
          </w:p>
        </w:tc>
        <w:tc>
          <w:tcPr>
            <w:tcW w:w="1595" w:type="dxa"/>
            <w:noWrap/>
            <w:vAlign w:val="center"/>
            <w:hideMark/>
          </w:tcPr>
          <w:p w14:paraId="24391B45" w14:textId="77777777" w:rsidR="004330AC" w:rsidRPr="000F7490" w:rsidRDefault="004330AC" w:rsidP="004330AC">
            <w:pPr>
              <w:spacing w:line="256" w:lineRule="auto"/>
              <w:rPr>
                <w:rFonts w:eastAsiaTheme="minorHAnsi"/>
                <w:szCs w:val="24"/>
                <w:lang w:eastAsia="en-US"/>
              </w:rPr>
            </w:pPr>
          </w:p>
        </w:tc>
      </w:tr>
      <w:tr w:rsidR="004330AC" w:rsidRPr="000F7490" w14:paraId="42C9C7CF" w14:textId="77777777" w:rsidTr="00D92719">
        <w:trPr>
          <w:trHeight w:val="750"/>
        </w:trPr>
        <w:tc>
          <w:tcPr>
            <w:tcW w:w="3652" w:type="dxa"/>
            <w:gridSpan w:val="10"/>
            <w:tcBorders>
              <w:top w:val="single" w:sz="8" w:space="0" w:color="auto"/>
              <w:left w:val="nil"/>
              <w:bottom w:val="nil"/>
              <w:right w:val="nil"/>
            </w:tcBorders>
            <w:vAlign w:val="center"/>
            <w:hideMark/>
          </w:tcPr>
          <w:p w14:paraId="1DFDACF2" w14:textId="77777777" w:rsidR="004330AC" w:rsidRPr="000F7490" w:rsidRDefault="004330AC" w:rsidP="004330AC">
            <w:pPr>
              <w:spacing w:line="256" w:lineRule="auto"/>
              <w:rPr>
                <w:i/>
                <w:iCs/>
                <w:szCs w:val="24"/>
              </w:rPr>
            </w:pPr>
            <w:r w:rsidRPr="000F7490">
              <w:rPr>
                <w:i/>
                <w:iCs/>
                <w:szCs w:val="24"/>
              </w:rPr>
              <w:t>Pilietinės galios indeksas (balai iš 100)</w:t>
            </w:r>
          </w:p>
        </w:tc>
        <w:tc>
          <w:tcPr>
            <w:tcW w:w="1418" w:type="dxa"/>
            <w:tcBorders>
              <w:top w:val="single" w:sz="8" w:space="0" w:color="auto"/>
              <w:left w:val="nil"/>
              <w:bottom w:val="nil"/>
              <w:right w:val="nil"/>
            </w:tcBorders>
            <w:vAlign w:val="center"/>
            <w:hideMark/>
          </w:tcPr>
          <w:p w14:paraId="27E079FC" w14:textId="77777777" w:rsidR="004330AC" w:rsidRPr="000F7490" w:rsidRDefault="004330AC" w:rsidP="004330AC">
            <w:pPr>
              <w:spacing w:line="256" w:lineRule="auto"/>
              <w:jc w:val="center"/>
              <w:rPr>
                <w:i/>
                <w:iCs/>
                <w:szCs w:val="24"/>
              </w:rPr>
            </w:pPr>
            <w:r w:rsidRPr="000F7490">
              <w:rPr>
                <w:i/>
                <w:iCs/>
                <w:szCs w:val="24"/>
              </w:rPr>
              <w:t>33,4 (2015 m.)</w:t>
            </w:r>
          </w:p>
        </w:tc>
        <w:tc>
          <w:tcPr>
            <w:tcW w:w="1293" w:type="dxa"/>
            <w:gridSpan w:val="2"/>
            <w:tcBorders>
              <w:top w:val="single" w:sz="8" w:space="0" w:color="auto"/>
              <w:left w:val="nil"/>
              <w:bottom w:val="nil"/>
              <w:right w:val="nil"/>
            </w:tcBorders>
            <w:vAlign w:val="center"/>
            <w:hideMark/>
          </w:tcPr>
          <w:p w14:paraId="69B4899E" w14:textId="77777777" w:rsidR="004330AC" w:rsidRPr="000F7490" w:rsidRDefault="004330AC" w:rsidP="004330AC">
            <w:pPr>
              <w:spacing w:line="256" w:lineRule="auto"/>
              <w:jc w:val="center"/>
              <w:rPr>
                <w:i/>
                <w:iCs/>
                <w:szCs w:val="24"/>
              </w:rPr>
            </w:pPr>
            <w:r w:rsidRPr="000F7490">
              <w:rPr>
                <w:i/>
                <w:iCs/>
                <w:szCs w:val="24"/>
              </w:rPr>
              <w:t>38</w:t>
            </w:r>
          </w:p>
        </w:tc>
        <w:tc>
          <w:tcPr>
            <w:tcW w:w="1329" w:type="dxa"/>
            <w:gridSpan w:val="3"/>
            <w:noWrap/>
            <w:vAlign w:val="center"/>
            <w:hideMark/>
          </w:tcPr>
          <w:p w14:paraId="4E1060C4"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655D2E65" w14:textId="77777777" w:rsidR="004330AC" w:rsidRPr="000F7490" w:rsidRDefault="004330AC" w:rsidP="004330AC">
            <w:pPr>
              <w:spacing w:line="256" w:lineRule="auto"/>
              <w:rPr>
                <w:rFonts w:eastAsiaTheme="minorHAnsi"/>
                <w:szCs w:val="24"/>
                <w:lang w:eastAsia="en-US"/>
              </w:rPr>
            </w:pPr>
          </w:p>
        </w:tc>
      </w:tr>
      <w:tr w:rsidR="004330AC" w:rsidRPr="000F7490" w14:paraId="3E41238B" w14:textId="77777777" w:rsidTr="00D92719">
        <w:trPr>
          <w:trHeight w:val="499"/>
        </w:trPr>
        <w:tc>
          <w:tcPr>
            <w:tcW w:w="3652" w:type="dxa"/>
            <w:gridSpan w:val="10"/>
            <w:vAlign w:val="center"/>
            <w:hideMark/>
          </w:tcPr>
          <w:p w14:paraId="52033859" w14:textId="77777777" w:rsidR="004330AC" w:rsidRPr="000F7490" w:rsidRDefault="004330AC" w:rsidP="004330AC">
            <w:pPr>
              <w:spacing w:line="256" w:lineRule="auto"/>
              <w:rPr>
                <w:i/>
                <w:iCs/>
                <w:szCs w:val="24"/>
              </w:rPr>
            </w:pPr>
            <w:r w:rsidRPr="000F7490">
              <w:rPr>
                <w:i/>
                <w:iCs/>
                <w:szCs w:val="24"/>
              </w:rPr>
              <w:t>Rusijos daromo informacinio poveikio Lietuvos visuomenėje atpažinimas, proc.</w:t>
            </w:r>
          </w:p>
        </w:tc>
        <w:tc>
          <w:tcPr>
            <w:tcW w:w="1418" w:type="dxa"/>
            <w:vAlign w:val="center"/>
            <w:hideMark/>
          </w:tcPr>
          <w:p w14:paraId="60959A9A" w14:textId="77777777" w:rsidR="004330AC" w:rsidRPr="000F7490" w:rsidRDefault="004330AC" w:rsidP="004330AC">
            <w:pPr>
              <w:spacing w:line="256" w:lineRule="auto"/>
              <w:jc w:val="center"/>
              <w:rPr>
                <w:i/>
                <w:iCs/>
                <w:szCs w:val="24"/>
              </w:rPr>
            </w:pPr>
            <w:r w:rsidRPr="000F7490">
              <w:rPr>
                <w:i/>
                <w:iCs/>
                <w:szCs w:val="24"/>
              </w:rPr>
              <w:t>66</w:t>
            </w:r>
          </w:p>
        </w:tc>
        <w:tc>
          <w:tcPr>
            <w:tcW w:w="1293" w:type="dxa"/>
            <w:gridSpan w:val="2"/>
            <w:vAlign w:val="center"/>
            <w:hideMark/>
          </w:tcPr>
          <w:p w14:paraId="6658F1D7" w14:textId="77777777" w:rsidR="004330AC" w:rsidRPr="000F7490" w:rsidRDefault="004330AC" w:rsidP="004330AC">
            <w:pPr>
              <w:spacing w:line="256" w:lineRule="auto"/>
              <w:jc w:val="center"/>
              <w:rPr>
                <w:i/>
                <w:iCs/>
                <w:szCs w:val="24"/>
              </w:rPr>
            </w:pPr>
            <w:r w:rsidRPr="000F7490">
              <w:rPr>
                <w:i/>
                <w:iCs/>
                <w:szCs w:val="24"/>
              </w:rPr>
              <w:t>68</w:t>
            </w:r>
          </w:p>
        </w:tc>
        <w:tc>
          <w:tcPr>
            <w:tcW w:w="1329" w:type="dxa"/>
            <w:gridSpan w:val="3"/>
            <w:noWrap/>
            <w:vAlign w:val="center"/>
            <w:hideMark/>
          </w:tcPr>
          <w:p w14:paraId="7D42B485"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03145658" w14:textId="77777777" w:rsidR="004330AC" w:rsidRPr="000F7490" w:rsidRDefault="004330AC" w:rsidP="004330AC">
            <w:pPr>
              <w:spacing w:line="256" w:lineRule="auto"/>
              <w:rPr>
                <w:rFonts w:eastAsiaTheme="minorHAnsi"/>
                <w:szCs w:val="24"/>
                <w:lang w:eastAsia="en-US"/>
              </w:rPr>
            </w:pPr>
          </w:p>
        </w:tc>
      </w:tr>
      <w:tr w:rsidR="004330AC" w:rsidRPr="000F7490" w14:paraId="4CBD36FC" w14:textId="77777777" w:rsidTr="00D92719">
        <w:trPr>
          <w:trHeight w:val="690"/>
        </w:trPr>
        <w:tc>
          <w:tcPr>
            <w:tcW w:w="3652" w:type="dxa"/>
            <w:gridSpan w:val="10"/>
            <w:vAlign w:val="center"/>
            <w:hideMark/>
          </w:tcPr>
          <w:p w14:paraId="63FD6077" w14:textId="77777777" w:rsidR="004330AC" w:rsidRPr="000F7490" w:rsidRDefault="004330AC" w:rsidP="004330AC">
            <w:pPr>
              <w:spacing w:line="256" w:lineRule="auto"/>
              <w:rPr>
                <w:i/>
                <w:iCs/>
                <w:szCs w:val="24"/>
              </w:rPr>
            </w:pPr>
            <w:r w:rsidRPr="000F7490">
              <w:rPr>
                <w:i/>
                <w:iCs/>
                <w:szCs w:val="24"/>
              </w:rPr>
              <w:t>Lietuvos medijų raštingumo rizikos lygis, proc.</w:t>
            </w:r>
          </w:p>
        </w:tc>
        <w:tc>
          <w:tcPr>
            <w:tcW w:w="1418" w:type="dxa"/>
            <w:vAlign w:val="center"/>
            <w:hideMark/>
          </w:tcPr>
          <w:p w14:paraId="0A6AA554" w14:textId="77777777" w:rsidR="004330AC" w:rsidRPr="000F7490" w:rsidRDefault="004330AC" w:rsidP="004330AC">
            <w:pPr>
              <w:spacing w:line="256" w:lineRule="auto"/>
              <w:jc w:val="center"/>
              <w:rPr>
                <w:i/>
                <w:iCs/>
                <w:szCs w:val="24"/>
              </w:rPr>
            </w:pPr>
            <w:r w:rsidRPr="000F7490">
              <w:rPr>
                <w:i/>
                <w:iCs/>
                <w:szCs w:val="24"/>
              </w:rPr>
              <w:t>81</w:t>
            </w:r>
          </w:p>
        </w:tc>
        <w:tc>
          <w:tcPr>
            <w:tcW w:w="1293" w:type="dxa"/>
            <w:gridSpan w:val="2"/>
            <w:vAlign w:val="center"/>
            <w:hideMark/>
          </w:tcPr>
          <w:p w14:paraId="385530CD" w14:textId="77777777" w:rsidR="004330AC" w:rsidRPr="000F7490" w:rsidRDefault="004330AC" w:rsidP="004330AC">
            <w:pPr>
              <w:spacing w:line="256" w:lineRule="auto"/>
              <w:jc w:val="center"/>
              <w:rPr>
                <w:i/>
                <w:iCs/>
                <w:szCs w:val="24"/>
              </w:rPr>
            </w:pPr>
            <w:r w:rsidRPr="000F7490">
              <w:rPr>
                <w:i/>
                <w:iCs/>
                <w:szCs w:val="24"/>
              </w:rPr>
              <w:t>61</w:t>
            </w:r>
          </w:p>
        </w:tc>
        <w:tc>
          <w:tcPr>
            <w:tcW w:w="1329" w:type="dxa"/>
            <w:gridSpan w:val="3"/>
            <w:noWrap/>
            <w:vAlign w:val="center"/>
            <w:hideMark/>
          </w:tcPr>
          <w:p w14:paraId="373E0589"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6167232C" w14:textId="77777777" w:rsidR="004330AC" w:rsidRPr="000F7490" w:rsidRDefault="004330AC" w:rsidP="004330AC">
            <w:pPr>
              <w:spacing w:line="256" w:lineRule="auto"/>
              <w:rPr>
                <w:rFonts w:eastAsiaTheme="minorHAnsi"/>
                <w:szCs w:val="24"/>
                <w:lang w:eastAsia="en-US"/>
              </w:rPr>
            </w:pPr>
          </w:p>
        </w:tc>
      </w:tr>
      <w:tr w:rsidR="004330AC" w:rsidRPr="000F7490" w14:paraId="1368520C" w14:textId="77777777" w:rsidTr="00D92719">
        <w:trPr>
          <w:trHeight w:val="780"/>
        </w:trPr>
        <w:tc>
          <w:tcPr>
            <w:tcW w:w="3652" w:type="dxa"/>
            <w:gridSpan w:val="10"/>
            <w:tcBorders>
              <w:top w:val="nil"/>
              <w:left w:val="nil"/>
              <w:bottom w:val="single" w:sz="8" w:space="0" w:color="auto"/>
              <w:right w:val="nil"/>
            </w:tcBorders>
            <w:vAlign w:val="center"/>
            <w:hideMark/>
          </w:tcPr>
          <w:p w14:paraId="11F33FE2" w14:textId="77777777" w:rsidR="004330AC" w:rsidRPr="000F7490" w:rsidRDefault="004330AC" w:rsidP="004330AC">
            <w:pPr>
              <w:spacing w:line="256" w:lineRule="auto"/>
              <w:rPr>
                <w:i/>
                <w:iCs/>
                <w:szCs w:val="24"/>
              </w:rPr>
            </w:pPr>
            <w:r w:rsidRPr="000F7490">
              <w:rPr>
                <w:i/>
                <w:iCs/>
                <w:szCs w:val="24"/>
              </w:rPr>
              <w:t>Teisės viršenybės principo įgyvendinimas, proc.</w:t>
            </w:r>
          </w:p>
        </w:tc>
        <w:tc>
          <w:tcPr>
            <w:tcW w:w="1418" w:type="dxa"/>
            <w:tcBorders>
              <w:top w:val="nil"/>
              <w:left w:val="nil"/>
              <w:bottom w:val="single" w:sz="8" w:space="0" w:color="auto"/>
              <w:right w:val="nil"/>
            </w:tcBorders>
            <w:vAlign w:val="center"/>
            <w:hideMark/>
          </w:tcPr>
          <w:p w14:paraId="3BE68EE1" w14:textId="77777777" w:rsidR="004330AC" w:rsidRPr="000F7490" w:rsidRDefault="004330AC" w:rsidP="004330AC">
            <w:pPr>
              <w:spacing w:line="256" w:lineRule="auto"/>
              <w:jc w:val="center"/>
              <w:rPr>
                <w:i/>
                <w:iCs/>
                <w:szCs w:val="24"/>
              </w:rPr>
            </w:pPr>
            <w:r w:rsidRPr="000F7490">
              <w:rPr>
                <w:i/>
                <w:iCs/>
                <w:szCs w:val="24"/>
              </w:rPr>
              <w:t xml:space="preserve">81 </w:t>
            </w:r>
            <w:r w:rsidRPr="000F7490">
              <w:rPr>
                <w:i/>
                <w:iCs/>
                <w:szCs w:val="24"/>
              </w:rPr>
              <w:br/>
              <w:t>(2015 m.)</w:t>
            </w:r>
          </w:p>
        </w:tc>
        <w:tc>
          <w:tcPr>
            <w:tcW w:w="1293" w:type="dxa"/>
            <w:gridSpan w:val="2"/>
            <w:tcBorders>
              <w:top w:val="nil"/>
              <w:left w:val="nil"/>
              <w:bottom w:val="single" w:sz="8" w:space="0" w:color="auto"/>
              <w:right w:val="nil"/>
            </w:tcBorders>
            <w:noWrap/>
            <w:vAlign w:val="center"/>
            <w:hideMark/>
          </w:tcPr>
          <w:p w14:paraId="1704160C" w14:textId="77777777" w:rsidR="004330AC" w:rsidRPr="000F7490" w:rsidRDefault="004330AC" w:rsidP="004330AC">
            <w:pPr>
              <w:spacing w:line="256" w:lineRule="auto"/>
              <w:jc w:val="center"/>
              <w:rPr>
                <w:i/>
                <w:iCs/>
                <w:szCs w:val="24"/>
              </w:rPr>
            </w:pPr>
            <w:r w:rsidRPr="000F7490">
              <w:rPr>
                <w:i/>
                <w:iCs/>
                <w:szCs w:val="24"/>
              </w:rPr>
              <w:t>88</w:t>
            </w:r>
          </w:p>
        </w:tc>
        <w:tc>
          <w:tcPr>
            <w:tcW w:w="1329" w:type="dxa"/>
            <w:gridSpan w:val="3"/>
            <w:noWrap/>
            <w:vAlign w:val="center"/>
            <w:hideMark/>
          </w:tcPr>
          <w:p w14:paraId="12CE88B4"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185F19AA" w14:textId="77777777" w:rsidR="004330AC" w:rsidRPr="000F7490" w:rsidRDefault="004330AC" w:rsidP="004330AC">
            <w:pPr>
              <w:spacing w:line="256" w:lineRule="auto"/>
              <w:rPr>
                <w:rFonts w:eastAsiaTheme="minorHAnsi"/>
                <w:szCs w:val="24"/>
                <w:lang w:eastAsia="en-US"/>
              </w:rPr>
            </w:pPr>
          </w:p>
        </w:tc>
      </w:tr>
      <w:tr w:rsidR="004330AC" w:rsidRPr="000F7490" w14:paraId="0A7EC323" w14:textId="77777777" w:rsidTr="002F271B">
        <w:trPr>
          <w:trHeight w:val="600"/>
        </w:trPr>
        <w:tc>
          <w:tcPr>
            <w:tcW w:w="675" w:type="dxa"/>
            <w:noWrap/>
            <w:vAlign w:val="bottom"/>
            <w:hideMark/>
          </w:tcPr>
          <w:p w14:paraId="3E7E2FC8"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9FBEFFD"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bottom"/>
            <w:hideMark/>
          </w:tcPr>
          <w:p w14:paraId="213278B5"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284D6949"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3CCCCB78"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17A68C0B"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6B57467A"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0E37B746" w14:textId="77777777" w:rsidR="004330AC" w:rsidRPr="000F7490" w:rsidRDefault="004330AC" w:rsidP="004330AC">
            <w:pPr>
              <w:spacing w:line="256" w:lineRule="auto"/>
              <w:rPr>
                <w:rFonts w:eastAsiaTheme="minorHAnsi"/>
                <w:szCs w:val="24"/>
                <w:lang w:eastAsia="en-US"/>
              </w:rPr>
            </w:pPr>
          </w:p>
        </w:tc>
      </w:tr>
      <w:tr w:rsidR="004330AC" w:rsidRPr="000F7490" w14:paraId="6B900822"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3C10CCDD" w14:textId="77777777" w:rsidR="004330AC" w:rsidRPr="000F7490" w:rsidRDefault="004330AC" w:rsidP="004330AC">
            <w:pPr>
              <w:spacing w:before="120" w:after="120" w:line="256" w:lineRule="auto"/>
              <w:rPr>
                <w:b/>
                <w:bCs/>
                <w:szCs w:val="24"/>
              </w:rPr>
            </w:pPr>
            <w:r w:rsidRPr="000F7490">
              <w:rPr>
                <w:b/>
                <w:bCs/>
                <w:szCs w:val="24"/>
              </w:rPr>
              <w:t>5.3.1. Darbas. Pilietinio ir tautinio ugdymo atnaujinimas, pilietinio įgalinimo ir politinio gyventojų aktyvumo bei bendruomeniškumo stiprinimas, įtraukiant nevyriausybines organizacijas</w:t>
            </w:r>
          </w:p>
        </w:tc>
      </w:tr>
      <w:tr w:rsidR="004330AC" w:rsidRPr="000F7490" w14:paraId="52289565" w14:textId="77777777" w:rsidTr="002F271B">
        <w:trPr>
          <w:trHeight w:val="739"/>
        </w:trPr>
        <w:tc>
          <w:tcPr>
            <w:tcW w:w="675" w:type="dxa"/>
            <w:noWrap/>
            <w:vAlign w:val="center"/>
            <w:hideMark/>
          </w:tcPr>
          <w:p w14:paraId="0F94F5F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0ADCBA4"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066A3F87" w14:textId="77777777" w:rsidR="004330AC" w:rsidRPr="000F7490" w:rsidRDefault="004330AC" w:rsidP="004330AC">
            <w:pPr>
              <w:spacing w:line="256" w:lineRule="auto"/>
              <w:rPr>
                <w:szCs w:val="24"/>
              </w:rPr>
            </w:pPr>
            <w:r w:rsidRPr="000F7490">
              <w:rPr>
                <w:szCs w:val="24"/>
              </w:rPr>
              <w:t>Bendrų lietuvių kalbos ir literatūros pradinio ir pagrindinio ugdymo bendrųjų programų įdiegimas visose Lietuvos bendrojo ugdymo mokyklose</w:t>
            </w:r>
          </w:p>
        </w:tc>
        <w:tc>
          <w:tcPr>
            <w:tcW w:w="1347" w:type="dxa"/>
            <w:gridSpan w:val="4"/>
            <w:tcBorders>
              <w:top w:val="nil"/>
              <w:left w:val="single" w:sz="4" w:space="0" w:color="C4BD97"/>
              <w:bottom w:val="nil"/>
              <w:right w:val="single" w:sz="4" w:space="0" w:color="C4BD97"/>
            </w:tcBorders>
            <w:noWrap/>
            <w:hideMark/>
          </w:tcPr>
          <w:p w14:paraId="3513D591" w14:textId="7A4D065A"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noWrap/>
            <w:hideMark/>
          </w:tcPr>
          <w:p w14:paraId="54F4E601" w14:textId="2251D761" w:rsidR="004330AC" w:rsidRPr="000F7490" w:rsidRDefault="00584F51" w:rsidP="004330AC">
            <w:pPr>
              <w:spacing w:line="256" w:lineRule="auto"/>
              <w:jc w:val="center"/>
              <w:rPr>
                <w:szCs w:val="24"/>
              </w:rPr>
            </w:pPr>
            <w:r>
              <w:rPr>
                <w:szCs w:val="24"/>
              </w:rPr>
              <w:t>ŠMM</w:t>
            </w:r>
          </w:p>
        </w:tc>
      </w:tr>
      <w:tr w:rsidR="004330AC" w:rsidRPr="000F7490" w14:paraId="216B95D2" w14:textId="77777777" w:rsidTr="002F271B">
        <w:trPr>
          <w:trHeight w:val="855"/>
        </w:trPr>
        <w:tc>
          <w:tcPr>
            <w:tcW w:w="675" w:type="dxa"/>
            <w:noWrap/>
            <w:vAlign w:val="center"/>
            <w:hideMark/>
          </w:tcPr>
          <w:p w14:paraId="79F82625" w14:textId="77777777" w:rsidR="004330AC" w:rsidRPr="000F7490" w:rsidRDefault="004330AC" w:rsidP="000C611A">
            <w:pPr>
              <w:keepNext/>
              <w:keepLines/>
              <w:spacing w:line="257" w:lineRule="auto"/>
              <w:rPr>
                <w:rFonts w:eastAsiaTheme="minorHAnsi"/>
                <w:szCs w:val="24"/>
                <w:lang w:eastAsia="en-US"/>
              </w:rPr>
            </w:pPr>
          </w:p>
        </w:tc>
        <w:tc>
          <w:tcPr>
            <w:tcW w:w="851" w:type="dxa"/>
            <w:gridSpan w:val="2"/>
            <w:noWrap/>
            <w:hideMark/>
          </w:tcPr>
          <w:p w14:paraId="3FDC4D35" w14:textId="77777777" w:rsidR="004330AC" w:rsidRPr="000F7490" w:rsidRDefault="004330AC" w:rsidP="000C611A">
            <w:pPr>
              <w:keepNext/>
              <w:keepLines/>
              <w:spacing w:line="257" w:lineRule="auto"/>
              <w:jc w:val="center"/>
              <w:rPr>
                <w:szCs w:val="24"/>
              </w:rPr>
            </w:pPr>
            <w:r w:rsidRPr="000F7490">
              <w:rPr>
                <w:szCs w:val="24"/>
              </w:rPr>
              <w:t>2</w:t>
            </w:r>
          </w:p>
        </w:tc>
        <w:tc>
          <w:tcPr>
            <w:tcW w:w="4819" w:type="dxa"/>
            <w:gridSpan w:val="9"/>
            <w:hideMark/>
          </w:tcPr>
          <w:p w14:paraId="018AB629" w14:textId="77777777" w:rsidR="004330AC" w:rsidRPr="000F7490" w:rsidRDefault="004330AC" w:rsidP="000C611A">
            <w:pPr>
              <w:keepNext/>
              <w:keepLines/>
              <w:spacing w:line="257" w:lineRule="auto"/>
              <w:rPr>
                <w:szCs w:val="24"/>
              </w:rPr>
            </w:pPr>
            <w:r w:rsidRPr="000F7490">
              <w:rPr>
                <w:szCs w:val="24"/>
              </w:rPr>
              <w:t>Istorijos ir pilietiškumo ugdymo pagrindų bendrųjų programų atnaujinimas, atsižvelgiant į Lietuvos nacionalinius, taip pat ES ir užsienio politikos prioritetus, įtraukiant nevyriausybines organizacijas</w:t>
            </w:r>
          </w:p>
        </w:tc>
        <w:tc>
          <w:tcPr>
            <w:tcW w:w="1347" w:type="dxa"/>
            <w:gridSpan w:val="4"/>
            <w:tcBorders>
              <w:top w:val="nil"/>
              <w:left w:val="single" w:sz="4" w:space="0" w:color="C4BD97"/>
              <w:bottom w:val="nil"/>
              <w:right w:val="single" w:sz="4" w:space="0" w:color="C4BD97"/>
            </w:tcBorders>
            <w:noWrap/>
            <w:hideMark/>
          </w:tcPr>
          <w:p w14:paraId="417AF672" w14:textId="3483F5FC" w:rsidR="004330AC" w:rsidRPr="000F7490" w:rsidRDefault="004330AC" w:rsidP="000C611A">
            <w:pPr>
              <w:keepNext/>
              <w:keepLines/>
              <w:spacing w:line="257"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254D4C0F" w14:textId="3D2D6155" w:rsidR="004330AC" w:rsidRPr="000F7490" w:rsidRDefault="00584F51" w:rsidP="000C611A">
            <w:pPr>
              <w:keepNext/>
              <w:keepLines/>
              <w:spacing w:line="257" w:lineRule="auto"/>
              <w:jc w:val="center"/>
              <w:rPr>
                <w:szCs w:val="24"/>
              </w:rPr>
            </w:pPr>
            <w:r>
              <w:rPr>
                <w:szCs w:val="24"/>
              </w:rPr>
              <w:t>ŠMM</w:t>
            </w:r>
            <w:r w:rsidR="004330AC" w:rsidRPr="000F7490">
              <w:rPr>
                <w:szCs w:val="24"/>
              </w:rPr>
              <w:t xml:space="preserve">, </w:t>
            </w:r>
            <w:r>
              <w:rPr>
                <w:szCs w:val="24"/>
              </w:rPr>
              <w:t>KAM</w:t>
            </w:r>
            <w:r w:rsidR="004330AC" w:rsidRPr="000F7490">
              <w:rPr>
                <w:szCs w:val="24"/>
              </w:rPr>
              <w:t xml:space="preserve">, </w:t>
            </w:r>
            <w:r w:rsidR="00877BFF">
              <w:rPr>
                <w:szCs w:val="24"/>
              </w:rPr>
              <w:t>URM</w:t>
            </w:r>
            <w:r w:rsidR="004330AC" w:rsidRPr="000F7490">
              <w:rPr>
                <w:szCs w:val="24"/>
              </w:rPr>
              <w:t xml:space="preserve">, </w:t>
            </w:r>
            <w:r>
              <w:rPr>
                <w:szCs w:val="24"/>
              </w:rPr>
              <w:t>KM</w:t>
            </w:r>
          </w:p>
        </w:tc>
      </w:tr>
      <w:tr w:rsidR="004330AC" w:rsidRPr="000F7490" w14:paraId="2C0A9B9A" w14:textId="77777777" w:rsidTr="002F271B">
        <w:trPr>
          <w:trHeight w:val="499"/>
        </w:trPr>
        <w:tc>
          <w:tcPr>
            <w:tcW w:w="675" w:type="dxa"/>
            <w:noWrap/>
            <w:vAlign w:val="center"/>
            <w:hideMark/>
          </w:tcPr>
          <w:p w14:paraId="375F5FD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0EDCBE5"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1DB400E3" w14:textId="77777777" w:rsidR="004330AC" w:rsidRPr="000F7490" w:rsidRDefault="004330AC" w:rsidP="004330AC">
            <w:pPr>
              <w:spacing w:line="256" w:lineRule="auto"/>
              <w:rPr>
                <w:szCs w:val="24"/>
              </w:rPr>
            </w:pPr>
            <w:r w:rsidRPr="000F7490">
              <w:rPr>
                <w:szCs w:val="24"/>
              </w:rPr>
              <w:t>Kino edukacijos visuomenės pilietiškumui didinti panaudojimas</w:t>
            </w:r>
          </w:p>
        </w:tc>
        <w:tc>
          <w:tcPr>
            <w:tcW w:w="1347" w:type="dxa"/>
            <w:gridSpan w:val="4"/>
            <w:tcBorders>
              <w:top w:val="nil"/>
              <w:left w:val="single" w:sz="4" w:space="0" w:color="C4BD97"/>
              <w:bottom w:val="nil"/>
              <w:right w:val="single" w:sz="4" w:space="0" w:color="C4BD97"/>
            </w:tcBorders>
            <w:noWrap/>
            <w:hideMark/>
          </w:tcPr>
          <w:p w14:paraId="1D92BF23" w14:textId="77777777" w:rsidR="004330AC" w:rsidRPr="000F7490" w:rsidRDefault="004330AC" w:rsidP="004330AC">
            <w:pPr>
              <w:spacing w:line="256" w:lineRule="auto"/>
              <w:jc w:val="center"/>
              <w:rPr>
                <w:szCs w:val="24"/>
              </w:rPr>
            </w:pPr>
            <w:r w:rsidRPr="000F7490">
              <w:rPr>
                <w:szCs w:val="24"/>
              </w:rPr>
              <w:t>2019 m. II ketv.</w:t>
            </w:r>
          </w:p>
        </w:tc>
        <w:tc>
          <w:tcPr>
            <w:tcW w:w="1595" w:type="dxa"/>
            <w:noWrap/>
            <w:hideMark/>
          </w:tcPr>
          <w:p w14:paraId="21BB5DCF" w14:textId="586A6FD3" w:rsidR="004330AC" w:rsidRPr="000F7490" w:rsidRDefault="00584F51" w:rsidP="004330AC">
            <w:pPr>
              <w:spacing w:line="256" w:lineRule="auto"/>
              <w:jc w:val="center"/>
              <w:rPr>
                <w:szCs w:val="24"/>
              </w:rPr>
            </w:pPr>
            <w:r>
              <w:rPr>
                <w:szCs w:val="24"/>
              </w:rPr>
              <w:t>KM</w:t>
            </w:r>
            <w:r w:rsidR="004330AC" w:rsidRPr="000F7490">
              <w:rPr>
                <w:szCs w:val="24"/>
              </w:rPr>
              <w:t xml:space="preserve">, </w:t>
            </w:r>
            <w:r>
              <w:rPr>
                <w:szCs w:val="24"/>
              </w:rPr>
              <w:t>ŠMM</w:t>
            </w:r>
          </w:p>
        </w:tc>
      </w:tr>
      <w:tr w:rsidR="004330AC" w:rsidRPr="000F7490" w14:paraId="1722F796" w14:textId="77777777" w:rsidTr="002F271B">
        <w:trPr>
          <w:trHeight w:val="499"/>
        </w:trPr>
        <w:tc>
          <w:tcPr>
            <w:tcW w:w="675" w:type="dxa"/>
            <w:noWrap/>
            <w:vAlign w:val="center"/>
            <w:hideMark/>
          </w:tcPr>
          <w:p w14:paraId="2E002EC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80F34E0"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5A6C5223" w14:textId="77777777" w:rsidR="004330AC" w:rsidRPr="000F7490" w:rsidRDefault="004330AC" w:rsidP="004330AC">
            <w:pPr>
              <w:spacing w:line="256" w:lineRule="auto"/>
              <w:rPr>
                <w:szCs w:val="24"/>
              </w:rPr>
            </w:pPr>
            <w:r w:rsidRPr="000F7490">
              <w:rPr>
                <w:szCs w:val="24"/>
              </w:rPr>
              <w:t>Savanorystės skatinimas</w:t>
            </w:r>
          </w:p>
        </w:tc>
        <w:tc>
          <w:tcPr>
            <w:tcW w:w="1347" w:type="dxa"/>
            <w:gridSpan w:val="4"/>
            <w:tcBorders>
              <w:top w:val="nil"/>
              <w:left w:val="single" w:sz="4" w:space="0" w:color="C4BD97"/>
              <w:bottom w:val="nil"/>
              <w:right w:val="single" w:sz="4" w:space="0" w:color="C4BD97"/>
            </w:tcBorders>
            <w:noWrap/>
            <w:hideMark/>
          </w:tcPr>
          <w:p w14:paraId="0897DD9D" w14:textId="77777777" w:rsidR="004330AC" w:rsidRPr="000F7490" w:rsidRDefault="004330AC" w:rsidP="004330AC">
            <w:pPr>
              <w:spacing w:line="256" w:lineRule="auto"/>
              <w:jc w:val="center"/>
              <w:rPr>
                <w:szCs w:val="24"/>
              </w:rPr>
            </w:pPr>
            <w:r w:rsidRPr="000F7490">
              <w:rPr>
                <w:szCs w:val="24"/>
              </w:rPr>
              <w:t>2019 m. II ketv.</w:t>
            </w:r>
          </w:p>
        </w:tc>
        <w:tc>
          <w:tcPr>
            <w:tcW w:w="1595" w:type="dxa"/>
            <w:noWrap/>
            <w:hideMark/>
          </w:tcPr>
          <w:p w14:paraId="451D7BCB" w14:textId="063B5679" w:rsidR="004330AC" w:rsidRPr="000F7490" w:rsidRDefault="002E60DF" w:rsidP="004330AC">
            <w:pPr>
              <w:spacing w:line="256" w:lineRule="auto"/>
              <w:jc w:val="center"/>
              <w:rPr>
                <w:szCs w:val="24"/>
              </w:rPr>
            </w:pPr>
            <w:r>
              <w:rPr>
                <w:szCs w:val="24"/>
              </w:rPr>
              <w:t>SADM</w:t>
            </w:r>
          </w:p>
        </w:tc>
      </w:tr>
      <w:tr w:rsidR="004330AC" w:rsidRPr="000F7490" w14:paraId="2A22D113" w14:textId="77777777" w:rsidTr="002F271B">
        <w:trPr>
          <w:trHeight w:val="1182"/>
        </w:trPr>
        <w:tc>
          <w:tcPr>
            <w:tcW w:w="675" w:type="dxa"/>
            <w:noWrap/>
            <w:vAlign w:val="center"/>
            <w:hideMark/>
          </w:tcPr>
          <w:p w14:paraId="3380EAF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3C3E045"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3C7FBAA4" w14:textId="77777777" w:rsidR="004330AC" w:rsidRPr="000F7490" w:rsidRDefault="004330AC" w:rsidP="004330AC">
            <w:pPr>
              <w:spacing w:line="256" w:lineRule="auto"/>
              <w:rPr>
                <w:szCs w:val="24"/>
              </w:rPr>
            </w:pPr>
            <w:r w:rsidRPr="000F7490">
              <w:rPr>
                <w:szCs w:val="24"/>
              </w:rPr>
              <w:t>Diskusijų, publikacijų ir mokymų ciklo, užtikrinančių Lietuvos visuomenės pasitikėjimą ES ir jos veikla ir puoselėjančių europines vertybes visuomenėje, surengimas</w:t>
            </w:r>
          </w:p>
        </w:tc>
        <w:tc>
          <w:tcPr>
            <w:tcW w:w="1347" w:type="dxa"/>
            <w:gridSpan w:val="4"/>
            <w:tcBorders>
              <w:top w:val="nil"/>
              <w:left w:val="single" w:sz="4" w:space="0" w:color="C4BD97"/>
              <w:bottom w:val="nil"/>
              <w:right w:val="single" w:sz="4" w:space="0" w:color="C4BD97"/>
            </w:tcBorders>
            <w:noWrap/>
            <w:hideMark/>
          </w:tcPr>
          <w:p w14:paraId="0B27FDEC" w14:textId="53E61460"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18450022" w14:textId="297CF9EE"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KM</w:t>
            </w:r>
            <w:r w:rsidR="004330AC" w:rsidRPr="000F7490">
              <w:rPr>
                <w:szCs w:val="24"/>
              </w:rPr>
              <w:t xml:space="preserve">, </w:t>
            </w:r>
            <w:r w:rsidR="00584F51">
              <w:rPr>
                <w:szCs w:val="24"/>
              </w:rPr>
              <w:t>ŠMM</w:t>
            </w:r>
            <w:r w:rsidR="004330AC" w:rsidRPr="000F7490">
              <w:rPr>
                <w:szCs w:val="24"/>
              </w:rPr>
              <w:t xml:space="preserve">, </w:t>
            </w:r>
            <w:r w:rsidR="00584F51">
              <w:rPr>
                <w:szCs w:val="24"/>
              </w:rPr>
              <w:t>KAM</w:t>
            </w:r>
            <w:r w:rsidR="004330AC" w:rsidRPr="000F7490">
              <w:rPr>
                <w:szCs w:val="24"/>
              </w:rPr>
              <w:t xml:space="preserve">, </w:t>
            </w:r>
            <w:r w:rsidR="00584F51">
              <w:rPr>
                <w:szCs w:val="24"/>
              </w:rPr>
              <w:t>AM</w:t>
            </w:r>
            <w:r w:rsidR="004330AC" w:rsidRPr="000F7490">
              <w:rPr>
                <w:szCs w:val="24"/>
              </w:rPr>
              <w:t xml:space="preserve">, </w:t>
            </w:r>
            <w:r w:rsidR="00584F51">
              <w:rPr>
                <w:szCs w:val="24"/>
              </w:rPr>
              <w:t>EM</w:t>
            </w:r>
            <w:r w:rsidR="004330AC" w:rsidRPr="000F7490">
              <w:rPr>
                <w:szCs w:val="24"/>
              </w:rPr>
              <w:t xml:space="preserve">, </w:t>
            </w:r>
            <w:r w:rsidR="002E60DF">
              <w:rPr>
                <w:szCs w:val="24"/>
              </w:rPr>
              <w:t>FM</w:t>
            </w:r>
            <w:r w:rsidR="004330AC" w:rsidRPr="000F7490">
              <w:rPr>
                <w:szCs w:val="24"/>
              </w:rPr>
              <w:t xml:space="preserve">, </w:t>
            </w:r>
            <w:r w:rsidR="002E60DF">
              <w:rPr>
                <w:szCs w:val="24"/>
              </w:rPr>
              <w:t>SADM</w:t>
            </w:r>
            <w:r w:rsidR="004330AC" w:rsidRPr="000F7490">
              <w:rPr>
                <w:szCs w:val="24"/>
              </w:rPr>
              <w:t xml:space="preserve">, </w:t>
            </w:r>
            <w:r w:rsidR="00584F51">
              <w:rPr>
                <w:szCs w:val="24"/>
              </w:rPr>
              <w:t>SM</w:t>
            </w:r>
            <w:r w:rsidR="004330AC" w:rsidRPr="000F7490">
              <w:rPr>
                <w:szCs w:val="24"/>
              </w:rPr>
              <w:t xml:space="preserve">, </w:t>
            </w:r>
            <w:r w:rsidR="002E60DF">
              <w:rPr>
                <w:szCs w:val="24"/>
              </w:rPr>
              <w:t>SAM</w:t>
            </w:r>
            <w:r w:rsidR="004330AC" w:rsidRPr="000F7490">
              <w:rPr>
                <w:szCs w:val="24"/>
              </w:rPr>
              <w:t xml:space="preserve">, </w:t>
            </w:r>
            <w:r w:rsidR="002E60DF">
              <w:rPr>
                <w:szCs w:val="24"/>
              </w:rPr>
              <w:t>ŪM</w:t>
            </w:r>
            <w:r w:rsidR="004330AC" w:rsidRPr="000F7490">
              <w:rPr>
                <w:szCs w:val="24"/>
              </w:rPr>
              <w:t xml:space="preserve">, </w:t>
            </w:r>
            <w:r w:rsidR="00584F51">
              <w:rPr>
                <w:szCs w:val="24"/>
              </w:rPr>
              <w:t>VRM</w:t>
            </w:r>
            <w:r w:rsidR="004330AC" w:rsidRPr="000F7490">
              <w:rPr>
                <w:szCs w:val="24"/>
              </w:rPr>
              <w:t xml:space="preserve">, </w:t>
            </w:r>
            <w:r w:rsidR="00584F51">
              <w:rPr>
                <w:szCs w:val="24"/>
              </w:rPr>
              <w:t>ŽŪM</w:t>
            </w:r>
            <w:r w:rsidR="004330AC" w:rsidRPr="000F7490">
              <w:rPr>
                <w:szCs w:val="24"/>
              </w:rPr>
              <w:t xml:space="preserve">, </w:t>
            </w:r>
            <w:r w:rsidR="002E60DF">
              <w:rPr>
                <w:szCs w:val="24"/>
              </w:rPr>
              <w:t>TM</w:t>
            </w:r>
          </w:p>
        </w:tc>
      </w:tr>
      <w:tr w:rsidR="004330AC" w:rsidRPr="000F7490" w14:paraId="68328E8A" w14:textId="77777777" w:rsidTr="002F271B">
        <w:trPr>
          <w:trHeight w:val="660"/>
        </w:trPr>
        <w:tc>
          <w:tcPr>
            <w:tcW w:w="675" w:type="dxa"/>
            <w:tcBorders>
              <w:top w:val="nil"/>
              <w:left w:val="nil"/>
              <w:bottom w:val="single" w:sz="4" w:space="0" w:color="C4BD97"/>
              <w:right w:val="nil"/>
            </w:tcBorders>
            <w:vAlign w:val="center"/>
            <w:hideMark/>
          </w:tcPr>
          <w:p w14:paraId="14BB8CA3"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hideMark/>
          </w:tcPr>
          <w:p w14:paraId="7A0F0EAC" w14:textId="77777777" w:rsidR="004330AC" w:rsidRPr="000F7490" w:rsidRDefault="004330AC" w:rsidP="004330AC">
            <w:pPr>
              <w:spacing w:line="256" w:lineRule="auto"/>
              <w:jc w:val="center"/>
              <w:rPr>
                <w:szCs w:val="24"/>
              </w:rPr>
            </w:pPr>
            <w:r w:rsidRPr="000F7490">
              <w:rPr>
                <w:szCs w:val="24"/>
              </w:rPr>
              <w:t>6</w:t>
            </w:r>
          </w:p>
        </w:tc>
        <w:tc>
          <w:tcPr>
            <w:tcW w:w="4819" w:type="dxa"/>
            <w:gridSpan w:val="9"/>
            <w:tcBorders>
              <w:top w:val="nil"/>
              <w:left w:val="nil"/>
              <w:bottom w:val="single" w:sz="4" w:space="0" w:color="C4BD97"/>
              <w:right w:val="nil"/>
            </w:tcBorders>
            <w:hideMark/>
          </w:tcPr>
          <w:p w14:paraId="2EB2C4F0" w14:textId="77777777" w:rsidR="004330AC" w:rsidRPr="000F7490" w:rsidRDefault="004330AC" w:rsidP="004330AC">
            <w:pPr>
              <w:spacing w:line="256" w:lineRule="auto"/>
              <w:rPr>
                <w:szCs w:val="24"/>
              </w:rPr>
            </w:pPr>
            <w:r w:rsidRPr="000F7490">
              <w:rPr>
                <w:szCs w:val="24"/>
              </w:rPr>
              <w:t xml:space="preserve">Pasirenkamos nacionalinio saugumo ir krašto gynybos dalyko programos parengimas bendrojo ugdymo mokykloms </w:t>
            </w:r>
          </w:p>
        </w:tc>
        <w:tc>
          <w:tcPr>
            <w:tcW w:w="1347" w:type="dxa"/>
            <w:gridSpan w:val="4"/>
            <w:tcBorders>
              <w:top w:val="nil"/>
              <w:left w:val="single" w:sz="4" w:space="0" w:color="C4BD97"/>
              <w:bottom w:val="single" w:sz="4" w:space="0" w:color="C4BD97"/>
              <w:right w:val="single" w:sz="4" w:space="0" w:color="C4BD97"/>
            </w:tcBorders>
            <w:hideMark/>
          </w:tcPr>
          <w:p w14:paraId="1B39E6C2" w14:textId="74592D7E"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IV ketv.</w:t>
            </w:r>
          </w:p>
        </w:tc>
        <w:tc>
          <w:tcPr>
            <w:tcW w:w="1595" w:type="dxa"/>
            <w:tcBorders>
              <w:top w:val="nil"/>
              <w:left w:val="nil"/>
              <w:bottom w:val="single" w:sz="4" w:space="0" w:color="C4BD97"/>
              <w:right w:val="nil"/>
            </w:tcBorders>
            <w:hideMark/>
          </w:tcPr>
          <w:p w14:paraId="17566377" w14:textId="4E98E851" w:rsidR="004330AC" w:rsidRPr="000F7490" w:rsidRDefault="00584F51" w:rsidP="004330AC">
            <w:pPr>
              <w:spacing w:line="256" w:lineRule="auto"/>
              <w:jc w:val="center"/>
              <w:rPr>
                <w:szCs w:val="24"/>
              </w:rPr>
            </w:pPr>
            <w:r>
              <w:rPr>
                <w:szCs w:val="24"/>
              </w:rPr>
              <w:t>KAM</w:t>
            </w:r>
            <w:r w:rsidR="004330AC" w:rsidRPr="000F7490">
              <w:rPr>
                <w:szCs w:val="24"/>
              </w:rPr>
              <w:t xml:space="preserve">, </w:t>
            </w:r>
            <w:r>
              <w:rPr>
                <w:szCs w:val="24"/>
              </w:rPr>
              <w:t>ŠMM</w:t>
            </w:r>
          </w:p>
        </w:tc>
      </w:tr>
      <w:tr w:rsidR="004330AC" w:rsidRPr="000F7490" w14:paraId="56825E8B" w14:textId="77777777" w:rsidTr="002F271B">
        <w:trPr>
          <w:trHeight w:val="315"/>
        </w:trPr>
        <w:tc>
          <w:tcPr>
            <w:tcW w:w="675" w:type="dxa"/>
            <w:noWrap/>
            <w:vAlign w:val="bottom"/>
            <w:hideMark/>
          </w:tcPr>
          <w:p w14:paraId="76933AD1"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9445958"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1E242A5C"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6C79D766"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194944F1"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2AE67FC8"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67C0F844"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1013605" w14:textId="77777777" w:rsidR="004330AC" w:rsidRPr="000F7490" w:rsidRDefault="004330AC" w:rsidP="004330AC">
            <w:pPr>
              <w:spacing w:line="256" w:lineRule="auto"/>
              <w:rPr>
                <w:rFonts w:eastAsiaTheme="minorHAnsi"/>
                <w:szCs w:val="24"/>
                <w:lang w:eastAsia="en-US"/>
              </w:rPr>
            </w:pPr>
          </w:p>
        </w:tc>
      </w:tr>
      <w:tr w:rsidR="004330AC" w:rsidRPr="000F7490" w14:paraId="4DE90DA1" w14:textId="77777777" w:rsidTr="00D92719">
        <w:trPr>
          <w:trHeight w:val="420"/>
        </w:trPr>
        <w:tc>
          <w:tcPr>
            <w:tcW w:w="3652" w:type="dxa"/>
            <w:gridSpan w:val="10"/>
            <w:tcBorders>
              <w:top w:val="nil"/>
              <w:left w:val="nil"/>
              <w:bottom w:val="single" w:sz="4" w:space="0" w:color="C4BD97"/>
              <w:right w:val="nil"/>
            </w:tcBorders>
            <w:noWrap/>
            <w:vAlign w:val="center"/>
            <w:hideMark/>
          </w:tcPr>
          <w:p w14:paraId="6271D6BB" w14:textId="77777777" w:rsidR="004330AC" w:rsidRPr="000F7490" w:rsidRDefault="004330AC" w:rsidP="004330AC">
            <w:pPr>
              <w:keepNext/>
              <w:keepLines/>
              <w:spacing w:line="257"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4447B4C7" w14:textId="77777777" w:rsidR="004330AC" w:rsidRPr="000F7490" w:rsidRDefault="004330AC" w:rsidP="004330AC">
            <w:pPr>
              <w:keepNext/>
              <w:keepLines/>
              <w:spacing w:line="257"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0DEEFEE7" w14:textId="77777777" w:rsidR="004330AC" w:rsidRPr="000F7490" w:rsidRDefault="004330AC" w:rsidP="004330AC">
            <w:pPr>
              <w:keepNext/>
              <w:keepLines/>
              <w:spacing w:line="257" w:lineRule="auto"/>
              <w:jc w:val="center"/>
              <w:rPr>
                <w:b/>
                <w:bCs/>
                <w:szCs w:val="24"/>
              </w:rPr>
            </w:pPr>
            <w:r w:rsidRPr="000F7490">
              <w:rPr>
                <w:b/>
                <w:bCs/>
                <w:szCs w:val="24"/>
              </w:rPr>
              <w:t>2020 m.</w:t>
            </w:r>
          </w:p>
        </w:tc>
        <w:tc>
          <w:tcPr>
            <w:tcW w:w="1329" w:type="dxa"/>
            <w:gridSpan w:val="3"/>
            <w:noWrap/>
            <w:vAlign w:val="center"/>
            <w:hideMark/>
          </w:tcPr>
          <w:p w14:paraId="24B597C5" w14:textId="77777777" w:rsidR="004330AC" w:rsidRPr="000F7490" w:rsidRDefault="004330AC" w:rsidP="004330AC">
            <w:pPr>
              <w:keepNext/>
              <w:keepLines/>
              <w:spacing w:line="257" w:lineRule="auto"/>
              <w:rPr>
                <w:rFonts w:eastAsiaTheme="minorHAnsi"/>
                <w:szCs w:val="24"/>
                <w:lang w:eastAsia="en-US"/>
              </w:rPr>
            </w:pPr>
          </w:p>
        </w:tc>
        <w:tc>
          <w:tcPr>
            <w:tcW w:w="1595" w:type="dxa"/>
            <w:vAlign w:val="center"/>
            <w:hideMark/>
          </w:tcPr>
          <w:p w14:paraId="658C2EB7" w14:textId="77777777" w:rsidR="004330AC" w:rsidRPr="000F7490" w:rsidRDefault="004330AC" w:rsidP="004330AC">
            <w:pPr>
              <w:spacing w:line="256" w:lineRule="auto"/>
              <w:rPr>
                <w:rFonts w:eastAsiaTheme="minorHAnsi"/>
                <w:szCs w:val="24"/>
                <w:lang w:eastAsia="en-US"/>
              </w:rPr>
            </w:pPr>
          </w:p>
        </w:tc>
      </w:tr>
      <w:tr w:rsidR="004330AC" w:rsidRPr="000F7490" w14:paraId="7AFEF933" w14:textId="77777777" w:rsidTr="00D92719">
        <w:trPr>
          <w:trHeight w:val="630"/>
        </w:trPr>
        <w:tc>
          <w:tcPr>
            <w:tcW w:w="3652" w:type="dxa"/>
            <w:gridSpan w:val="10"/>
            <w:tcBorders>
              <w:top w:val="single" w:sz="4" w:space="0" w:color="C4BD97"/>
              <w:left w:val="nil"/>
              <w:bottom w:val="nil"/>
              <w:right w:val="nil"/>
            </w:tcBorders>
            <w:noWrap/>
            <w:vAlign w:val="center"/>
            <w:hideMark/>
          </w:tcPr>
          <w:p w14:paraId="00BCA997" w14:textId="77777777" w:rsidR="004330AC" w:rsidRPr="000F7490" w:rsidRDefault="004330AC" w:rsidP="004330AC">
            <w:pPr>
              <w:keepNext/>
              <w:keepLines/>
              <w:spacing w:line="257" w:lineRule="auto"/>
              <w:rPr>
                <w:i/>
                <w:iCs/>
                <w:szCs w:val="24"/>
              </w:rPr>
            </w:pPr>
            <w:r w:rsidRPr="000F7490">
              <w:rPr>
                <w:i/>
                <w:iCs/>
                <w:szCs w:val="24"/>
              </w:rPr>
              <w:t>Visuomenės pasitikėjimas ES ir jos veikla (Eurobarometro duomenimis), proc.</w:t>
            </w:r>
          </w:p>
        </w:tc>
        <w:tc>
          <w:tcPr>
            <w:tcW w:w="1418" w:type="dxa"/>
            <w:vAlign w:val="center"/>
            <w:hideMark/>
          </w:tcPr>
          <w:p w14:paraId="60C2C000" w14:textId="77777777" w:rsidR="004330AC" w:rsidRPr="000F7490" w:rsidRDefault="004330AC" w:rsidP="004330AC">
            <w:pPr>
              <w:keepNext/>
              <w:keepLines/>
              <w:spacing w:line="257" w:lineRule="auto"/>
              <w:jc w:val="center"/>
              <w:rPr>
                <w:i/>
                <w:iCs/>
                <w:szCs w:val="24"/>
              </w:rPr>
            </w:pPr>
            <w:r w:rsidRPr="000F7490">
              <w:rPr>
                <w:i/>
                <w:iCs/>
                <w:szCs w:val="24"/>
              </w:rPr>
              <w:t>55</w:t>
            </w:r>
          </w:p>
        </w:tc>
        <w:tc>
          <w:tcPr>
            <w:tcW w:w="1293" w:type="dxa"/>
            <w:gridSpan w:val="2"/>
            <w:vAlign w:val="center"/>
            <w:hideMark/>
          </w:tcPr>
          <w:p w14:paraId="2A4C980B" w14:textId="77777777" w:rsidR="004330AC" w:rsidRPr="000F7490" w:rsidRDefault="004330AC" w:rsidP="004330AC">
            <w:pPr>
              <w:keepNext/>
              <w:keepLines/>
              <w:spacing w:line="257" w:lineRule="auto"/>
              <w:jc w:val="center"/>
              <w:rPr>
                <w:i/>
                <w:iCs/>
                <w:szCs w:val="24"/>
              </w:rPr>
            </w:pPr>
            <w:r w:rsidRPr="000F7490">
              <w:rPr>
                <w:i/>
                <w:iCs/>
                <w:szCs w:val="24"/>
              </w:rPr>
              <w:t>55</w:t>
            </w:r>
          </w:p>
        </w:tc>
        <w:tc>
          <w:tcPr>
            <w:tcW w:w="1329" w:type="dxa"/>
            <w:gridSpan w:val="3"/>
            <w:noWrap/>
            <w:vAlign w:val="center"/>
            <w:hideMark/>
          </w:tcPr>
          <w:p w14:paraId="5771AD58" w14:textId="77777777" w:rsidR="004330AC" w:rsidRPr="000F7490" w:rsidRDefault="004330AC" w:rsidP="004330AC">
            <w:pPr>
              <w:keepNext/>
              <w:keepLines/>
              <w:spacing w:line="257" w:lineRule="auto"/>
              <w:rPr>
                <w:rFonts w:eastAsiaTheme="minorHAnsi"/>
                <w:szCs w:val="24"/>
                <w:lang w:eastAsia="en-US"/>
              </w:rPr>
            </w:pPr>
          </w:p>
        </w:tc>
        <w:tc>
          <w:tcPr>
            <w:tcW w:w="1595" w:type="dxa"/>
            <w:vAlign w:val="center"/>
            <w:hideMark/>
          </w:tcPr>
          <w:p w14:paraId="3F13F085" w14:textId="77777777" w:rsidR="004330AC" w:rsidRPr="000F7490" w:rsidRDefault="004330AC" w:rsidP="004330AC">
            <w:pPr>
              <w:spacing w:line="256" w:lineRule="auto"/>
              <w:rPr>
                <w:rFonts w:eastAsiaTheme="minorHAnsi"/>
                <w:szCs w:val="24"/>
                <w:lang w:eastAsia="en-US"/>
              </w:rPr>
            </w:pPr>
          </w:p>
        </w:tc>
      </w:tr>
      <w:tr w:rsidR="004330AC" w:rsidRPr="000F7490" w14:paraId="364A559D" w14:textId="77777777" w:rsidTr="00D92719">
        <w:trPr>
          <w:trHeight w:val="825"/>
        </w:trPr>
        <w:tc>
          <w:tcPr>
            <w:tcW w:w="3652" w:type="dxa"/>
            <w:gridSpan w:val="10"/>
            <w:tcBorders>
              <w:top w:val="nil"/>
              <w:left w:val="nil"/>
              <w:bottom w:val="single" w:sz="8" w:space="0" w:color="auto"/>
              <w:right w:val="nil"/>
            </w:tcBorders>
            <w:noWrap/>
            <w:vAlign w:val="center"/>
            <w:hideMark/>
          </w:tcPr>
          <w:p w14:paraId="22AB2665" w14:textId="77777777" w:rsidR="004330AC" w:rsidRPr="000F7490" w:rsidRDefault="004330AC" w:rsidP="004330AC">
            <w:pPr>
              <w:spacing w:line="256" w:lineRule="auto"/>
              <w:rPr>
                <w:i/>
                <w:iCs/>
                <w:szCs w:val="24"/>
              </w:rPr>
            </w:pPr>
            <w:r w:rsidRPr="000F7490">
              <w:rPr>
                <w:i/>
                <w:iCs/>
                <w:szCs w:val="24"/>
              </w:rPr>
              <w:t xml:space="preserve">Jaunimo pilietinės galios indeksas (20–29 metų grupėje) </w:t>
            </w:r>
          </w:p>
        </w:tc>
        <w:tc>
          <w:tcPr>
            <w:tcW w:w="1418" w:type="dxa"/>
            <w:tcBorders>
              <w:top w:val="nil"/>
              <w:left w:val="nil"/>
              <w:bottom w:val="single" w:sz="8" w:space="0" w:color="auto"/>
              <w:right w:val="nil"/>
            </w:tcBorders>
            <w:vAlign w:val="center"/>
            <w:hideMark/>
          </w:tcPr>
          <w:p w14:paraId="1AECB6C0" w14:textId="77777777" w:rsidR="004330AC" w:rsidRPr="000F7490" w:rsidRDefault="004330AC" w:rsidP="004330AC">
            <w:pPr>
              <w:spacing w:line="256" w:lineRule="auto"/>
              <w:jc w:val="center"/>
              <w:rPr>
                <w:i/>
                <w:iCs/>
                <w:szCs w:val="24"/>
              </w:rPr>
            </w:pPr>
            <w:r w:rsidRPr="000F7490">
              <w:rPr>
                <w:i/>
                <w:iCs/>
                <w:szCs w:val="24"/>
              </w:rPr>
              <w:t xml:space="preserve">38,3 </w:t>
            </w:r>
          </w:p>
          <w:p w14:paraId="062BB739" w14:textId="77777777" w:rsidR="004330AC" w:rsidRPr="000F7490" w:rsidRDefault="004330AC" w:rsidP="004330AC">
            <w:pPr>
              <w:spacing w:line="256" w:lineRule="auto"/>
              <w:jc w:val="center"/>
              <w:rPr>
                <w:i/>
                <w:iCs/>
                <w:szCs w:val="24"/>
              </w:rPr>
            </w:pPr>
            <w:r w:rsidRPr="000F7490">
              <w:rPr>
                <w:i/>
                <w:iCs/>
                <w:szCs w:val="24"/>
              </w:rPr>
              <w:t>(2015 m.)</w:t>
            </w:r>
          </w:p>
        </w:tc>
        <w:tc>
          <w:tcPr>
            <w:tcW w:w="1293" w:type="dxa"/>
            <w:gridSpan w:val="2"/>
            <w:tcBorders>
              <w:top w:val="nil"/>
              <w:left w:val="nil"/>
              <w:bottom w:val="single" w:sz="8" w:space="0" w:color="auto"/>
              <w:right w:val="nil"/>
            </w:tcBorders>
            <w:vAlign w:val="center"/>
            <w:hideMark/>
          </w:tcPr>
          <w:p w14:paraId="5620C685" w14:textId="77777777" w:rsidR="004330AC" w:rsidRPr="000F7490" w:rsidRDefault="004330AC" w:rsidP="004330AC">
            <w:pPr>
              <w:spacing w:line="256" w:lineRule="auto"/>
              <w:jc w:val="center"/>
              <w:rPr>
                <w:i/>
                <w:iCs/>
                <w:szCs w:val="24"/>
              </w:rPr>
            </w:pPr>
            <w:r w:rsidRPr="000F7490">
              <w:rPr>
                <w:i/>
                <w:iCs/>
                <w:szCs w:val="24"/>
              </w:rPr>
              <w:t>45</w:t>
            </w:r>
          </w:p>
        </w:tc>
        <w:tc>
          <w:tcPr>
            <w:tcW w:w="1329" w:type="dxa"/>
            <w:gridSpan w:val="3"/>
            <w:tcBorders>
              <w:top w:val="nil"/>
              <w:left w:val="nil"/>
              <w:bottom w:val="single" w:sz="8" w:space="0" w:color="auto"/>
              <w:right w:val="nil"/>
            </w:tcBorders>
            <w:noWrap/>
            <w:vAlign w:val="center"/>
            <w:hideMark/>
          </w:tcPr>
          <w:p w14:paraId="426CBABA"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60444650" w14:textId="77777777" w:rsidR="004330AC" w:rsidRPr="000F7490" w:rsidRDefault="004330AC" w:rsidP="004330AC">
            <w:pPr>
              <w:spacing w:line="256" w:lineRule="auto"/>
              <w:jc w:val="center"/>
              <w:rPr>
                <w:szCs w:val="24"/>
              </w:rPr>
            </w:pPr>
            <w:r w:rsidRPr="000F7490">
              <w:rPr>
                <w:szCs w:val="24"/>
              </w:rPr>
              <w:t> </w:t>
            </w:r>
          </w:p>
        </w:tc>
      </w:tr>
      <w:tr w:rsidR="004330AC" w:rsidRPr="000F7490" w14:paraId="17EF3F7D" w14:textId="77777777" w:rsidTr="002F271B">
        <w:trPr>
          <w:trHeight w:val="379"/>
        </w:trPr>
        <w:tc>
          <w:tcPr>
            <w:tcW w:w="675" w:type="dxa"/>
            <w:vAlign w:val="center"/>
            <w:hideMark/>
          </w:tcPr>
          <w:p w14:paraId="5CC326C0"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45B26EDD"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6953E954"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532B1B93"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37CDAAFF" w14:textId="77777777" w:rsidR="004330AC" w:rsidRPr="000F7490" w:rsidRDefault="004330AC" w:rsidP="004330AC">
            <w:pPr>
              <w:spacing w:line="256" w:lineRule="auto"/>
              <w:rPr>
                <w:rFonts w:eastAsiaTheme="minorHAnsi"/>
                <w:szCs w:val="24"/>
                <w:lang w:eastAsia="en-US"/>
              </w:rPr>
            </w:pPr>
          </w:p>
        </w:tc>
        <w:tc>
          <w:tcPr>
            <w:tcW w:w="1293" w:type="dxa"/>
            <w:gridSpan w:val="2"/>
            <w:vAlign w:val="center"/>
            <w:hideMark/>
          </w:tcPr>
          <w:p w14:paraId="6825D53F"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center"/>
            <w:hideMark/>
          </w:tcPr>
          <w:p w14:paraId="0E72BF36"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631E2E9E" w14:textId="77777777" w:rsidR="004330AC" w:rsidRPr="000F7490" w:rsidRDefault="004330AC" w:rsidP="004330AC">
            <w:pPr>
              <w:spacing w:line="256" w:lineRule="auto"/>
              <w:rPr>
                <w:rFonts w:eastAsiaTheme="minorHAnsi"/>
                <w:szCs w:val="24"/>
                <w:lang w:eastAsia="en-US"/>
              </w:rPr>
            </w:pPr>
          </w:p>
        </w:tc>
      </w:tr>
      <w:tr w:rsidR="004330AC" w:rsidRPr="000F7490" w14:paraId="3D13F7B5" w14:textId="77777777" w:rsidTr="00D92719">
        <w:trPr>
          <w:trHeight w:val="330"/>
        </w:trPr>
        <w:tc>
          <w:tcPr>
            <w:tcW w:w="3652" w:type="dxa"/>
            <w:gridSpan w:val="10"/>
            <w:tcBorders>
              <w:top w:val="nil"/>
              <w:left w:val="nil"/>
              <w:bottom w:val="single" w:sz="8" w:space="0" w:color="000000"/>
              <w:right w:val="nil"/>
            </w:tcBorders>
            <w:vAlign w:val="center"/>
            <w:hideMark/>
          </w:tcPr>
          <w:p w14:paraId="50635AF4" w14:textId="77777777" w:rsidR="004330AC" w:rsidRPr="000F7490" w:rsidRDefault="004330AC" w:rsidP="004330AC">
            <w:pPr>
              <w:spacing w:line="256" w:lineRule="auto"/>
              <w:rPr>
                <w:i/>
                <w:iCs/>
                <w:szCs w:val="24"/>
              </w:rPr>
            </w:pPr>
            <w:r w:rsidRPr="000F7490">
              <w:rPr>
                <w:i/>
                <w:iCs/>
                <w:szCs w:val="24"/>
              </w:rPr>
              <w:t> </w:t>
            </w:r>
          </w:p>
        </w:tc>
        <w:tc>
          <w:tcPr>
            <w:tcW w:w="1418" w:type="dxa"/>
            <w:tcBorders>
              <w:top w:val="nil"/>
              <w:left w:val="nil"/>
              <w:bottom w:val="single" w:sz="8" w:space="0" w:color="000000"/>
              <w:right w:val="nil"/>
            </w:tcBorders>
            <w:vAlign w:val="center"/>
            <w:hideMark/>
          </w:tcPr>
          <w:p w14:paraId="0EA5137E" w14:textId="77777777" w:rsidR="004330AC" w:rsidRPr="000F7490" w:rsidRDefault="004330AC" w:rsidP="004330AC">
            <w:pPr>
              <w:spacing w:line="256" w:lineRule="auto"/>
              <w:jc w:val="center"/>
              <w:rPr>
                <w:b/>
                <w:bCs/>
                <w:szCs w:val="24"/>
              </w:rPr>
            </w:pPr>
            <w:r w:rsidRPr="000F7490">
              <w:rPr>
                <w:b/>
                <w:bCs/>
                <w:szCs w:val="24"/>
              </w:rPr>
              <w:t> </w:t>
            </w:r>
          </w:p>
        </w:tc>
        <w:tc>
          <w:tcPr>
            <w:tcW w:w="1293" w:type="dxa"/>
            <w:gridSpan w:val="2"/>
            <w:tcBorders>
              <w:top w:val="nil"/>
              <w:left w:val="nil"/>
              <w:bottom w:val="single" w:sz="8" w:space="0" w:color="000000"/>
              <w:right w:val="nil"/>
            </w:tcBorders>
            <w:vAlign w:val="center"/>
            <w:hideMark/>
          </w:tcPr>
          <w:p w14:paraId="6DE97BDF" w14:textId="77777777" w:rsidR="004330AC" w:rsidRPr="000F7490" w:rsidRDefault="004330AC" w:rsidP="004330AC">
            <w:pPr>
              <w:spacing w:line="256" w:lineRule="auto"/>
              <w:jc w:val="center"/>
              <w:rPr>
                <w:b/>
                <w:bCs/>
                <w:szCs w:val="24"/>
              </w:rPr>
            </w:pPr>
            <w:r w:rsidRPr="000F7490">
              <w:rPr>
                <w:b/>
                <w:bCs/>
                <w:szCs w:val="24"/>
              </w:rPr>
              <w:t> </w:t>
            </w:r>
          </w:p>
        </w:tc>
        <w:tc>
          <w:tcPr>
            <w:tcW w:w="1329" w:type="dxa"/>
            <w:gridSpan w:val="3"/>
            <w:tcBorders>
              <w:top w:val="nil"/>
              <w:left w:val="nil"/>
              <w:bottom w:val="single" w:sz="8" w:space="0" w:color="000000"/>
              <w:right w:val="nil"/>
            </w:tcBorders>
            <w:noWrap/>
            <w:vAlign w:val="center"/>
            <w:hideMark/>
          </w:tcPr>
          <w:p w14:paraId="31421592"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4F4249BF" w14:textId="77777777" w:rsidR="004330AC" w:rsidRPr="000F7490" w:rsidRDefault="004330AC" w:rsidP="004330AC">
            <w:pPr>
              <w:spacing w:line="256" w:lineRule="auto"/>
              <w:jc w:val="center"/>
              <w:rPr>
                <w:szCs w:val="24"/>
              </w:rPr>
            </w:pPr>
            <w:r w:rsidRPr="000F7490">
              <w:rPr>
                <w:szCs w:val="24"/>
              </w:rPr>
              <w:t> </w:t>
            </w:r>
          </w:p>
        </w:tc>
      </w:tr>
      <w:tr w:rsidR="004330AC" w:rsidRPr="000F7490" w14:paraId="628FFDEC" w14:textId="77777777" w:rsidTr="000F7490">
        <w:trPr>
          <w:trHeight w:val="342"/>
        </w:trPr>
        <w:tc>
          <w:tcPr>
            <w:tcW w:w="9287" w:type="dxa"/>
            <w:gridSpan w:val="17"/>
            <w:shd w:val="clear" w:color="auto" w:fill="F2F2F2"/>
            <w:vAlign w:val="center"/>
            <w:hideMark/>
          </w:tcPr>
          <w:p w14:paraId="4212B3FE" w14:textId="77777777" w:rsidR="004330AC" w:rsidRPr="000F7490" w:rsidRDefault="004330AC" w:rsidP="004330AC">
            <w:pPr>
              <w:spacing w:before="120" w:after="120" w:line="256" w:lineRule="auto"/>
              <w:rPr>
                <w:b/>
                <w:bCs/>
                <w:szCs w:val="24"/>
              </w:rPr>
            </w:pPr>
            <w:r w:rsidRPr="000F7490">
              <w:rPr>
                <w:b/>
                <w:bCs/>
                <w:szCs w:val="24"/>
              </w:rPr>
              <w:t>5.3.2. Darbas. Visuomenės kritinio mąstymo ir atsparumo informacinėms grėsmėms stiprinimas, medijų ir informacinio raštingumo ugdymas</w:t>
            </w:r>
          </w:p>
        </w:tc>
      </w:tr>
      <w:tr w:rsidR="004330AC" w:rsidRPr="000F7490" w14:paraId="56B6957E" w14:textId="77777777" w:rsidTr="002F271B">
        <w:trPr>
          <w:trHeight w:val="739"/>
        </w:trPr>
        <w:tc>
          <w:tcPr>
            <w:tcW w:w="675" w:type="dxa"/>
            <w:noWrap/>
            <w:vAlign w:val="center"/>
            <w:hideMark/>
          </w:tcPr>
          <w:p w14:paraId="490D411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C8700F3"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023C2BD8" w14:textId="77777777" w:rsidR="004330AC" w:rsidRPr="000F7490" w:rsidRDefault="004330AC" w:rsidP="004330AC">
            <w:pPr>
              <w:spacing w:line="256" w:lineRule="auto"/>
              <w:rPr>
                <w:szCs w:val="24"/>
              </w:rPr>
            </w:pPr>
            <w:r w:rsidRPr="000F7490">
              <w:rPr>
                <w:szCs w:val="24"/>
              </w:rPr>
              <w:t>Pedagogų parengimas medijų ir informacinio raštingumo integracijai į ikimokyklinį, priešmokyklinį ir bendrąjį ugdymą</w:t>
            </w:r>
          </w:p>
        </w:tc>
        <w:tc>
          <w:tcPr>
            <w:tcW w:w="1347" w:type="dxa"/>
            <w:gridSpan w:val="4"/>
            <w:tcBorders>
              <w:top w:val="nil"/>
              <w:left w:val="single" w:sz="4" w:space="0" w:color="C4BD97"/>
              <w:bottom w:val="nil"/>
              <w:right w:val="single" w:sz="4" w:space="0" w:color="C4BD97"/>
            </w:tcBorders>
            <w:noWrap/>
            <w:hideMark/>
          </w:tcPr>
          <w:p w14:paraId="596AAE78" w14:textId="1C332B05"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6CB429DB" w14:textId="601F465E" w:rsidR="004330AC" w:rsidRPr="000F7490" w:rsidRDefault="00584F51" w:rsidP="004330AC">
            <w:pPr>
              <w:spacing w:line="256" w:lineRule="auto"/>
              <w:jc w:val="center"/>
              <w:rPr>
                <w:szCs w:val="24"/>
              </w:rPr>
            </w:pPr>
            <w:r>
              <w:rPr>
                <w:szCs w:val="24"/>
              </w:rPr>
              <w:t>ŠMM</w:t>
            </w:r>
            <w:r w:rsidR="004330AC" w:rsidRPr="000F7490">
              <w:rPr>
                <w:szCs w:val="24"/>
              </w:rPr>
              <w:t xml:space="preserve">, </w:t>
            </w:r>
            <w:r>
              <w:rPr>
                <w:szCs w:val="24"/>
              </w:rPr>
              <w:t>KM</w:t>
            </w:r>
          </w:p>
        </w:tc>
      </w:tr>
      <w:tr w:rsidR="004330AC" w:rsidRPr="000F7490" w14:paraId="3FE14FB1" w14:textId="77777777" w:rsidTr="002F271B">
        <w:trPr>
          <w:trHeight w:val="739"/>
        </w:trPr>
        <w:tc>
          <w:tcPr>
            <w:tcW w:w="675" w:type="dxa"/>
            <w:noWrap/>
            <w:vAlign w:val="center"/>
            <w:hideMark/>
          </w:tcPr>
          <w:p w14:paraId="3591E20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8983B65"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432B7545" w14:textId="77777777" w:rsidR="004330AC" w:rsidRPr="000F7490" w:rsidRDefault="004330AC" w:rsidP="004330AC">
            <w:pPr>
              <w:spacing w:line="256" w:lineRule="auto"/>
              <w:rPr>
                <w:szCs w:val="24"/>
              </w:rPr>
            </w:pPr>
            <w:r w:rsidRPr="000F7490">
              <w:rPr>
                <w:szCs w:val="24"/>
              </w:rPr>
              <w:t>Kultūrinės žiniasklaidos įvairovės, ugdančios pilietinę atsakomybę bei visuomenės medijų ir informacinį raštingumą, užtikrinimas</w:t>
            </w:r>
          </w:p>
        </w:tc>
        <w:tc>
          <w:tcPr>
            <w:tcW w:w="1347" w:type="dxa"/>
            <w:gridSpan w:val="4"/>
            <w:tcBorders>
              <w:top w:val="nil"/>
              <w:left w:val="single" w:sz="4" w:space="0" w:color="C4BD97"/>
              <w:bottom w:val="nil"/>
              <w:right w:val="single" w:sz="4" w:space="0" w:color="C4BD97"/>
            </w:tcBorders>
            <w:noWrap/>
            <w:hideMark/>
          </w:tcPr>
          <w:p w14:paraId="753EC143" w14:textId="060899E0"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III ketv.</w:t>
            </w:r>
          </w:p>
        </w:tc>
        <w:tc>
          <w:tcPr>
            <w:tcW w:w="1595" w:type="dxa"/>
            <w:noWrap/>
            <w:hideMark/>
          </w:tcPr>
          <w:p w14:paraId="03892872" w14:textId="416E8E02" w:rsidR="004330AC" w:rsidRPr="000F7490" w:rsidRDefault="00584F51" w:rsidP="004330AC">
            <w:pPr>
              <w:spacing w:line="256" w:lineRule="auto"/>
              <w:jc w:val="center"/>
              <w:rPr>
                <w:szCs w:val="24"/>
              </w:rPr>
            </w:pPr>
            <w:r>
              <w:rPr>
                <w:szCs w:val="24"/>
              </w:rPr>
              <w:t>KM</w:t>
            </w:r>
          </w:p>
        </w:tc>
      </w:tr>
      <w:tr w:rsidR="004330AC" w:rsidRPr="000F7490" w14:paraId="7FB52C30" w14:textId="77777777" w:rsidTr="002F271B">
        <w:trPr>
          <w:trHeight w:val="739"/>
        </w:trPr>
        <w:tc>
          <w:tcPr>
            <w:tcW w:w="675" w:type="dxa"/>
            <w:noWrap/>
            <w:vAlign w:val="center"/>
            <w:hideMark/>
          </w:tcPr>
          <w:p w14:paraId="41BB0E9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02AC5A4"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43ECECCF" w14:textId="77777777" w:rsidR="004330AC" w:rsidRPr="000F7490" w:rsidRDefault="004330AC" w:rsidP="004330AC">
            <w:pPr>
              <w:spacing w:line="256" w:lineRule="auto"/>
              <w:rPr>
                <w:szCs w:val="24"/>
              </w:rPr>
            </w:pPr>
            <w:r w:rsidRPr="000F7490">
              <w:rPr>
                <w:szCs w:val="24"/>
              </w:rPr>
              <w:t>Efektyvių kovos su priešišku informaciniu poveikiu priemonių, leidžiančių stebėti informacinę erdvę ir vertinti strateginių sričių pažeidžiamumo riziką, sukūrimas</w:t>
            </w:r>
          </w:p>
        </w:tc>
        <w:tc>
          <w:tcPr>
            <w:tcW w:w="1347" w:type="dxa"/>
            <w:gridSpan w:val="4"/>
            <w:tcBorders>
              <w:top w:val="nil"/>
              <w:left w:val="single" w:sz="4" w:space="0" w:color="C4BD97"/>
              <w:bottom w:val="nil"/>
              <w:right w:val="single" w:sz="4" w:space="0" w:color="C4BD97"/>
            </w:tcBorders>
            <w:noWrap/>
            <w:hideMark/>
          </w:tcPr>
          <w:p w14:paraId="73459EEF" w14:textId="63CE5C6F"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IV ketv.</w:t>
            </w:r>
          </w:p>
        </w:tc>
        <w:tc>
          <w:tcPr>
            <w:tcW w:w="1595" w:type="dxa"/>
            <w:noWrap/>
            <w:hideMark/>
          </w:tcPr>
          <w:p w14:paraId="50EF1994" w14:textId="598AD953" w:rsidR="004330AC" w:rsidRPr="000F7490" w:rsidRDefault="00584F51" w:rsidP="004330AC">
            <w:pPr>
              <w:spacing w:line="256" w:lineRule="auto"/>
              <w:jc w:val="center"/>
              <w:rPr>
                <w:szCs w:val="24"/>
              </w:rPr>
            </w:pPr>
            <w:r>
              <w:rPr>
                <w:szCs w:val="24"/>
              </w:rPr>
              <w:t>KAM</w:t>
            </w:r>
          </w:p>
        </w:tc>
      </w:tr>
      <w:tr w:rsidR="004330AC" w:rsidRPr="000F7490" w14:paraId="3A65923F" w14:textId="77777777" w:rsidTr="002F271B">
        <w:trPr>
          <w:trHeight w:val="705"/>
        </w:trPr>
        <w:tc>
          <w:tcPr>
            <w:tcW w:w="675" w:type="dxa"/>
            <w:noWrap/>
            <w:vAlign w:val="center"/>
            <w:hideMark/>
          </w:tcPr>
          <w:p w14:paraId="646D1D1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9017AFB"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58D7CC8B" w14:textId="77777777" w:rsidR="004330AC" w:rsidRPr="000F7490" w:rsidRDefault="004330AC" w:rsidP="004330AC">
            <w:pPr>
              <w:spacing w:line="256" w:lineRule="auto"/>
              <w:rPr>
                <w:szCs w:val="24"/>
              </w:rPr>
            </w:pPr>
            <w:r w:rsidRPr="000F7490">
              <w:rPr>
                <w:szCs w:val="24"/>
              </w:rPr>
              <w:t>Visuomenės švietimas ir konsultavimas informacinių grėsmių klausimais, mažinant informacinę atskirtį tarp visuomenės narių ir didinant prieinamumą tarp pažeidžiamų visuomenės grupių</w:t>
            </w:r>
          </w:p>
        </w:tc>
        <w:tc>
          <w:tcPr>
            <w:tcW w:w="1347" w:type="dxa"/>
            <w:gridSpan w:val="4"/>
            <w:tcBorders>
              <w:top w:val="nil"/>
              <w:left w:val="single" w:sz="4" w:space="0" w:color="C4BD97"/>
              <w:bottom w:val="nil"/>
              <w:right w:val="single" w:sz="4" w:space="0" w:color="C4BD97"/>
            </w:tcBorders>
            <w:noWrap/>
            <w:hideMark/>
          </w:tcPr>
          <w:p w14:paraId="69CED6C5" w14:textId="57890DC5"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3F124172" w14:textId="6B0A4C99" w:rsidR="004330AC" w:rsidRPr="000F7490" w:rsidRDefault="00584F51" w:rsidP="004330AC">
            <w:pPr>
              <w:spacing w:line="256" w:lineRule="auto"/>
              <w:jc w:val="center"/>
              <w:rPr>
                <w:szCs w:val="24"/>
              </w:rPr>
            </w:pPr>
            <w:r>
              <w:rPr>
                <w:szCs w:val="24"/>
              </w:rPr>
              <w:t>KAM</w:t>
            </w:r>
            <w:r w:rsidR="004330AC" w:rsidRPr="000F7490">
              <w:rPr>
                <w:szCs w:val="24"/>
              </w:rPr>
              <w:t xml:space="preserve">, </w:t>
            </w:r>
            <w:r>
              <w:rPr>
                <w:szCs w:val="24"/>
              </w:rPr>
              <w:t>KM</w:t>
            </w:r>
          </w:p>
        </w:tc>
      </w:tr>
      <w:tr w:rsidR="004330AC" w:rsidRPr="000F7490" w14:paraId="01F676E6" w14:textId="77777777" w:rsidTr="002F271B">
        <w:trPr>
          <w:trHeight w:val="705"/>
        </w:trPr>
        <w:tc>
          <w:tcPr>
            <w:tcW w:w="675" w:type="dxa"/>
            <w:noWrap/>
            <w:vAlign w:val="center"/>
            <w:hideMark/>
          </w:tcPr>
          <w:p w14:paraId="65A860F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79BC02A"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7D27D116" w14:textId="77777777" w:rsidR="004330AC" w:rsidRPr="000F7490" w:rsidRDefault="004330AC" w:rsidP="004330AC">
            <w:pPr>
              <w:spacing w:line="256" w:lineRule="auto"/>
              <w:rPr>
                <w:szCs w:val="24"/>
              </w:rPr>
            </w:pPr>
            <w:r w:rsidRPr="000F7490">
              <w:rPr>
                <w:szCs w:val="24"/>
              </w:rPr>
              <w:t>Visuomenės informacinio atsparumo koordinavimo ir kompetencijų centro įkūrimas</w:t>
            </w:r>
          </w:p>
        </w:tc>
        <w:tc>
          <w:tcPr>
            <w:tcW w:w="1347" w:type="dxa"/>
            <w:gridSpan w:val="4"/>
            <w:tcBorders>
              <w:top w:val="nil"/>
              <w:left w:val="single" w:sz="4" w:space="0" w:color="C4BD97"/>
              <w:bottom w:val="nil"/>
              <w:right w:val="single" w:sz="4" w:space="0" w:color="C4BD97"/>
            </w:tcBorders>
            <w:noWrap/>
            <w:hideMark/>
          </w:tcPr>
          <w:p w14:paraId="7B8D4448" w14:textId="494A7DCB"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III ketv.</w:t>
            </w:r>
          </w:p>
        </w:tc>
        <w:tc>
          <w:tcPr>
            <w:tcW w:w="1595" w:type="dxa"/>
            <w:noWrap/>
            <w:hideMark/>
          </w:tcPr>
          <w:p w14:paraId="758171C5" w14:textId="1B000EBF" w:rsidR="004330AC" w:rsidRPr="000F7490" w:rsidRDefault="00584F51" w:rsidP="004330AC">
            <w:pPr>
              <w:spacing w:line="256" w:lineRule="auto"/>
              <w:jc w:val="center"/>
              <w:rPr>
                <w:szCs w:val="24"/>
              </w:rPr>
            </w:pPr>
            <w:r>
              <w:rPr>
                <w:szCs w:val="24"/>
              </w:rPr>
              <w:t>KM</w:t>
            </w:r>
          </w:p>
        </w:tc>
      </w:tr>
      <w:tr w:rsidR="004330AC" w:rsidRPr="000F7490" w14:paraId="5343A52E" w14:textId="77777777" w:rsidTr="002F271B">
        <w:trPr>
          <w:trHeight w:val="679"/>
        </w:trPr>
        <w:tc>
          <w:tcPr>
            <w:tcW w:w="675" w:type="dxa"/>
            <w:noWrap/>
            <w:vAlign w:val="center"/>
            <w:hideMark/>
          </w:tcPr>
          <w:p w14:paraId="673C116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6753B1A"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5A68F6E9" w14:textId="77777777" w:rsidR="004330AC" w:rsidRPr="000F7490" w:rsidRDefault="004330AC" w:rsidP="004330AC">
            <w:pPr>
              <w:spacing w:line="256" w:lineRule="auto"/>
              <w:rPr>
                <w:szCs w:val="24"/>
              </w:rPr>
            </w:pPr>
            <w:r w:rsidRPr="000F7490">
              <w:rPr>
                <w:szCs w:val="24"/>
              </w:rPr>
              <w:t>Viešosios informacijos rengėjų ir skleidėjų informacinės, stebėsenos ir analizės sistemos viešosios prieigos sukūrimas</w:t>
            </w:r>
          </w:p>
        </w:tc>
        <w:tc>
          <w:tcPr>
            <w:tcW w:w="1347" w:type="dxa"/>
            <w:gridSpan w:val="4"/>
            <w:tcBorders>
              <w:top w:val="nil"/>
              <w:left w:val="single" w:sz="4" w:space="0" w:color="C4BD97"/>
              <w:bottom w:val="nil"/>
              <w:right w:val="single" w:sz="4" w:space="0" w:color="C4BD97"/>
            </w:tcBorders>
            <w:noWrap/>
            <w:hideMark/>
          </w:tcPr>
          <w:p w14:paraId="07D537C4" w14:textId="279AC9F7"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19C91BFE" w14:textId="606E4FE6" w:rsidR="004330AC" w:rsidRPr="000F7490" w:rsidRDefault="00584F51" w:rsidP="004330AC">
            <w:pPr>
              <w:spacing w:line="256" w:lineRule="auto"/>
              <w:jc w:val="center"/>
              <w:rPr>
                <w:szCs w:val="24"/>
              </w:rPr>
            </w:pPr>
            <w:r>
              <w:rPr>
                <w:szCs w:val="24"/>
              </w:rPr>
              <w:t>KM</w:t>
            </w:r>
            <w:r w:rsidR="004330AC" w:rsidRPr="000F7490">
              <w:rPr>
                <w:szCs w:val="24"/>
              </w:rPr>
              <w:t xml:space="preserve">, </w:t>
            </w:r>
            <w:r>
              <w:rPr>
                <w:szCs w:val="24"/>
              </w:rPr>
              <w:t>VRM</w:t>
            </w:r>
            <w:r w:rsidR="004330AC" w:rsidRPr="000F7490">
              <w:rPr>
                <w:szCs w:val="24"/>
              </w:rPr>
              <w:t xml:space="preserve">, </w:t>
            </w:r>
            <w:r w:rsidR="002E60DF">
              <w:rPr>
                <w:szCs w:val="24"/>
              </w:rPr>
              <w:t>TM</w:t>
            </w:r>
          </w:p>
        </w:tc>
      </w:tr>
      <w:tr w:rsidR="004330AC" w:rsidRPr="000F7490" w14:paraId="385902FE" w14:textId="77777777" w:rsidTr="002F271B">
        <w:trPr>
          <w:trHeight w:val="810"/>
        </w:trPr>
        <w:tc>
          <w:tcPr>
            <w:tcW w:w="675" w:type="dxa"/>
            <w:noWrap/>
            <w:vAlign w:val="center"/>
            <w:hideMark/>
          </w:tcPr>
          <w:p w14:paraId="6524C19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E2446BA" w14:textId="77777777" w:rsidR="004330AC" w:rsidRPr="000F7490" w:rsidRDefault="004330AC" w:rsidP="004330AC">
            <w:pPr>
              <w:spacing w:line="256" w:lineRule="auto"/>
              <w:jc w:val="center"/>
              <w:rPr>
                <w:szCs w:val="24"/>
              </w:rPr>
            </w:pPr>
            <w:r w:rsidRPr="000F7490">
              <w:rPr>
                <w:szCs w:val="24"/>
              </w:rPr>
              <w:t>7</w:t>
            </w:r>
          </w:p>
        </w:tc>
        <w:tc>
          <w:tcPr>
            <w:tcW w:w="4819" w:type="dxa"/>
            <w:gridSpan w:val="9"/>
            <w:hideMark/>
          </w:tcPr>
          <w:p w14:paraId="60BA2B3B" w14:textId="77777777" w:rsidR="004330AC" w:rsidRPr="000F7490" w:rsidRDefault="004330AC" w:rsidP="004330AC">
            <w:pPr>
              <w:spacing w:line="256" w:lineRule="auto"/>
              <w:rPr>
                <w:szCs w:val="24"/>
              </w:rPr>
            </w:pPr>
            <w:r w:rsidRPr="000F7490">
              <w:rPr>
                <w:szCs w:val="24"/>
              </w:rPr>
              <w:t>Pilietiškai ir kultūriškai atsakingos bei pliuralistinės žiniasklaidos skatinimo modelio atnaujinimas Spaudos, radijo ir televizijos rėmimo fonde</w:t>
            </w:r>
          </w:p>
        </w:tc>
        <w:tc>
          <w:tcPr>
            <w:tcW w:w="1347" w:type="dxa"/>
            <w:gridSpan w:val="4"/>
            <w:tcBorders>
              <w:top w:val="nil"/>
              <w:left w:val="single" w:sz="4" w:space="0" w:color="C4BD97"/>
              <w:bottom w:val="nil"/>
              <w:right w:val="single" w:sz="4" w:space="0" w:color="C4BD97"/>
            </w:tcBorders>
            <w:noWrap/>
            <w:hideMark/>
          </w:tcPr>
          <w:p w14:paraId="61195238" w14:textId="46F62E76"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III ketv.</w:t>
            </w:r>
          </w:p>
        </w:tc>
        <w:tc>
          <w:tcPr>
            <w:tcW w:w="1595" w:type="dxa"/>
            <w:hideMark/>
          </w:tcPr>
          <w:p w14:paraId="23741BBE" w14:textId="54014193" w:rsidR="004330AC" w:rsidRPr="000F7490" w:rsidRDefault="00584F51" w:rsidP="004330AC">
            <w:pPr>
              <w:spacing w:line="256" w:lineRule="auto"/>
              <w:jc w:val="center"/>
              <w:rPr>
                <w:szCs w:val="24"/>
              </w:rPr>
            </w:pPr>
            <w:r>
              <w:rPr>
                <w:szCs w:val="24"/>
              </w:rPr>
              <w:t>KM</w:t>
            </w:r>
          </w:p>
        </w:tc>
      </w:tr>
      <w:tr w:rsidR="004330AC" w:rsidRPr="000F7490" w14:paraId="3676A731" w14:textId="77777777" w:rsidTr="002F271B">
        <w:trPr>
          <w:trHeight w:val="739"/>
        </w:trPr>
        <w:tc>
          <w:tcPr>
            <w:tcW w:w="675" w:type="dxa"/>
            <w:tcBorders>
              <w:top w:val="nil"/>
              <w:left w:val="nil"/>
              <w:bottom w:val="single" w:sz="4" w:space="0" w:color="C4BD97"/>
              <w:right w:val="nil"/>
            </w:tcBorders>
            <w:noWrap/>
            <w:vAlign w:val="center"/>
            <w:hideMark/>
          </w:tcPr>
          <w:p w14:paraId="49D4A23D"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D60E170" w14:textId="77777777" w:rsidR="004330AC" w:rsidRPr="000F7490" w:rsidRDefault="004330AC" w:rsidP="004330AC">
            <w:pPr>
              <w:spacing w:line="256" w:lineRule="auto"/>
              <w:jc w:val="center"/>
              <w:rPr>
                <w:szCs w:val="24"/>
              </w:rPr>
            </w:pPr>
            <w:r w:rsidRPr="000F7490">
              <w:rPr>
                <w:szCs w:val="24"/>
              </w:rPr>
              <w:t>8</w:t>
            </w:r>
          </w:p>
        </w:tc>
        <w:tc>
          <w:tcPr>
            <w:tcW w:w="4819" w:type="dxa"/>
            <w:gridSpan w:val="9"/>
            <w:tcBorders>
              <w:top w:val="nil"/>
              <w:left w:val="nil"/>
              <w:bottom w:val="single" w:sz="4" w:space="0" w:color="C4BD97"/>
              <w:right w:val="nil"/>
            </w:tcBorders>
            <w:hideMark/>
          </w:tcPr>
          <w:p w14:paraId="08B57961" w14:textId="77777777" w:rsidR="004330AC" w:rsidRPr="000F7490" w:rsidRDefault="004330AC" w:rsidP="004330AC">
            <w:pPr>
              <w:spacing w:line="256" w:lineRule="auto"/>
              <w:rPr>
                <w:szCs w:val="24"/>
              </w:rPr>
            </w:pPr>
            <w:r w:rsidRPr="000F7490">
              <w:rPr>
                <w:szCs w:val="24"/>
              </w:rPr>
              <w:t xml:space="preserve">Kokybiškos ir objektyvios tiesioginės informacijos apie ES, NATO veiklą ir kitomis Lietuvai prioritetinėmis temomis teikimo užtikrinimas </w:t>
            </w:r>
          </w:p>
        </w:tc>
        <w:tc>
          <w:tcPr>
            <w:tcW w:w="1347" w:type="dxa"/>
            <w:gridSpan w:val="4"/>
            <w:tcBorders>
              <w:top w:val="nil"/>
              <w:left w:val="single" w:sz="4" w:space="0" w:color="C4BD97"/>
              <w:bottom w:val="single" w:sz="4" w:space="0" w:color="C4BD97"/>
              <w:right w:val="single" w:sz="4" w:space="0" w:color="C4BD97"/>
            </w:tcBorders>
            <w:noWrap/>
            <w:hideMark/>
          </w:tcPr>
          <w:p w14:paraId="34FE4319" w14:textId="7EBB37B2"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hideMark/>
          </w:tcPr>
          <w:p w14:paraId="1960ED27" w14:textId="49B2B9C5" w:rsidR="004330AC" w:rsidRPr="000F7490" w:rsidRDefault="00584F51" w:rsidP="004330AC">
            <w:pPr>
              <w:spacing w:line="256" w:lineRule="auto"/>
              <w:jc w:val="center"/>
              <w:rPr>
                <w:szCs w:val="24"/>
              </w:rPr>
            </w:pPr>
            <w:r>
              <w:rPr>
                <w:szCs w:val="24"/>
              </w:rPr>
              <w:t>KM</w:t>
            </w:r>
            <w:r w:rsidR="004330AC" w:rsidRPr="000F7490">
              <w:rPr>
                <w:szCs w:val="24"/>
              </w:rPr>
              <w:t xml:space="preserve">, </w:t>
            </w:r>
            <w:r w:rsidR="00877BFF">
              <w:rPr>
                <w:szCs w:val="24"/>
              </w:rPr>
              <w:t>URM</w:t>
            </w:r>
          </w:p>
        </w:tc>
      </w:tr>
      <w:tr w:rsidR="004330AC" w:rsidRPr="000F7490" w14:paraId="193684D5" w14:textId="77777777" w:rsidTr="002F271B">
        <w:trPr>
          <w:trHeight w:val="315"/>
        </w:trPr>
        <w:tc>
          <w:tcPr>
            <w:tcW w:w="675" w:type="dxa"/>
            <w:noWrap/>
            <w:vAlign w:val="bottom"/>
            <w:hideMark/>
          </w:tcPr>
          <w:p w14:paraId="00F8DB38"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65FEB3B5"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774101B7"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13EBC26B"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568E3CF1"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29C4BAA0"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7B385421"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3B00652F" w14:textId="77777777" w:rsidR="004330AC" w:rsidRPr="000F7490" w:rsidRDefault="004330AC" w:rsidP="004330AC">
            <w:pPr>
              <w:spacing w:line="256" w:lineRule="auto"/>
              <w:rPr>
                <w:rFonts w:eastAsiaTheme="minorHAnsi"/>
                <w:szCs w:val="24"/>
                <w:lang w:eastAsia="en-US"/>
              </w:rPr>
            </w:pPr>
          </w:p>
        </w:tc>
      </w:tr>
      <w:tr w:rsidR="004330AC" w:rsidRPr="000F7490" w14:paraId="380CA8E2" w14:textId="77777777" w:rsidTr="00D92719">
        <w:trPr>
          <w:trHeight w:val="499"/>
        </w:trPr>
        <w:tc>
          <w:tcPr>
            <w:tcW w:w="3652" w:type="dxa"/>
            <w:gridSpan w:val="10"/>
            <w:tcBorders>
              <w:top w:val="nil"/>
              <w:left w:val="nil"/>
              <w:bottom w:val="single" w:sz="4" w:space="0" w:color="C4BD97"/>
              <w:right w:val="nil"/>
            </w:tcBorders>
            <w:noWrap/>
            <w:vAlign w:val="center"/>
            <w:hideMark/>
          </w:tcPr>
          <w:p w14:paraId="5B92A12A"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233DB488"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11438AF1"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6736089B"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1EF4FFF9" w14:textId="77777777" w:rsidR="004330AC" w:rsidRPr="000F7490" w:rsidRDefault="004330AC" w:rsidP="004330AC">
            <w:pPr>
              <w:spacing w:line="256" w:lineRule="auto"/>
              <w:rPr>
                <w:rFonts w:eastAsiaTheme="minorHAnsi"/>
                <w:szCs w:val="24"/>
                <w:lang w:eastAsia="en-US"/>
              </w:rPr>
            </w:pPr>
          </w:p>
        </w:tc>
      </w:tr>
      <w:tr w:rsidR="004330AC" w:rsidRPr="000F7490" w14:paraId="1AFAE979" w14:textId="77777777" w:rsidTr="00D92719">
        <w:trPr>
          <w:trHeight w:val="690"/>
        </w:trPr>
        <w:tc>
          <w:tcPr>
            <w:tcW w:w="3652" w:type="dxa"/>
            <w:gridSpan w:val="10"/>
            <w:tcBorders>
              <w:top w:val="single" w:sz="4" w:space="0" w:color="C4BD97"/>
              <w:left w:val="nil"/>
              <w:bottom w:val="nil"/>
              <w:right w:val="nil"/>
            </w:tcBorders>
            <w:vAlign w:val="center"/>
            <w:hideMark/>
          </w:tcPr>
          <w:p w14:paraId="58B7AD22" w14:textId="77777777" w:rsidR="004330AC" w:rsidRPr="005B79F4" w:rsidRDefault="004330AC" w:rsidP="004330AC">
            <w:pPr>
              <w:spacing w:line="256" w:lineRule="auto"/>
              <w:rPr>
                <w:i/>
                <w:iCs/>
                <w:spacing w:val="-2"/>
                <w:szCs w:val="24"/>
              </w:rPr>
            </w:pPr>
            <w:r w:rsidRPr="005B79F4">
              <w:rPr>
                <w:i/>
                <w:iCs/>
                <w:spacing w:val="-2"/>
                <w:szCs w:val="24"/>
              </w:rPr>
              <w:t>Asmenų, dalyvavusių LK šviečiamuosiuose renginiuose visoje Lietuvoje informacinių grėsmių temomis, skaičius per metus</w:t>
            </w:r>
          </w:p>
        </w:tc>
        <w:tc>
          <w:tcPr>
            <w:tcW w:w="1418" w:type="dxa"/>
            <w:vAlign w:val="center"/>
            <w:hideMark/>
          </w:tcPr>
          <w:p w14:paraId="1979D2B0" w14:textId="77777777" w:rsidR="004330AC" w:rsidRPr="000F7490" w:rsidRDefault="004330AC" w:rsidP="004330AC">
            <w:pPr>
              <w:spacing w:line="256" w:lineRule="auto"/>
              <w:jc w:val="center"/>
              <w:rPr>
                <w:i/>
                <w:iCs/>
                <w:szCs w:val="24"/>
              </w:rPr>
            </w:pPr>
            <w:r w:rsidRPr="000F7490">
              <w:rPr>
                <w:i/>
                <w:iCs/>
                <w:szCs w:val="24"/>
              </w:rPr>
              <w:t>7 500</w:t>
            </w:r>
          </w:p>
        </w:tc>
        <w:tc>
          <w:tcPr>
            <w:tcW w:w="1293" w:type="dxa"/>
            <w:gridSpan w:val="2"/>
            <w:vAlign w:val="center"/>
            <w:hideMark/>
          </w:tcPr>
          <w:p w14:paraId="71945B8A" w14:textId="77777777" w:rsidR="004330AC" w:rsidRPr="000F7490" w:rsidRDefault="004330AC" w:rsidP="004330AC">
            <w:pPr>
              <w:spacing w:line="256" w:lineRule="auto"/>
              <w:jc w:val="center"/>
              <w:rPr>
                <w:i/>
                <w:iCs/>
                <w:szCs w:val="24"/>
              </w:rPr>
            </w:pPr>
            <w:r w:rsidRPr="000F7490">
              <w:rPr>
                <w:i/>
                <w:iCs/>
                <w:szCs w:val="24"/>
              </w:rPr>
              <w:t>10 000</w:t>
            </w:r>
          </w:p>
        </w:tc>
        <w:tc>
          <w:tcPr>
            <w:tcW w:w="1329" w:type="dxa"/>
            <w:gridSpan w:val="3"/>
            <w:noWrap/>
            <w:vAlign w:val="center"/>
            <w:hideMark/>
          </w:tcPr>
          <w:p w14:paraId="6388A069"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0B7ECFEA" w14:textId="77777777" w:rsidR="004330AC" w:rsidRPr="000F7490" w:rsidRDefault="004330AC" w:rsidP="004330AC">
            <w:pPr>
              <w:spacing w:line="256" w:lineRule="auto"/>
              <w:rPr>
                <w:rFonts w:eastAsiaTheme="minorHAnsi"/>
                <w:szCs w:val="24"/>
                <w:lang w:eastAsia="en-US"/>
              </w:rPr>
            </w:pPr>
          </w:p>
        </w:tc>
      </w:tr>
      <w:tr w:rsidR="004330AC" w:rsidRPr="000F7490" w14:paraId="32AD9679" w14:textId="77777777" w:rsidTr="00D92719">
        <w:trPr>
          <w:trHeight w:val="495"/>
        </w:trPr>
        <w:tc>
          <w:tcPr>
            <w:tcW w:w="3652" w:type="dxa"/>
            <w:gridSpan w:val="10"/>
            <w:tcBorders>
              <w:top w:val="nil"/>
              <w:left w:val="nil"/>
              <w:bottom w:val="single" w:sz="8" w:space="0" w:color="000000"/>
              <w:right w:val="nil"/>
            </w:tcBorders>
            <w:vAlign w:val="center"/>
            <w:hideMark/>
          </w:tcPr>
          <w:p w14:paraId="26DB99E8" w14:textId="77777777" w:rsidR="004330AC" w:rsidRPr="000F7490" w:rsidRDefault="004330AC" w:rsidP="004330AC">
            <w:pPr>
              <w:spacing w:line="256" w:lineRule="auto"/>
              <w:rPr>
                <w:i/>
                <w:iCs/>
                <w:szCs w:val="24"/>
              </w:rPr>
            </w:pPr>
            <w:r w:rsidRPr="000F7490">
              <w:rPr>
                <w:i/>
                <w:iCs/>
                <w:szCs w:val="24"/>
              </w:rPr>
              <w:t>Medijų ir informacinio raštingumo srityje mokytų pedagogų skaičius</w:t>
            </w:r>
          </w:p>
        </w:tc>
        <w:tc>
          <w:tcPr>
            <w:tcW w:w="1418" w:type="dxa"/>
            <w:tcBorders>
              <w:top w:val="nil"/>
              <w:left w:val="nil"/>
              <w:bottom w:val="single" w:sz="8" w:space="0" w:color="000000"/>
              <w:right w:val="nil"/>
            </w:tcBorders>
            <w:vAlign w:val="center"/>
            <w:hideMark/>
          </w:tcPr>
          <w:p w14:paraId="51AC0FAE" w14:textId="77777777" w:rsidR="004330AC" w:rsidRPr="000F7490" w:rsidRDefault="004330AC" w:rsidP="004330AC">
            <w:pPr>
              <w:spacing w:line="256" w:lineRule="auto"/>
              <w:jc w:val="center"/>
              <w:rPr>
                <w:i/>
                <w:iCs/>
                <w:szCs w:val="24"/>
              </w:rPr>
            </w:pPr>
            <w:r w:rsidRPr="000F7490">
              <w:rPr>
                <w:i/>
                <w:iCs/>
                <w:szCs w:val="24"/>
              </w:rPr>
              <w:t>500</w:t>
            </w:r>
          </w:p>
        </w:tc>
        <w:tc>
          <w:tcPr>
            <w:tcW w:w="1293" w:type="dxa"/>
            <w:gridSpan w:val="2"/>
            <w:tcBorders>
              <w:top w:val="nil"/>
              <w:left w:val="nil"/>
              <w:bottom w:val="single" w:sz="8" w:space="0" w:color="000000"/>
              <w:right w:val="nil"/>
            </w:tcBorders>
            <w:vAlign w:val="center"/>
            <w:hideMark/>
          </w:tcPr>
          <w:p w14:paraId="50E25B1B" w14:textId="77777777" w:rsidR="004330AC" w:rsidRPr="000F7490" w:rsidRDefault="004330AC" w:rsidP="004330AC">
            <w:pPr>
              <w:spacing w:line="256" w:lineRule="auto"/>
              <w:jc w:val="center"/>
              <w:rPr>
                <w:i/>
                <w:iCs/>
                <w:szCs w:val="24"/>
              </w:rPr>
            </w:pPr>
            <w:r w:rsidRPr="000F7490">
              <w:rPr>
                <w:i/>
                <w:iCs/>
                <w:szCs w:val="24"/>
              </w:rPr>
              <w:t>1 000</w:t>
            </w:r>
          </w:p>
        </w:tc>
        <w:tc>
          <w:tcPr>
            <w:tcW w:w="1329" w:type="dxa"/>
            <w:gridSpan w:val="3"/>
            <w:tcBorders>
              <w:top w:val="nil"/>
              <w:left w:val="nil"/>
              <w:bottom w:val="single" w:sz="8" w:space="0" w:color="000000"/>
              <w:right w:val="nil"/>
            </w:tcBorders>
            <w:noWrap/>
            <w:vAlign w:val="bottom"/>
            <w:hideMark/>
          </w:tcPr>
          <w:p w14:paraId="16CDECEF"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7507434B" w14:textId="77777777" w:rsidR="004330AC" w:rsidRPr="000F7490" w:rsidRDefault="004330AC" w:rsidP="004330AC">
            <w:pPr>
              <w:spacing w:line="256" w:lineRule="auto"/>
              <w:jc w:val="center"/>
              <w:rPr>
                <w:szCs w:val="24"/>
              </w:rPr>
            </w:pPr>
            <w:r w:rsidRPr="000F7490">
              <w:rPr>
                <w:szCs w:val="24"/>
              </w:rPr>
              <w:t> </w:t>
            </w:r>
          </w:p>
        </w:tc>
      </w:tr>
      <w:tr w:rsidR="004330AC" w:rsidRPr="000F7490" w14:paraId="48205521" w14:textId="77777777" w:rsidTr="002F271B">
        <w:trPr>
          <w:trHeight w:val="600"/>
        </w:trPr>
        <w:tc>
          <w:tcPr>
            <w:tcW w:w="675" w:type="dxa"/>
            <w:vAlign w:val="center"/>
            <w:hideMark/>
          </w:tcPr>
          <w:p w14:paraId="48726E1B"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68F6ECF4"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bottom"/>
            <w:hideMark/>
          </w:tcPr>
          <w:p w14:paraId="63ED431A"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20341CF5"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0A4794AF" w14:textId="77777777" w:rsidR="004330AC" w:rsidRPr="000F7490" w:rsidRDefault="004330AC" w:rsidP="004330AC">
            <w:pPr>
              <w:spacing w:line="256" w:lineRule="auto"/>
              <w:rPr>
                <w:rFonts w:eastAsiaTheme="minorHAnsi"/>
                <w:szCs w:val="24"/>
                <w:lang w:eastAsia="en-US"/>
              </w:rPr>
            </w:pPr>
          </w:p>
        </w:tc>
        <w:tc>
          <w:tcPr>
            <w:tcW w:w="1293" w:type="dxa"/>
            <w:gridSpan w:val="2"/>
            <w:vAlign w:val="center"/>
            <w:hideMark/>
          </w:tcPr>
          <w:p w14:paraId="771FC175"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184D9513"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35CBF35" w14:textId="77777777" w:rsidR="004330AC" w:rsidRPr="000F7490" w:rsidRDefault="004330AC" w:rsidP="004330AC">
            <w:pPr>
              <w:spacing w:line="256" w:lineRule="auto"/>
              <w:rPr>
                <w:rFonts w:eastAsiaTheme="minorHAnsi"/>
                <w:szCs w:val="24"/>
                <w:lang w:eastAsia="en-US"/>
              </w:rPr>
            </w:pPr>
          </w:p>
        </w:tc>
      </w:tr>
      <w:tr w:rsidR="004330AC" w:rsidRPr="000F7490" w14:paraId="0255F6C2"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1B6EBD04" w14:textId="77777777" w:rsidR="004330AC" w:rsidRPr="000F7490" w:rsidRDefault="004330AC" w:rsidP="004330AC">
            <w:pPr>
              <w:spacing w:before="120" w:after="120" w:line="256" w:lineRule="auto"/>
              <w:rPr>
                <w:b/>
                <w:bCs/>
                <w:szCs w:val="24"/>
              </w:rPr>
            </w:pPr>
            <w:r w:rsidRPr="000F7490">
              <w:rPr>
                <w:b/>
                <w:bCs/>
                <w:szCs w:val="24"/>
              </w:rPr>
              <w:t xml:space="preserve">5.3.3. Darbas. Lietuvybės užsienyje ir užsienio lietuvių ryšių su Lietuva stiprinimas </w:t>
            </w:r>
          </w:p>
        </w:tc>
      </w:tr>
      <w:tr w:rsidR="004330AC" w:rsidRPr="000F7490" w14:paraId="6AD1189F" w14:textId="77777777" w:rsidTr="002F271B">
        <w:trPr>
          <w:trHeight w:val="960"/>
        </w:trPr>
        <w:tc>
          <w:tcPr>
            <w:tcW w:w="675" w:type="dxa"/>
            <w:vAlign w:val="center"/>
            <w:hideMark/>
          </w:tcPr>
          <w:p w14:paraId="36E81BB6"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017BE78B" w14:textId="77777777" w:rsidR="004330AC" w:rsidRPr="000F7490" w:rsidRDefault="004330AC" w:rsidP="004330AC">
            <w:pPr>
              <w:spacing w:line="256" w:lineRule="auto"/>
              <w:jc w:val="center"/>
              <w:rPr>
                <w:szCs w:val="24"/>
              </w:rPr>
            </w:pPr>
            <w:r w:rsidRPr="000F7490">
              <w:rPr>
                <w:szCs w:val="24"/>
              </w:rPr>
              <w:t>1</w:t>
            </w:r>
          </w:p>
        </w:tc>
        <w:tc>
          <w:tcPr>
            <w:tcW w:w="4819" w:type="dxa"/>
            <w:gridSpan w:val="9"/>
            <w:tcBorders>
              <w:top w:val="nil"/>
              <w:left w:val="nil"/>
              <w:bottom w:val="nil"/>
              <w:right w:val="single" w:sz="4" w:space="0" w:color="C4BC96" w:themeColor="background2" w:themeShade="BF"/>
            </w:tcBorders>
            <w:hideMark/>
          </w:tcPr>
          <w:p w14:paraId="096E827C" w14:textId="77777777" w:rsidR="004330AC" w:rsidRPr="000F7490" w:rsidRDefault="004330AC" w:rsidP="004330AC">
            <w:pPr>
              <w:spacing w:line="256" w:lineRule="auto"/>
              <w:rPr>
                <w:szCs w:val="24"/>
              </w:rPr>
            </w:pPr>
            <w:r w:rsidRPr="000F7490">
              <w:rPr>
                <w:szCs w:val="24"/>
              </w:rPr>
              <w:t>Efektyvesnio užsienio lietuvių įsitraukimo į valstybės gyvenimą modelio sukūrimas</w:t>
            </w:r>
          </w:p>
        </w:tc>
        <w:tc>
          <w:tcPr>
            <w:tcW w:w="1347" w:type="dxa"/>
            <w:gridSpan w:val="4"/>
            <w:tcBorders>
              <w:top w:val="nil"/>
              <w:left w:val="single" w:sz="4" w:space="0" w:color="C4BC96" w:themeColor="background2" w:themeShade="BF"/>
              <w:bottom w:val="nil"/>
              <w:right w:val="single" w:sz="4" w:space="0" w:color="C4BC96" w:themeColor="background2" w:themeShade="BF"/>
            </w:tcBorders>
            <w:hideMark/>
          </w:tcPr>
          <w:p w14:paraId="6F90915B" w14:textId="77777777" w:rsidR="004330AC" w:rsidRPr="000F7490" w:rsidRDefault="004330AC" w:rsidP="004330AC">
            <w:pPr>
              <w:spacing w:line="256" w:lineRule="auto"/>
              <w:jc w:val="center"/>
              <w:rPr>
                <w:szCs w:val="24"/>
              </w:rPr>
            </w:pPr>
            <w:r w:rsidRPr="000F7490">
              <w:rPr>
                <w:szCs w:val="24"/>
              </w:rPr>
              <w:t>2018 m. II ketv.</w:t>
            </w:r>
          </w:p>
        </w:tc>
        <w:tc>
          <w:tcPr>
            <w:tcW w:w="1595" w:type="dxa"/>
            <w:tcBorders>
              <w:top w:val="nil"/>
              <w:left w:val="single" w:sz="4" w:space="0" w:color="C4BC96" w:themeColor="background2" w:themeShade="BF"/>
              <w:bottom w:val="nil"/>
              <w:right w:val="nil"/>
            </w:tcBorders>
            <w:hideMark/>
          </w:tcPr>
          <w:p w14:paraId="18255240" w14:textId="1B5DA1A0"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ŠMM</w:t>
            </w:r>
            <w:r w:rsidR="004330AC" w:rsidRPr="000F7490">
              <w:rPr>
                <w:szCs w:val="24"/>
              </w:rPr>
              <w:t xml:space="preserve">, </w:t>
            </w:r>
            <w:r w:rsidR="00584F51">
              <w:rPr>
                <w:szCs w:val="24"/>
              </w:rPr>
              <w:t>KM</w:t>
            </w:r>
            <w:r w:rsidR="004330AC" w:rsidRPr="000F7490">
              <w:rPr>
                <w:szCs w:val="24"/>
              </w:rPr>
              <w:t xml:space="preserve">, </w:t>
            </w:r>
            <w:r w:rsidR="002E60DF">
              <w:rPr>
                <w:szCs w:val="24"/>
              </w:rPr>
              <w:t>SADM</w:t>
            </w:r>
            <w:r w:rsidR="004330AC" w:rsidRPr="000F7490">
              <w:rPr>
                <w:szCs w:val="24"/>
              </w:rPr>
              <w:t xml:space="preserve">, </w:t>
            </w:r>
            <w:r w:rsidR="002E60DF">
              <w:rPr>
                <w:szCs w:val="24"/>
              </w:rPr>
              <w:t>ŪM</w:t>
            </w:r>
            <w:r w:rsidR="004330AC" w:rsidRPr="000F7490">
              <w:rPr>
                <w:szCs w:val="24"/>
              </w:rPr>
              <w:t xml:space="preserve">, </w:t>
            </w:r>
            <w:r w:rsidR="002E60DF">
              <w:rPr>
                <w:szCs w:val="24"/>
              </w:rPr>
              <w:t>SAM</w:t>
            </w:r>
            <w:r w:rsidR="004330AC" w:rsidRPr="000F7490">
              <w:rPr>
                <w:szCs w:val="24"/>
              </w:rPr>
              <w:t xml:space="preserve">, </w:t>
            </w:r>
            <w:r w:rsidR="00584F51">
              <w:rPr>
                <w:szCs w:val="24"/>
              </w:rPr>
              <w:t>VRM</w:t>
            </w:r>
            <w:r w:rsidR="004330AC" w:rsidRPr="000F7490">
              <w:rPr>
                <w:szCs w:val="24"/>
              </w:rPr>
              <w:t xml:space="preserve">, </w:t>
            </w:r>
            <w:r w:rsidR="002E60DF">
              <w:rPr>
                <w:szCs w:val="24"/>
              </w:rPr>
              <w:t>TM</w:t>
            </w:r>
          </w:p>
        </w:tc>
      </w:tr>
      <w:tr w:rsidR="004330AC" w:rsidRPr="000F7490" w14:paraId="087C3563" w14:textId="77777777" w:rsidTr="002F271B">
        <w:trPr>
          <w:trHeight w:val="465"/>
        </w:trPr>
        <w:tc>
          <w:tcPr>
            <w:tcW w:w="675" w:type="dxa"/>
            <w:noWrap/>
            <w:vAlign w:val="center"/>
            <w:hideMark/>
          </w:tcPr>
          <w:p w14:paraId="72AA6E8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F5EA761"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3D47FD98" w14:textId="77777777" w:rsidR="004330AC" w:rsidRPr="000F7490" w:rsidRDefault="004330AC" w:rsidP="004330AC">
            <w:pPr>
              <w:spacing w:line="256" w:lineRule="auto"/>
              <w:rPr>
                <w:szCs w:val="24"/>
              </w:rPr>
            </w:pPr>
            <w:r w:rsidRPr="000F7490">
              <w:rPr>
                <w:szCs w:val="24"/>
              </w:rPr>
              <w:t>Paramos teikimo lituanistiniam švietimui užsienyje analizė ir teikiamos paramos veiksmingumo didinimas</w:t>
            </w:r>
          </w:p>
        </w:tc>
        <w:tc>
          <w:tcPr>
            <w:tcW w:w="1347" w:type="dxa"/>
            <w:gridSpan w:val="4"/>
            <w:tcBorders>
              <w:top w:val="nil"/>
              <w:left w:val="single" w:sz="4" w:space="0" w:color="C4BD97"/>
              <w:bottom w:val="nil"/>
              <w:right w:val="single" w:sz="4" w:space="0" w:color="C4BD97"/>
            </w:tcBorders>
            <w:noWrap/>
            <w:hideMark/>
          </w:tcPr>
          <w:p w14:paraId="0DD88364" w14:textId="3ECC9E7F"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noWrap/>
            <w:hideMark/>
          </w:tcPr>
          <w:p w14:paraId="46355EA2" w14:textId="23FAAAE0" w:rsidR="004330AC" w:rsidRPr="000F7490" w:rsidRDefault="00584F51" w:rsidP="004330AC">
            <w:pPr>
              <w:spacing w:line="256" w:lineRule="auto"/>
              <w:jc w:val="center"/>
              <w:rPr>
                <w:szCs w:val="24"/>
              </w:rPr>
            </w:pPr>
            <w:r>
              <w:rPr>
                <w:szCs w:val="24"/>
              </w:rPr>
              <w:t>ŠMM</w:t>
            </w:r>
          </w:p>
        </w:tc>
      </w:tr>
      <w:tr w:rsidR="004330AC" w:rsidRPr="000F7490" w14:paraId="1DE7C5BF" w14:textId="77777777" w:rsidTr="002F271B">
        <w:trPr>
          <w:trHeight w:val="630"/>
        </w:trPr>
        <w:tc>
          <w:tcPr>
            <w:tcW w:w="675" w:type="dxa"/>
            <w:noWrap/>
            <w:vAlign w:val="center"/>
            <w:hideMark/>
          </w:tcPr>
          <w:p w14:paraId="2018C3D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11E2E1A"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2DDB8638" w14:textId="77777777" w:rsidR="004330AC" w:rsidRPr="000F7490" w:rsidRDefault="004330AC" w:rsidP="004330AC">
            <w:pPr>
              <w:spacing w:line="256" w:lineRule="auto"/>
              <w:rPr>
                <w:szCs w:val="24"/>
              </w:rPr>
            </w:pPr>
            <w:r w:rsidRPr="000F7490">
              <w:rPr>
                <w:szCs w:val="24"/>
              </w:rPr>
              <w:t>Lietuvos diasporos profesionalų tinklų pagal jų veiklos sritis sukūrimas, įgalinimas ir specialistų įtraukimas į įvairias veiklas Lietuvoje</w:t>
            </w:r>
          </w:p>
        </w:tc>
        <w:tc>
          <w:tcPr>
            <w:tcW w:w="1347" w:type="dxa"/>
            <w:gridSpan w:val="4"/>
            <w:tcBorders>
              <w:top w:val="nil"/>
              <w:left w:val="single" w:sz="4" w:space="0" w:color="C4BD97"/>
              <w:bottom w:val="nil"/>
              <w:right w:val="single" w:sz="4" w:space="0" w:color="C4BD97"/>
            </w:tcBorders>
            <w:noWrap/>
            <w:hideMark/>
          </w:tcPr>
          <w:p w14:paraId="59B8E60A" w14:textId="2A74F7F0"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255DE35A" w14:textId="2942310B"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ŠMM</w:t>
            </w:r>
            <w:r w:rsidR="004330AC" w:rsidRPr="000F7490">
              <w:rPr>
                <w:szCs w:val="24"/>
              </w:rPr>
              <w:t xml:space="preserve">, </w:t>
            </w:r>
            <w:r w:rsidR="00584F51">
              <w:rPr>
                <w:szCs w:val="24"/>
              </w:rPr>
              <w:t>KM</w:t>
            </w:r>
            <w:r w:rsidR="004330AC" w:rsidRPr="000F7490">
              <w:rPr>
                <w:szCs w:val="24"/>
              </w:rPr>
              <w:t xml:space="preserve">, </w:t>
            </w:r>
            <w:r w:rsidR="002E60DF">
              <w:rPr>
                <w:szCs w:val="24"/>
              </w:rPr>
              <w:t>ŪM</w:t>
            </w:r>
            <w:r w:rsidR="004330AC" w:rsidRPr="000F7490">
              <w:rPr>
                <w:szCs w:val="24"/>
              </w:rPr>
              <w:t xml:space="preserve">, </w:t>
            </w:r>
            <w:r w:rsidR="002E60DF">
              <w:rPr>
                <w:szCs w:val="24"/>
              </w:rPr>
              <w:t>SAM</w:t>
            </w:r>
            <w:r w:rsidR="004330AC" w:rsidRPr="000F7490">
              <w:rPr>
                <w:szCs w:val="24"/>
              </w:rPr>
              <w:t>, KKSD</w:t>
            </w:r>
          </w:p>
        </w:tc>
      </w:tr>
      <w:tr w:rsidR="004330AC" w:rsidRPr="000F7490" w14:paraId="62346606" w14:textId="77777777" w:rsidTr="002F271B">
        <w:trPr>
          <w:trHeight w:val="499"/>
        </w:trPr>
        <w:tc>
          <w:tcPr>
            <w:tcW w:w="675" w:type="dxa"/>
            <w:noWrap/>
            <w:vAlign w:val="center"/>
            <w:hideMark/>
          </w:tcPr>
          <w:p w14:paraId="5F99DFE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D2F0DD0"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0131B231" w14:textId="77777777" w:rsidR="004330AC" w:rsidRPr="000F7490" w:rsidRDefault="004330AC" w:rsidP="004330AC">
            <w:pPr>
              <w:spacing w:line="256" w:lineRule="auto"/>
              <w:rPr>
                <w:szCs w:val="24"/>
              </w:rPr>
            </w:pPr>
            <w:r w:rsidRPr="000F7490">
              <w:rPr>
                <w:szCs w:val="24"/>
              </w:rPr>
              <w:t>Dvigubos pilietybės įteisinimas</w:t>
            </w:r>
          </w:p>
        </w:tc>
        <w:tc>
          <w:tcPr>
            <w:tcW w:w="1347" w:type="dxa"/>
            <w:gridSpan w:val="4"/>
            <w:tcBorders>
              <w:top w:val="nil"/>
              <w:left w:val="single" w:sz="4" w:space="0" w:color="C4BD97"/>
              <w:bottom w:val="nil"/>
              <w:right w:val="single" w:sz="4" w:space="0" w:color="C4BD97"/>
            </w:tcBorders>
            <w:noWrap/>
            <w:hideMark/>
          </w:tcPr>
          <w:p w14:paraId="6A8DBC2B" w14:textId="02071344"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5A78AA91" w14:textId="369A888F" w:rsidR="004330AC" w:rsidRPr="000F7490" w:rsidRDefault="002E60DF" w:rsidP="004330AC">
            <w:pPr>
              <w:spacing w:line="256" w:lineRule="auto"/>
              <w:jc w:val="center"/>
              <w:rPr>
                <w:szCs w:val="24"/>
              </w:rPr>
            </w:pPr>
            <w:r>
              <w:rPr>
                <w:szCs w:val="24"/>
              </w:rPr>
              <w:t>TM</w:t>
            </w:r>
            <w:r w:rsidR="004330AC" w:rsidRPr="000F7490">
              <w:rPr>
                <w:szCs w:val="24"/>
              </w:rPr>
              <w:t xml:space="preserve">, </w:t>
            </w:r>
            <w:r w:rsidR="00584F51">
              <w:rPr>
                <w:szCs w:val="24"/>
              </w:rPr>
              <w:t>VRM</w:t>
            </w:r>
          </w:p>
        </w:tc>
      </w:tr>
      <w:tr w:rsidR="004330AC" w:rsidRPr="000F7490" w14:paraId="71961B1B" w14:textId="77777777" w:rsidTr="002F271B">
        <w:trPr>
          <w:trHeight w:val="1140"/>
        </w:trPr>
        <w:tc>
          <w:tcPr>
            <w:tcW w:w="675" w:type="dxa"/>
            <w:tcBorders>
              <w:top w:val="nil"/>
              <w:left w:val="nil"/>
              <w:bottom w:val="single" w:sz="4" w:space="0" w:color="C4BD97"/>
              <w:right w:val="nil"/>
            </w:tcBorders>
            <w:noWrap/>
            <w:vAlign w:val="center"/>
            <w:hideMark/>
          </w:tcPr>
          <w:p w14:paraId="0F3ADCDC"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0378DE1" w14:textId="77777777" w:rsidR="004330AC" w:rsidRPr="000F7490" w:rsidRDefault="004330AC" w:rsidP="004330AC">
            <w:pPr>
              <w:spacing w:line="256" w:lineRule="auto"/>
              <w:jc w:val="center"/>
              <w:rPr>
                <w:szCs w:val="24"/>
              </w:rPr>
            </w:pPr>
            <w:r w:rsidRPr="000F7490">
              <w:rPr>
                <w:szCs w:val="24"/>
              </w:rPr>
              <w:t>5</w:t>
            </w:r>
          </w:p>
        </w:tc>
        <w:tc>
          <w:tcPr>
            <w:tcW w:w="4819" w:type="dxa"/>
            <w:gridSpan w:val="9"/>
            <w:tcBorders>
              <w:top w:val="nil"/>
              <w:left w:val="nil"/>
              <w:bottom w:val="single" w:sz="4" w:space="0" w:color="C4BD97"/>
              <w:right w:val="nil"/>
            </w:tcBorders>
            <w:hideMark/>
          </w:tcPr>
          <w:p w14:paraId="4E4AE626" w14:textId="77777777" w:rsidR="004330AC" w:rsidRPr="000F7490" w:rsidRDefault="004330AC" w:rsidP="004330AC">
            <w:pPr>
              <w:spacing w:line="256" w:lineRule="auto"/>
              <w:rPr>
                <w:szCs w:val="24"/>
              </w:rPr>
            </w:pPr>
            <w:r w:rsidRPr="000F7490">
              <w:rPr>
                <w:szCs w:val="24"/>
              </w:rPr>
              <w:t>Internetinės erdvės „Globali Lietuva“, kurioje užsienio lietuviai vienoje vietoje rastų jiems aktualią informaciją (diasporos žemėlapis, užsienio lietuvių organizacijų kontaktai, veikla, lituanistinės mokyklos, projektų konkursai, Lietuvos pristatymai ir kt.), sukūrimas</w:t>
            </w:r>
          </w:p>
        </w:tc>
        <w:tc>
          <w:tcPr>
            <w:tcW w:w="1347" w:type="dxa"/>
            <w:gridSpan w:val="4"/>
            <w:tcBorders>
              <w:top w:val="nil"/>
              <w:left w:val="single" w:sz="4" w:space="0" w:color="C4BD97"/>
              <w:bottom w:val="single" w:sz="4" w:space="0" w:color="C4BD97"/>
              <w:right w:val="single" w:sz="4" w:space="0" w:color="C4BD97"/>
            </w:tcBorders>
            <w:noWrap/>
            <w:hideMark/>
          </w:tcPr>
          <w:p w14:paraId="2A6C31D9" w14:textId="38DB7955"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tcBorders>
              <w:top w:val="nil"/>
              <w:left w:val="nil"/>
              <w:bottom w:val="single" w:sz="4" w:space="0" w:color="C4BD97"/>
              <w:right w:val="nil"/>
            </w:tcBorders>
            <w:hideMark/>
          </w:tcPr>
          <w:p w14:paraId="13C116D8" w14:textId="6676962C"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ŠMM</w:t>
            </w:r>
            <w:r w:rsidR="004330AC" w:rsidRPr="000F7490">
              <w:rPr>
                <w:szCs w:val="24"/>
              </w:rPr>
              <w:t xml:space="preserve">, </w:t>
            </w:r>
            <w:r w:rsidR="00584F51">
              <w:rPr>
                <w:szCs w:val="24"/>
              </w:rPr>
              <w:t>KM</w:t>
            </w:r>
            <w:r w:rsidR="004330AC" w:rsidRPr="000F7490">
              <w:rPr>
                <w:szCs w:val="24"/>
              </w:rPr>
              <w:t xml:space="preserve">, </w:t>
            </w:r>
            <w:r w:rsidR="002E60DF">
              <w:rPr>
                <w:szCs w:val="24"/>
              </w:rPr>
              <w:t>SADM</w:t>
            </w:r>
            <w:r w:rsidR="004330AC" w:rsidRPr="000F7490">
              <w:rPr>
                <w:szCs w:val="24"/>
              </w:rPr>
              <w:t xml:space="preserve">, </w:t>
            </w:r>
            <w:r w:rsidR="002E60DF">
              <w:rPr>
                <w:szCs w:val="24"/>
              </w:rPr>
              <w:t>ŪM</w:t>
            </w:r>
            <w:r w:rsidR="004330AC" w:rsidRPr="000F7490">
              <w:rPr>
                <w:szCs w:val="24"/>
              </w:rPr>
              <w:t xml:space="preserve">, </w:t>
            </w:r>
            <w:r w:rsidR="002E60DF">
              <w:rPr>
                <w:szCs w:val="24"/>
              </w:rPr>
              <w:t>SAM</w:t>
            </w:r>
            <w:r w:rsidR="004330AC" w:rsidRPr="000F7490">
              <w:rPr>
                <w:szCs w:val="24"/>
              </w:rPr>
              <w:t xml:space="preserve">, </w:t>
            </w:r>
            <w:r w:rsidR="00584F51">
              <w:rPr>
                <w:szCs w:val="24"/>
              </w:rPr>
              <w:t>SM</w:t>
            </w:r>
            <w:r w:rsidR="004330AC" w:rsidRPr="000F7490">
              <w:rPr>
                <w:szCs w:val="24"/>
              </w:rPr>
              <w:t xml:space="preserve">, </w:t>
            </w:r>
            <w:r w:rsidR="00584F51">
              <w:rPr>
                <w:szCs w:val="24"/>
              </w:rPr>
              <w:t>VRM</w:t>
            </w:r>
            <w:r w:rsidR="004330AC" w:rsidRPr="000F7490">
              <w:rPr>
                <w:szCs w:val="24"/>
              </w:rPr>
              <w:t>, KKSD, VTD</w:t>
            </w:r>
          </w:p>
        </w:tc>
      </w:tr>
      <w:tr w:rsidR="004330AC" w:rsidRPr="000F7490" w14:paraId="6EC53D57" w14:textId="77777777" w:rsidTr="002F271B">
        <w:trPr>
          <w:trHeight w:val="315"/>
        </w:trPr>
        <w:tc>
          <w:tcPr>
            <w:tcW w:w="675" w:type="dxa"/>
            <w:noWrap/>
            <w:vAlign w:val="bottom"/>
            <w:hideMark/>
          </w:tcPr>
          <w:p w14:paraId="269AD551"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CF65DAB"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32742969"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2D657524"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284BB14F"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7ADDE542"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2DB112B5"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D277BCC" w14:textId="77777777" w:rsidR="004330AC" w:rsidRPr="000F7490" w:rsidRDefault="004330AC" w:rsidP="004330AC">
            <w:pPr>
              <w:spacing w:line="256" w:lineRule="auto"/>
              <w:rPr>
                <w:rFonts w:eastAsiaTheme="minorHAnsi"/>
                <w:szCs w:val="24"/>
                <w:lang w:eastAsia="en-US"/>
              </w:rPr>
            </w:pPr>
          </w:p>
        </w:tc>
      </w:tr>
      <w:tr w:rsidR="004330AC" w:rsidRPr="000F7490" w14:paraId="0CD8FE0F" w14:textId="77777777" w:rsidTr="00D92719">
        <w:trPr>
          <w:trHeight w:val="439"/>
        </w:trPr>
        <w:tc>
          <w:tcPr>
            <w:tcW w:w="3652" w:type="dxa"/>
            <w:gridSpan w:val="10"/>
            <w:tcBorders>
              <w:top w:val="nil"/>
              <w:left w:val="nil"/>
              <w:bottom w:val="single" w:sz="4" w:space="0" w:color="C4BD97"/>
              <w:right w:val="nil"/>
            </w:tcBorders>
            <w:noWrap/>
            <w:vAlign w:val="center"/>
            <w:hideMark/>
          </w:tcPr>
          <w:p w14:paraId="1FCF12BE" w14:textId="77777777" w:rsidR="004330AC" w:rsidRPr="000F7490" w:rsidRDefault="004330AC" w:rsidP="000C611A">
            <w:pPr>
              <w:keepNext/>
              <w:keepLines/>
              <w:spacing w:line="257" w:lineRule="auto"/>
              <w:rPr>
                <w:b/>
                <w:bCs/>
                <w:szCs w:val="24"/>
              </w:rPr>
            </w:pPr>
            <w:r w:rsidRPr="000F7490">
              <w:rPr>
                <w:b/>
                <w:bCs/>
                <w:szCs w:val="24"/>
              </w:rPr>
              <w:lastRenderedPageBreak/>
              <w:t>Rodikliai</w:t>
            </w:r>
          </w:p>
        </w:tc>
        <w:tc>
          <w:tcPr>
            <w:tcW w:w="1418" w:type="dxa"/>
            <w:tcBorders>
              <w:top w:val="nil"/>
              <w:left w:val="nil"/>
              <w:bottom w:val="single" w:sz="4" w:space="0" w:color="C4BD97"/>
              <w:right w:val="nil"/>
            </w:tcBorders>
            <w:vAlign w:val="center"/>
            <w:hideMark/>
          </w:tcPr>
          <w:p w14:paraId="660EB84C" w14:textId="77777777" w:rsidR="004330AC" w:rsidRPr="000F7490" w:rsidRDefault="004330AC" w:rsidP="000C611A">
            <w:pPr>
              <w:keepNext/>
              <w:keepLines/>
              <w:spacing w:line="257"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5DC11B11" w14:textId="77777777" w:rsidR="004330AC" w:rsidRPr="000F7490" w:rsidRDefault="004330AC" w:rsidP="000C611A">
            <w:pPr>
              <w:keepNext/>
              <w:keepLines/>
              <w:spacing w:line="257" w:lineRule="auto"/>
              <w:jc w:val="center"/>
              <w:rPr>
                <w:b/>
                <w:bCs/>
                <w:szCs w:val="24"/>
              </w:rPr>
            </w:pPr>
            <w:r w:rsidRPr="000F7490">
              <w:rPr>
                <w:b/>
                <w:bCs/>
                <w:szCs w:val="24"/>
              </w:rPr>
              <w:t>2020 m.</w:t>
            </w:r>
          </w:p>
        </w:tc>
        <w:tc>
          <w:tcPr>
            <w:tcW w:w="1329" w:type="dxa"/>
            <w:gridSpan w:val="3"/>
            <w:noWrap/>
            <w:vAlign w:val="center"/>
            <w:hideMark/>
          </w:tcPr>
          <w:p w14:paraId="543844C0" w14:textId="77777777" w:rsidR="004330AC" w:rsidRPr="000F7490" w:rsidRDefault="004330AC" w:rsidP="000C611A">
            <w:pPr>
              <w:keepNext/>
              <w:keepLines/>
              <w:spacing w:line="257" w:lineRule="auto"/>
              <w:rPr>
                <w:rFonts w:eastAsiaTheme="minorHAnsi"/>
                <w:szCs w:val="24"/>
                <w:lang w:eastAsia="en-US"/>
              </w:rPr>
            </w:pPr>
          </w:p>
        </w:tc>
        <w:tc>
          <w:tcPr>
            <w:tcW w:w="1595" w:type="dxa"/>
            <w:vAlign w:val="center"/>
            <w:hideMark/>
          </w:tcPr>
          <w:p w14:paraId="0DB250F8" w14:textId="77777777" w:rsidR="004330AC" w:rsidRPr="000F7490" w:rsidRDefault="004330AC" w:rsidP="000C611A">
            <w:pPr>
              <w:keepNext/>
              <w:keepLines/>
              <w:spacing w:line="257" w:lineRule="auto"/>
              <w:rPr>
                <w:rFonts w:eastAsiaTheme="minorHAnsi"/>
                <w:szCs w:val="24"/>
                <w:lang w:eastAsia="en-US"/>
              </w:rPr>
            </w:pPr>
          </w:p>
        </w:tc>
      </w:tr>
      <w:tr w:rsidR="004330AC" w:rsidRPr="000F7490" w14:paraId="2A4AB794" w14:textId="77777777" w:rsidTr="00D92719">
        <w:trPr>
          <w:trHeight w:val="859"/>
        </w:trPr>
        <w:tc>
          <w:tcPr>
            <w:tcW w:w="3652" w:type="dxa"/>
            <w:gridSpan w:val="10"/>
            <w:vAlign w:val="center"/>
            <w:hideMark/>
          </w:tcPr>
          <w:p w14:paraId="7B972F42" w14:textId="77777777" w:rsidR="004330AC" w:rsidRPr="000F7490" w:rsidRDefault="004330AC" w:rsidP="000C611A">
            <w:pPr>
              <w:keepNext/>
              <w:keepLines/>
              <w:spacing w:line="257" w:lineRule="auto"/>
              <w:rPr>
                <w:i/>
                <w:iCs/>
                <w:szCs w:val="24"/>
              </w:rPr>
            </w:pPr>
            <w:r w:rsidRPr="000F7490">
              <w:rPr>
                <w:i/>
                <w:iCs/>
                <w:szCs w:val="24"/>
              </w:rPr>
              <w:t>Valstybių, kuriose remiama užsienio lietuvių organizacijų veikla, susijusi su lietuvybės puoselėjimu ir „Globalios Lietuvos“ sampratos įtvirtinimu, skaičius</w:t>
            </w:r>
          </w:p>
        </w:tc>
        <w:tc>
          <w:tcPr>
            <w:tcW w:w="1418" w:type="dxa"/>
            <w:noWrap/>
            <w:vAlign w:val="center"/>
            <w:hideMark/>
          </w:tcPr>
          <w:p w14:paraId="71FCDE73" w14:textId="77777777" w:rsidR="004330AC" w:rsidRPr="000F7490" w:rsidRDefault="004330AC" w:rsidP="000C611A">
            <w:pPr>
              <w:keepNext/>
              <w:keepLines/>
              <w:spacing w:line="257" w:lineRule="auto"/>
              <w:jc w:val="center"/>
              <w:rPr>
                <w:i/>
                <w:iCs/>
                <w:szCs w:val="24"/>
              </w:rPr>
            </w:pPr>
            <w:r w:rsidRPr="000F7490">
              <w:rPr>
                <w:i/>
                <w:iCs/>
                <w:szCs w:val="24"/>
              </w:rPr>
              <w:t>42</w:t>
            </w:r>
          </w:p>
        </w:tc>
        <w:tc>
          <w:tcPr>
            <w:tcW w:w="1293" w:type="dxa"/>
            <w:gridSpan w:val="2"/>
            <w:noWrap/>
            <w:vAlign w:val="center"/>
            <w:hideMark/>
          </w:tcPr>
          <w:p w14:paraId="0CEEDC24" w14:textId="77777777" w:rsidR="004330AC" w:rsidRPr="000F7490" w:rsidRDefault="004330AC" w:rsidP="000C611A">
            <w:pPr>
              <w:keepNext/>
              <w:keepLines/>
              <w:spacing w:line="257" w:lineRule="auto"/>
              <w:jc w:val="center"/>
              <w:rPr>
                <w:i/>
                <w:iCs/>
                <w:szCs w:val="24"/>
              </w:rPr>
            </w:pPr>
            <w:r w:rsidRPr="000F7490">
              <w:rPr>
                <w:i/>
                <w:iCs/>
                <w:szCs w:val="24"/>
              </w:rPr>
              <w:t>47</w:t>
            </w:r>
          </w:p>
        </w:tc>
        <w:tc>
          <w:tcPr>
            <w:tcW w:w="1329" w:type="dxa"/>
            <w:gridSpan w:val="3"/>
            <w:noWrap/>
            <w:vAlign w:val="bottom"/>
            <w:hideMark/>
          </w:tcPr>
          <w:p w14:paraId="427FF605" w14:textId="77777777" w:rsidR="004330AC" w:rsidRPr="000F7490" w:rsidRDefault="004330AC" w:rsidP="000C611A">
            <w:pPr>
              <w:keepNext/>
              <w:keepLines/>
              <w:spacing w:line="257" w:lineRule="auto"/>
              <w:rPr>
                <w:rFonts w:eastAsiaTheme="minorHAnsi"/>
                <w:szCs w:val="24"/>
                <w:lang w:eastAsia="en-US"/>
              </w:rPr>
            </w:pPr>
          </w:p>
        </w:tc>
        <w:tc>
          <w:tcPr>
            <w:tcW w:w="1595" w:type="dxa"/>
            <w:vAlign w:val="center"/>
            <w:hideMark/>
          </w:tcPr>
          <w:p w14:paraId="420DE659" w14:textId="77777777" w:rsidR="004330AC" w:rsidRPr="000F7490" w:rsidRDefault="004330AC" w:rsidP="000C611A">
            <w:pPr>
              <w:keepNext/>
              <w:keepLines/>
              <w:spacing w:line="257" w:lineRule="auto"/>
              <w:rPr>
                <w:rFonts w:eastAsiaTheme="minorHAnsi"/>
                <w:szCs w:val="24"/>
                <w:lang w:eastAsia="en-US"/>
              </w:rPr>
            </w:pPr>
          </w:p>
        </w:tc>
      </w:tr>
      <w:tr w:rsidR="004330AC" w:rsidRPr="000F7490" w14:paraId="155D4D1A" w14:textId="77777777" w:rsidTr="00D92719">
        <w:trPr>
          <w:trHeight w:val="702"/>
        </w:trPr>
        <w:tc>
          <w:tcPr>
            <w:tcW w:w="3652" w:type="dxa"/>
            <w:gridSpan w:val="10"/>
            <w:vAlign w:val="center"/>
            <w:hideMark/>
          </w:tcPr>
          <w:p w14:paraId="0F717B0A" w14:textId="77777777" w:rsidR="004330AC" w:rsidRPr="000F7490" w:rsidRDefault="004330AC" w:rsidP="004330AC">
            <w:pPr>
              <w:spacing w:line="256" w:lineRule="auto"/>
              <w:rPr>
                <w:i/>
                <w:iCs/>
                <w:szCs w:val="24"/>
              </w:rPr>
            </w:pPr>
            <w:r w:rsidRPr="000F7490">
              <w:rPr>
                <w:i/>
                <w:iCs/>
                <w:szCs w:val="24"/>
              </w:rPr>
              <w:t>Lietuviškų mokyklų užsienyje bendradarbiavimo su Lietuvos institucijomis projektų skaičiaus padidėjimas, proc.</w:t>
            </w:r>
          </w:p>
        </w:tc>
        <w:tc>
          <w:tcPr>
            <w:tcW w:w="1418" w:type="dxa"/>
            <w:noWrap/>
            <w:vAlign w:val="center"/>
            <w:hideMark/>
          </w:tcPr>
          <w:p w14:paraId="0F89F30C" w14:textId="77777777" w:rsidR="004330AC" w:rsidRPr="000F7490" w:rsidRDefault="004330AC" w:rsidP="004330AC">
            <w:pPr>
              <w:spacing w:line="256" w:lineRule="auto"/>
              <w:jc w:val="center"/>
              <w:rPr>
                <w:i/>
                <w:iCs/>
                <w:szCs w:val="24"/>
              </w:rPr>
            </w:pPr>
            <w:r w:rsidRPr="000F7490">
              <w:rPr>
                <w:i/>
                <w:iCs/>
                <w:szCs w:val="24"/>
              </w:rPr>
              <w:t>6</w:t>
            </w:r>
          </w:p>
        </w:tc>
        <w:tc>
          <w:tcPr>
            <w:tcW w:w="1293" w:type="dxa"/>
            <w:gridSpan w:val="2"/>
            <w:noWrap/>
            <w:vAlign w:val="center"/>
            <w:hideMark/>
          </w:tcPr>
          <w:p w14:paraId="3A3DC09E" w14:textId="77777777" w:rsidR="004330AC" w:rsidRPr="000F7490" w:rsidRDefault="004330AC" w:rsidP="004330AC">
            <w:pPr>
              <w:spacing w:line="256" w:lineRule="auto"/>
              <w:jc w:val="center"/>
              <w:rPr>
                <w:i/>
                <w:iCs/>
                <w:szCs w:val="24"/>
              </w:rPr>
            </w:pPr>
            <w:r w:rsidRPr="000F7490">
              <w:rPr>
                <w:i/>
                <w:iCs/>
                <w:szCs w:val="24"/>
              </w:rPr>
              <w:t>25</w:t>
            </w:r>
          </w:p>
        </w:tc>
        <w:tc>
          <w:tcPr>
            <w:tcW w:w="1329" w:type="dxa"/>
            <w:gridSpan w:val="3"/>
            <w:noWrap/>
            <w:vAlign w:val="bottom"/>
            <w:hideMark/>
          </w:tcPr>
          <w:p w14:paraId="6E133C25"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2F753F8" w14:textId="77777777" w:rsidR="004330AC" w:rsidRPr="000F7490" w:rsidRDefault="004330AC" w:rsidP="004330AC">
            <w:pPr>
              <w:spacing w:line="256" w:lineRule="auto"/>
              <w:rPr>
                <w:rFonts w:eastAsiaTheme="minorHAnsi"/>
                <w:szCs w:val="24"/>
                <w:lang w:eastAsia="en-US"/>
              </w:rPr>
            </w:pPr>
          </w:p>
        </w:tc>
      </w:tr>
      <w:tr w:rsidR="004330AC" w:rsidRPr="000F7490" w14:paraId="3C55F2ED" w14:textId="77777777" w:rsidTr="00D92719">
        <w:trPr>
          <w:trHeight w:val="499"/>
        </w:trPr>
        <w:tc>
          <w:tcPr>
            <w:tcW w:w="3652" w:type="dxa"/>
            <w:gridSpan w:val="10"/>
            <w:tcBorders>
              <w:top w:val="nil"/>
              <w:left w:val="nil"/>
              <w:bottom w:val="single" w:sz="8" w:space="0" w:color="000000"/>
              <w:right w:val="nil"/>
            </w:tcBorders>
            <w:vAlign w:val="center"/>
            <w:hideMark/>
          </w:tcPr>
          <w:p w14:paraId="3763A999" w14:textId="77777777" w:rsidR="004330AC" w:rsidRPr="000F7490" w:rsidRDefault="004330AC" w:rsidP="004330AC">
            <w:pPr>
              <w:spacing w:line="256" w:lineRule="auto"/>
              <w:rPr>
                <w:i/>
                <w:iCs/>
                <w:szCs w:val="24"/>
              </w:rPr>
            </w:pPr>
            <w:r w:rsidRPr="000F7490">
              <w:rPr>
                <w:i/>
                <w:iCs/>
                <w:szCs w:val="24"/>
              </w:rPr>
              <w:t>Lietuvos diasporos profesionalų tinklų narių skaičius</w:t>
            </w:r>
          </w:p>
        </w:tc>
        <w:tc>
          <w:tcPr>
            <w:tcW w:w="1418" w:type="dxa"/>
            <w:tcBorders>
              <w:top w:val="nil"/>
              <w:left w:val="nil"/>
              <w:bottom w:val="single" w:sz="8" w:space="0" w:color="000000"/>
              <w:right w:val="nil"/>
            </w:tcBorders>
            <w:noWrap/>
            <w:vAlign w:val="center"/>
            <w:hideMark/>
          </w:tcPr>
          <w:p w14:paraId="056E338B" w14:textId="77777777" w:rsidR="004330AC" w:rsidRPr="000F7490" w:rsidRDefault="004330AC" w:rsidP="004330AC">
            <w:pPr>
              <w:spacing w:line="256" w:lineRule="auto"/>
              <w:jc w:val="center"/>
              <w:rPr>
                <w:i/>
                <w:iCs/>
                <w:szCs w:val="24"/>
              </w:rPr>
            </w:pPr>
            <w:r w:rsidRPr="000F7490">
              <w:rPr>
                <w:i/>
                <w:iCs/>
                <w:szCs w:val="24"/>
              </w:rPr>
              <w:t>900</w:t>
            </w:r>
          </w:p>
        </w:tc>
        <w:tc>
          <w:tcPr>
            <w:tcW w:w="1293" w:type="dxa"/>
            <w:gridSpan w:val="2"/>
            <w:tcBorders>
              <w:top w:val="nil"/>
              <w:left w:val="nil"/>
              <w:bottom w:val="single" w:sz="8" w:space="0" w:color="000000"/>
              <w:right w:val="nil"/>
            </w:tcBorders>
            <w:vAlign w:val="center"/>
            <w:hideMark/>
          </w:tcPr>
          <w:p w14:paraId="6FBC109E" w14:textId="77777777" w:rsidR="004330AC" w:rsidRPr="000F7490" w:rsidRDefault="004330AC" w:rsidP="004330AC">
            <w:pPr>
              <w:spacing w:line="256" w:lineRule="auto"/>
              <w:jc w:val="center"/>
              <w:rPr>
                <w:i/>
                <w:iCs/>
                <w:szCs w:val="24"/>
              </w:rPr>
            </w:pPr>
            <w:r w:rsidRPr="000F7490">
              <w:rPr>
                <w:i/>
                <w:iCs/>
                <w:szCs w:val="24"/>
              </w:rPr>
              <w:t>2 000</w:t>
            </w:r>
          </w:p>
        </w:tc>
        <w:tc>
          <w:tcPr>
            <w:tcW w:w="1329" w:type="dxa"/>
            <w:gridSpan w:val="3"/>
            <w:tcBorders>
              <w:top w:val="nil"/>
              <w:left w:val="nil"/>
              <w:bottom w:val="single" w:sz="8" w:space="0" w:color="000000"/>
              <w:right w:val="nil"/>
            </w:tcBorders>
            <w:noWrap/>
            <w:vAlign w:val="bottom"/>
            <w:hideMark/>
          </w:tcPr>
          <w:p w14:paraId="1CD67549"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6A5E3CF8" w14:textId="77777777" w:rsidR="004330AC" w:rsidRPr="000F7490" w:rsidRDefault="004330AC" w:rsidP="004330AC">
            <w:pPr>
              <w:spacing w:line="256" w:lineRule="auto"/>
              <w:jc w:val="center"/>
              <w:rPr>
                <w:szCs w:val="24"/>
              </w:rPr>
            </w:pPr>
            <w:r w:rsidRPr="000F7490">
              <w:rPr>
                <w:szCs w:val="24"/>
              </w:rPr>
              <w:t> </w:t>
            </w:r>
          </w:p>
        </w:tc>
      </w:tr>
      <w:tr w:rsidR="004330AC" w:rsidRPr="000F7490" w14:paraId="1AF5C68B" w14:textId="77777777" w:rsidTr="002F271B">
        <w:trPr>
          <w:trHeight w:val="679"/>
        </w:trPr>
        <w:tc>
          <w:tcPr>
            <w:tcW w:w="675" w:type="dxa"/>
            <w:vAlign w:val="center"/>
            <w:hideMark/>
          </w:tcPr>
          <w:p w14:paraId="4855391A"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87C6D78"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288051F6"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5DD51B23"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537F0693"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4B2C0EB7"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743D7019"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4026551" w14:textId="77777777" w:rsidR="004330AC" w:rsidRPr="000F7490" w:rsidRDefault="004330AC" w:rsidP="004330AC">
            <w:pPr>
              <w:spacing w:line="256" w:lineRule="auto"/>
              <w:rPr>
                <w:rFonts w:eastAsiaTheme="minorHAnsi"/>
                <w:szCs w:val="24"/>
                <w:lang w:eastAsia="en-US"/>
              </w:rPr>
            </w:pPr>
          </w:p>
        </w:tc>
      </w:tr>
      <w:tr w:rsidR="004330AC" w:rsidRPr="000F7490" w14:paraId="4C3F78B6"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61CE8E8C" w14:textId="77777777" w:rsidR="004330AC" w:rsidRPr="000F7490" w:rsidRDefault="004330AC" w:rsidP="004330AC">
            <w:pPr>
              <w:spacing w:before="120" w:after="120" w:line="256" w:lineRule="auto"/>
              <w:rPr>
                <w:b/>
                <w:bCs/>
                <w:szCs w:val="24"/>
              </w:rPr>
            </w:pPr>
            <w:r w:rsidRPr="000F7490">
              <w:rPr>
                <w:b/>
                <w:bCs/>
                <w:szCs w:val="24"/>
              </w:rPr>
              <w:t>5.3.4. Darbas. Žmogaus teisių apsaugos ir pasitikėjimo teisingumo sistema stiprinimas</w:t>
            </w:r>
          </w:p>
        </w:tc>
      </w:tr>
      <w:tr w:rsidR="004330AC" w:rsidRPr="000F7490" w14:paraId="1FDD409D" w14:textId="77777777" w:rsidTr="002F271B">
        <w:trPr>
          <w:trHeight w:val="499"/>
        </w:trPr>
        <w:tc>
          <w:tcPr>
            <w:tcW w:w="675" w:type="dxa"/>
            <w:noWrap/>
            <w:vAlign w:val="center"/>
            <w:hideMark/>
          </w:tcPr>
          <w:p w14:paraId="3A06AE8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D61D3F9"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1D0DBF04" w14:textId="77777777" w:rsidR="004330AC" w:rsidRPr="000F7490" w:rsidRDefault="004330AC" w:rsidP="004330AC">
            <w:pPr>
              <w:spacing w:line="256" w:lineRule="auto"/>
              <w:rPr>
                <w:szCs w:val="24"/>
              </w:rPr>
            </w:pPr>
            <w:r w:rsidRPr="000F7490">
              <w:rPr>
                <w:szCs w:val="24"/>
              </w:rPr>
              <w:t xml:space="preserve">Visuomeninių teisėjų (tarėjų) instituto teismuose įteisinimas ir įsteigimas </w:t>
            </w:r>
          </w:p>
        </w:tc>
        <w:tc>
          <w:tcPr>
            <w:tcW w:w="1347" w:type="dxa"/>
            <w:gridSpan w:val="4"/>
            <w:tcBorders>
              <w:top w:val="nil"/>
              <w:left w:val="single" w:sz="4" w:space="0" w:color="C4BD97"/>
              <w:bottom w:val="nil"/>
              <w:right w:val="single" w:sz="4" w:space="0" w:color="C4BD97"/>
            </w:tcBorders>
            <w:noWrap/>
            <w:hideMark/>
          </w:tcPr>
          <w:p w14:paraId="3365C1D6" w14:textId="3D2730C4" w:rsidR="004330AC" w:rsidRPr="000F7490" w:rsidRDefault="004330AC" w:rsidP="004330AC">
            <w:pPr>
              <w:spacing w:line="256" w:lineRule="auto"/>
              <w:jc w:val="center"/>
              <w:rPr>
                <w:szCs w:val="24"/>
              </w:rPr>
            </w:pPr>
            <w:r w:rsidRPr="000F7490">
              <w:rPr>
                <w:szCs w:val="24"/>
              </w:rPr>
              <w:t>2020 m. III</w:t>
            </w:r>
            <w:r>
              <w:rPr>
                <w:szCs w:val="24"/>
              </w:rPr>
              <w:t> </w:t>
            </w:r>
            <w:r w:rsidRPr="000F7490">
              <w:rPr>
                <w:szCs w:val="24"/>
              </w:rPr>
              <w:t>ketv.</w:t>
            </w:r>
          </w:p>
        </w:tc>
        <w:tc>
          <w:tcPr>
            <w:tcW w:w="1595" w:type="dxa"/>
            <w:hideMark/>
          </w:tcPr>
          <w:p w14:paraId="61CA1039" w14:textId="155EC3C5" w:rsidR="004330AC" w:rsidRPr="000F7490" w:rsidRDefault="002E60DF" w:rsidP="004330AC">
            <w:pPr>
              <w:spacing w:line="256" w:lineRule="auto"/>
              <w:jc w:val="center"/>
              <w:rPr>
                <w:szCs w:val="24"/>
              </w:rPr>
            </w:pPr>
            <w:r>
              <w:rPr>
                <w:szCs w:val="24"/>
              </w:rPr>
              <w:t>TM</w:t>
            </w:r>
          </w:p>
        </w:tc>
      </w:tr>
      <w:tr w:rsidR="004330AC" w:rsidRPr="000F7490" w14:paraId="362E2CAD" w14:textId="77777777" w:rsidTr="002F271B">
        <w:trPr>
          <w:trHeight w:val="739"/>
        </w:trPr>
        <w:tc>
          <w:tcPr>
            <w:tcW w:w="675" w:type="dxa"/>
            <w:noWrap/>
            <w:vAlign w:val="center"/>
            <w:hideMark/>
          </w:tcPr>
          <w:p w14:paraId="06047BB7" w14:textId="77777777" w:rsidR="004330AC" w:rsidRPr="000F7490" w:rsidRDefault="004330AC" w:rsidP="004330AC">
            <w:pPr>
              <w:keepNext/>
              <w:keepLines/>
              <w:spacing w:line="257" w:lineRule="auto"/>
              <w:rPr>
                <w:rFonts w:eastAsiaTheme="minorHAnsi"/>
                <w:szCs w:val="24"/>
                <w:lang w:eastAsia="en-US"/>
              </w:rPr>
            </w:pPr>
          </w:p>
        </w:tc>
        <w:tc>
          <w:tcPr>
            <w:tcW w:w="851" w:type="dxa"/>
            <w:gridSpan w:val="2"/>
            <w:noWrap/>
            <w:hideMark/>
          </w:tcPr>
          <w:p w14:paraId="750AC331" w14:textId="77777777" w:rsidR="004330AC" w:rsidRPr="000F7490" w:rsidRDefault="004330AC" w:rsidP="004330AC">
            <w:pPr>
              <w:keepNext/>
              <w:keepLines/>
              <w:spacing w:line="257" w:lineRule="auto"/>
              <w:jc w:val="center"/>
              <w:rPr>
                <w:szCs w:val="24"/>
              </w:rPr>
            </w:pPr>
            <w:r w:rsidRPr="000F7490">
              <w:rPr>
                <w:szCs w:val="24"/>
              </w:rPr>
              <w:t>2</w:t>
            </w:r>
          </w:p>
        </w:tc>
        <w:tc>
          <w:tcPr>
            <w:tcW w:w="4819" w:type="dxa"/>
            <w:gridSpan w:val="9"/>
            <w:hideMark/>
          </w:tcPr>
          <w:p w14:paraId="38EF12FB" w14:textId="77777777" w:rsidR="004330AC" w:rsidRPr="000F7490" w:rsidRDefault="004330AC" w:rsidP="004330AC">
            <w:pPr>
              <w:keepNext/>
              <w:keepLines/>
              <w:spacing w:line="257" w:lineRule="auto"/>
              <w:rPr>
                <w:szCs w:val="24"/>
              </w:rPr>
            </w:pPr>
            <w:r w:rsidRPr="000F7490">
              <w:rPr>
                <w:szCs w:val="24"/>
              </w:rPr>
              <w:t>Valstybės garantuojamos teisinės pagalbos kokybės užtikrinimo sistemos įdiegimas ir prieinamumo didinimas elektronizuojant procesus</w:t>
            </w:r>
          </w:p>
        </w:tc>
        <w:tc>
          <w:tcPr>
            <w:tcW w:w="1347" w:type="dxa"/>
            <w:gridSpan w:val="4"/>
            <w:tcBorders>
              <w:top w:val="nil"/>
              <w:left w:val="single" w:sz="4" w:space="0" w:color="C4BD97"/>
              <w:bottom w:val="nil"/>
              <w:right w:val="single" w:sz="4" w:space="0" w:color="C4BD97"/>
            </w:tcBorders>
            <w:noWrap/>
            <w:hideMark/>
          </w:tcPr>
          <w:p w14:paraId="46B7FB7A" w14:textId="0C55CBA0" w:rsidR="004330AC" w:rsidRPr="000F7490" w:rsidRDefault="004330AC" w:rsidP="004330AC">
            <w:pPr>
              <w:keepNext/>
              <w:keepLines/>
              <w:spacing w:line="257" w:lineRule="auto"/>
              <w:jc w:val="center"/>
              <w:rPr>
                <w:szCs w:val="24"/>
              </w:rPr>
            </w:pPr>
            <w:r w:rsidRPr="000F7490">
              <w:rPr>
                <w:szCs w:val="24"/>
              </w:rPr>
              <w:t>2020 m. III</w:t>
            </w:r>
            <w:r>
              <w:rPr>
                <w:szCs w:val="24"/>
              </w:rPr>
              <w:t> </w:t>
            </w:r>
            <w:r w:rsidRPr="000F7490">
              <w:rPr>
                <w:szCs w:val="24"/>
              </w:rPr>
              <w:t>ketv.</w:t>
            </w:r>
          </w:p>
        </w:tc>
        <w:tc>
          <w:tcPr>
            <w:tcW w:w="1595" w:type="dxa"/>
            <w:hideMark/>
          </w:tcPr>
          <w:p w14:paraId="1B375E6D" w14:textId="79FF733B" w:rsidR="004330AC" w:rsidRPr="000F7490" w:rsidRDefault="002E60DF" w:rsidP="004330AC">
            <w:pPr>
              <w:keepNext/>
              <w:keepLines/>
              <w:spacing w:line="257" w:lineRule="auto"/>
              <w:jc w:val="center"/>
              <w:rPr>
                <w:szCs w:val="24"/>
              </w:rPr>
            </w:pPr>
            <w:r>
              <w:rPr>
                <w:szCs w:val="24"/>
              </w:rPr>
              <w:t>TM</w:t>
            </w:r>
          </w:p>
        </w:tc>
      </w:tr>
      <w:tr w:rsidR="004330AC" w:rsidRPr="000F7490" w14:paraId="32DC0C29" w14:textId="77777777" w:rsidTr="002F271B">
        <w:trPr>
          <w:trHeight w:val="739"/>
        </w:trPr>
        <w:tc>
          <w:tcPr>
            <w:tcW w:w="675" w:type="dxa"/>
            <w:noWrap/>
            <w:vAlign w:val="center"/>
            <w:hideMark/>
          </w:tcPr>
          <w:p w14:paraId="2474C1B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E384D4B"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40F9F87C" w14:textId="77777777" w:rsidR="004330AC" w:rsidRPr="000F7490" w:rsidRDefault="004330AC" w:rsidP="004330AC">
            <w:pPr>
              <w:spacing w:line="256" w:lineRule="auto"/>
              <w:rPr>
                <w:szCs w:val="24"/>
              </w:rPr>
            </w:pPr>
            <w:r w:rsidRPr="000F7490">
              <w:rPr>
                <w:szCs w:val="24"/>
              </w:rPr>
              <w:t>Alternatyvių ginčų sprendimų taikymo išplėtimas civiliniame procese ir įteisinimas administraciniame procese</w:t>
            </w:r>
          </w:p>
        </w:tc>
        <w:tc>
          <w:tcPr>
            <w:tcW w:w="1347" w:type="dxa"/>
            <w:gridSpan w:val="4"/>
            <w:tcBorders>
              <w:top w:val="nil"/>
              <w:left w:val="single" w:sz="4" w:space="0" w:color="C4BD97"/>
              <w:bottom w:val="nil"/>
              <w:right w:val="single" w:sz="4" w:space="0" w:color="C4BD97"/>
            </w:tcBorders>
            <w:hideMark/>
          </w:tcPr>
          <w:p w14:paraId="50BE7667" w14:textId="376980E7" w:rsidR="004330AC" w:rsidRPr="000F7490" w:rsidRDefault="004330AC" w:rsidP="004330AC">
            <w:pPr>
              <w:spacing w:line="256" w:lineRule="auto"/>
              <w:jc w:val="center"/>
              <w:rPr>
                <w:szCs w:val="24"/>
              </w:rPr>
            </w:pPr>
            <w:r w:rsidRPr="000F7490">
              <w:rPr>
                <w:szCs w:val="24"/>
              </w:rPr>
              <w:t>2018 m. IV</w:t>
            </w:r>
            <w:r>
              <w:rPr>
                <w:szCs w:val="24"/>
              </w:rPr>
              <w:t> </w:t>
            </w:r>
            <w:r w:rsidRPr="000F7490">
              <w:rPr>
                <w:szCs w:val="24"/>
              </w:rPr>
              <w:t>ketv.</w:t>
            </w:r>
          </w:p>
        </w:tc>
        <w:tc>
          <w:tcPr>
            <w:tcW w:w="1595" w:type="dxa"/>
            <w:hideMark/>
          </w:tcPr>
          <w:p w14:paraId="35D12097" w14:textId="5E8DA3ED" w:rsidR="004330AC" w:rsidRPr="000F7490" w:rsidRDefault="002E60DF" w:rsidP="004330AC">
            <w:pPr>
              <w:spacing w:line="256" w:lineRule="auto"/>
              <w:jc w:val="center"/>
              <w:rPr>
                <w:szCs w:val="24"/>
              </w:rPr>
            </w:pPr>
            <w:r>
              <w:rPr>
                <w:szCs w:val="24"/>
              </w:rPr>
              <w:t>TM</w:t>
            </w:r>
          </w:p>
        </w:tc>
      </w:tr>
      <w:tr w:rsidR="004330AC" w:rsidRPr="000F7490" w14:paraId="69C2A5A9" w14:textId="77777777" w:rsidTr="002F271B">
        <w:trPr>
          <w:trHeight w:val="739"/>
        </w:trPr>
        <w:tc>
          <w:tcPr>
            <w:tcW w:w="675" w:type="dxa"/>
            <w:noWrap/>
            <w:vAlign w:val="center"/>
            <w:hideMark/>
          </w:tcPr>
          <w:p w14:paraId="3ECB496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7CCADD9"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223609BE" w14:textId="45D073E4" w:rsidR="004330AC" w:rsidRPr="000F7490" w:rsidRDefault="004330AC" w:rsidP="004330AC">
            <w:pPr>
              <w:spacing w:line="256" w:lineRule="auto"/>
              <w:rPr>
                <w:szCs w:val="24"/>
              </w:rPr>
            </w:pPr>
            <w:r w:rsidRPr="000F7490">
              <w:rPr>
                <w:szCs w:val="24"/>
              </w:rPr>
              <w:t>ES duomenų apsaugos reformos įgyvendinimas</w:t>
            </w:r>
            <w:r>
              <w:rPr>
                <w:szCs w:val="24"/>
              </w:rPr>
              <w:t>, užtikrinant gyventojų ir ūkio </w:t>
            </w:r>
            <w:r w:rsidRPr="000F7490">
              <w:rPr>
                <w:szCs w:val="24"/>
              </w:rPr>
              <w:t>/ viešojo administravimo subjektų interesų pusiausvyrą</w:t>
            </w:r>
          </w:p>
        </w:tc>
        <w:tc>
          <w:tcPr>
            <w:tcW w:w="1347" w:type="dxa"/>
            <w:gridSpan w:val="4"/>
            <w:tcBorders>
              <w:top w:val="nil"/>
              <w:left w:val="single" w:sz="4" w:space="0" w:color="C4BD97"/>
              <w:bottom w:val="nil"/>
              <w:right w:val="single" w:sz="4" w:space="0" w:color="C4BD97"/>
            </w:tcBorders>
            <w:noWrap/>
            <w:hideMark/>
          </w:tcPr>
          <w:p w14:paraId="0E208270" w14:textId="02FAA0D2" w:rsidR="004330AC" w:rsidRPr="000F7490" w:rsidRDefault="004330AC" w:rsidP="004330AC">
            <w:pPr>
              <w:spacing w:line="256" w:lineRule="auto"/>
              <w:jc w:val="center"/>
              <w:rPr>
                <w:szCs w:val="24"/>
              </w:rPr>
            </w:pPr>
            <w:r w:rsidRPr="000F7490">
              <w:rPr>
                <w:szCs w:val="24"/>
              </w:rPr>
              <w:t>2018 m. IV</w:t>
            </w:r>
            <w:r>
              <w:rPr>
                <w:szCs w:val="24"/>
              </w:rPr>
              <w:t> </w:t>
            </w:r>
            <w:r w:rsidRPr="000F7490">
              <w:rPr>
                <w:szCs w:val="24"/>
              </w:rPr>
              <w:t>ketv.</w:t>
            </w:r>
          </w:p>
        </w:tc>
        <w:tc>
          <w:tcPr>
            <w:tcW w:w="1595" w:type="dxa"/>
            <w:hideMark/>
          </w:tcPr>
          <w:p w14:paraId="1038AFF3" w14:textId="16E5984D" w:rsidR="004330AC" w:rsidRPr="000F7490" w:rsidRDefault="002E60DF" w:rsidP="004330AC">
            <w:pPr>
              <w:spacing w:line="256" w:lineRule="auto"/>
              <w:jc w:val="center"/>
              <w:rPr>
                <w:szCs w:val="24"/>
              </w:rPr>
            </w:pPr>
            <w:r>
              <w:rPr>
                <w:szCs w:val="24"/>
              </w:rPr>
              <w:t>TM</w:t>
            </w:r>
            <w:r w:rsidR="004330AC" w:rsidRPr="000F7490">
              <w:rPr>
                <w:szCs w:val="24"/>
              </w:rPr>
              <w:t>, VDAI</w:t>
            </w:r>
          </w:p>
        </w:tc>
      </w:tr>
      <w:tr w:rsidR="004330AC" w:rsidRPr="000F7490" w14:paraId="2CBD20A7" w14:textId="77777777" w:rsidTr="002F271B">
        <w:trPr>
          <w:trHeight w:val="499"/>
        </w:trPr>
        <w:tc>
          <w:tcPr>
            <w:tcW w:w="675" w:type="dxa"/>
            <w:noWrap/>
            <w:vAlign w:val="center"/>
            <w:hideMark/>
          </w:tcPr>
          <w:p w14:paraId="6B5A40E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0799998"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5406196F" w14:textId="0964C356" w:rsidR="004330AC" w:rsidRPr="000F7490" w:rsidRDefault="004330AC" w:rsidP="005E1F88">
            <w:pPr>
              <w:spacing w:line="256" w:lineRule="auto"/>
              <w:rPr>
                <w:szCs w:val="24"/>
              </w:rPr>
            </w:pPr>
            <w:r w:rsidRPr="000F7490">
              <w:rPr>
                <w:szCs w:val="24"/>
              </w:rPr>
              <w:t>Neįgalių asmenų įgalinimas ginti savo teises</w:t>
            </w:r>
            <w:r w:rsidR="005F623F">
              <w:rPr>
                <w:szCs w:val="24"/>
              </w:rPr>
              <w:t>, palaipsniui sukuriant pagalbos priimti sprendimus modelį</w:t>
            </w:r>
          </w:p>
        </w:tc>
        <w:tc>
          <w:tcPr>
            <w:tcW w:w="1347" w:type="dxa"/>
            <w:gridSpan w:val="4"/>
            <w:tcBorders>
              <w:top w:val="nil"/>
              <w:left w:val="single" w:sz="4" w:space="0" w:color="C4BD97"/>
              <w:bottom w:val="nil"/>
              <w:right w:val="single" w:sz="4" w:space="0" w:color="C4BD97"/>
            </w:tcBorders>
            <w:noWrap/>
            <w:hideMark/>
          </w:tcPr>
          <w:p w14:paraId="090AA087" w14:textId="77777777" w:rsidR="004330AC" w:rsidRPr="000F7490" w:rsidRDefault="004330AC" w:rsidP="004330AC">
            <w:pPr>
              <w:spacing w:line="256" w:lineRule="auto"/>
              <w:jc w:val="center"/>
              <w:rPr>
                <w:szCs w:val="24"/>
              </w:rPr>
            </w:pPr>
            <w:r w:rsidRPr="000F7490">
              <w:rPr>
                <w:szCs w:val="24"/>
              </w:rPr>
              <w:t>2020 m. II ketv.</w:t>
            </w:r>
          </w:p>
        </w:tc>
        <w:tc>
          <w:tcPr>
            <w:tcW w:w="1595" w:type="dxa"/>
            <w:hideMark/>
          </w:tcPr>
          <w:p w14:paraId="77BD1AE1" w14:textId="5C4976F0" w:rsidR="004330AC" w:rsidRPr="000F7490" w:rsidRDefault="005F623F" w:rsidP="005F623F">
            <w:pPr>
              <w:spacing w:line="256" w:lineRule="auto"/>
              <w:jc w:val="center"/>
              <w:rPr>
                <w:szCs w:val="24"/>
              </w:rPr>
            </w:pPr>
            <w:r>
              <w:rPr>
                <w:szCs w:val="24"/>
              </w:rPr>
              <w:t>SADM</w:t>
            </w:r>
            <w:r w:rsidRPr="000F7490">
              <w:rPr>
                <w:szCs w:val="24"/>
              </w:rPr>
              <w:t>,</w:t>
            </w:r>
            <w:r>
              <w:rPr>
                <w:szCs w:val="24"/>
              </w:rPr>
              <w:t xml:space="preserve"> </w:t>
            </w:r>
            <w:r w:rsidR="002E60DF">
              <w:rPr>
                <w:szCs w:val="24"/>
              </w:rPr>
              <w:t>TM</w:t>
            </w:r>
            <w:r w:rsidR="004330AC" w:rsidRPr="000F7490">
              <w:rPr>
                <w:szCs w:val="24"/>
              </w:rPr>
              <w:t xml:space="preserve">, </w:t>
            </w:r>
            <w:r w:rsidR="002E60DF">
              <w:rPr>
                <w:szCs w:val="24"/>
              </w:rPr>
              <w:t>SAM</w:t>
            </w:r>
          </w:p>
        </w:tc>
      </w:tr>
      <w:tr w:rsidR="004330AC" w:rsidRPr="000F7490" w14:paraId="4386C0F1" w14:textId="77777777" w:rsidTr="002F271B">
        <w:trPr>
          <w:trHeight w:val="645"/>
        </w:trPr>
        <w:tc>
          <w:tcPr>
            <w:tcW w:w="675" w:type="dxa"/>
            <w:noWrap/>
            <w:vAlign w:val="center"/>
            <w:hideMark/>
          </w:tcPr>
          <w:p w14:paraId="6E9A6455"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407FD87"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3195E635" w14:textId="77777777" w:rsidR="004330AC" w:rsidRPr="000F7490" w:rsidRDefault="004330AC" w:rsidP="004330AC">
            <w:pPr>
              <w:spacing w:line="256" w:lineRule="auto"/>
              <w:rPr>
                <w:szCs w:val="24"/>
              </w:rPr>
            </w:pPr>
            <w:r w:rsidRPr="000F7490">
              <w:rPr>
                <w:szCs w:val="24"/>
              </w:rPr>
              <w:t xml:space="preserve">Teismų struktūrinės reformos įgyvendinimo užtikrinimas ir jos rezultatų stebėsenos atlikimas kartu su teisėjų savivalda </w:t>
            </w:r>
          </w:p>
        </w:tc>
        <w:tc>
          <w:tcPr>
            <w:tcW w:w="1347" w:type="dxa"/>
            <w:gridSpan w:val="4"/>
            <w:tcBorders>
              <w:top w:val="nil"/>
              <w:left w:val="single" w:sz="4" w:space="0" w:color="C4BD97"/>
              <w:bottom w:val="nil"/>
              <w:right w:val="single" w:sz="4" w:space="0" w:color="C4BD97"/>
            </w:tcBorders>
            <w:noWrap/>
            <w:hideMark/>
          </w:tcPr>
          <w:p w14:paraId="5EAD41A4" w14:textId="77777777" w:rsidR="004330AC" w:rsidRPr="000F7490" w:rsidRDefault="004330AC" w:rsidP="004330AC">
            <w:pPr>
              <w:spacing w:line="256" w:lineRule="auto"/>
              <w:jc w:val="center"/>
              <w:rPr>
                <w:szCs w:val="24"/>
              </w:rPr>
            </w:pPr>
            <w:r w:rsidRPr="000F7490">
              <w:rPr>
                <w:szCs w:val="24"/>
              </w:rPr>
              <w:t>2020 m. I ketv.</w:t>
            </w:r>
          </w:p>
        </w:tc>
        <w:tc>
          <w:tcPr>
            <w:tcW w:w="1595" w:type="dxa"/>
            <w:hideMark/>
          </w:tcPr>
          <w:p w14:paraId="37BC07DF" w14:textId="51540122" w:rsidR="004330AC" w:rsidRPr="000F7490" w:rsidRDefault="002E60DF" w:rsidP="004330AC">
            <w:pPr>
              <w:spacing w:line="256" w:lineRule="auto"/>
              <w:jc w:val="center"/>
              <w:rPr>
                <w:szCs w:val="24"/>
              </w:rPr>
            </w:pPr>
            <w:r>
              <w:rPr>
                <w:szCs w:val="24"/>
              </w:rPr>
              <w:t>TM</w:t>
            </w:r>
          </w:p>
        </w:tc>
      </w:tr>
      <w:tr w:rsidR="004330AC" w:rsidRPr="000F7490" w14:paraId="42485F8F" w14:textId="77777777" w:rsidTr="002F271B">
        <w:trPr>
          <w:trHeight w:val="499"/>
        </w:trPr>
        <w:tc>
          <w:tcPr>
            <w:tcW w:w="675" w:type="dxa"/>
            <w:noWrap/>
            <w:vAlign w:val="center"/>
            <w:hideMark/>
          </w:tcPr>
          <w:p w14:paraId="23A4A99B" w14:textId="77777777" w:rsidR="004330AC" w:rsidRPr="000F7490" w:rsidRDefault="004330AC" w:rsidP="004330AC">
            <w:pPr>
              <w:spacing w:line="256" w:lineRule="auto"/>
              <w:rPr>
                <w:szCs w:val="24"/>
              </w:rPr>
            </w:pPr>
            <w:r w:rsidRPr="000F7490">
              <w:rPr>
                <w:szCs w:val="24"/>
              </w:rPr>
              <w:t> </w:t>
            </w:r>
          </w:p>
        </w:tc>
        <w:tc>
          <w:tcPr>
            <w:tcW w:w="851" w:type="dxa"/>
            <w:gridSpan w:val="2"/>
            <w:noWrap/>
            <w:hideMark/>
          </w:tcPr>
          <w:p w14:paraId="7F0B60CB" w14:textId="77777777" w:rsidR="004330AC" w:rsidRPr="000F7490" w:rsidRDefault="004330AC" w:rsidP="004330AC">
            <w:pPr>
              <w:spacing w:line="256" w:lineRule="auto"/>
              <w:jc w:val="center"/>
              <w:rPr>
                <w:szCs w:val="24"/>
              </w:rPr>
            </w:pPr>
            <w:r w:rsidRPr="000F7490">
              <w:rPr>
                <w:szCs w:val="24"/>
              </w:rPr>
              <w:t>7</w:t>
            </w:r>
          </w:p>
        </w:tc>
        <w:tc>
          <w:tcPr>
            <w:tcW w:w="4819" w:type="dxa"/>
            <w:gridSpan w:val="9"/>
            <w:hideMark/>
          </w:tcPr>
          <w:p w14:paraId="728D4281" w14:textId="77777777" w:rsidR="004330AC" w:rsidRPr="000F7490" w:rsidRDefault="004330AC" w:rsidP="004330AC">
            <w:pPr>
              <w:spacing w:line="256" w:lineRule="auto"/>
              <w:rPr>
                <w:szCs w:val="24"/>
              </w:rPr>
            </w:pPr>
            <w:r w:rsidRPr="000F7490">
              <w:rPr>
                <w:szCs w:val="24"/>
              </w:rPr>
              <w:t>Individualaus konstitucinio skundo įteisinimas</w:t>
            </w:r>
          </w:p>
        </w:tc>
        <w:tc>
          <w:tcPr>
            <w:tcW w:w="1347" w:type="dxa"/>
            <w:gridSpan w:val="4"/>
            <w:tcBorders>
              <w:top w:val="nil"/>
              <w:left w:val="single" w:sz="4" w:space="0" w:color="C4BD97"/>
              <w:bottom w:val="nil"/>
              <w:right w:val="single" w:sz="4" w:space="0" w:color="C4BD97"/>
            </w:tcBorders>
            <w:noWrap/>
            <w:hideMark/>
          </w:tcPr>
          <w:p w14:paraId="303D4B52" w14:textId="60057079" w:rsidR="004330AC" w:rsidRPr="000F7490" w:rsidRDefault="004330AC" w:rsidP="004330AC">
            <w:pPr>
              <w:spacing w:line="256" w:lineRule="auto"/>
              <w:jc w:val="center"/>
              <w:rPr>
                <w:szCs w:val="24"/>
              </w:rPr>
            </w:pPr>
            <w:r w:rsidRPr="000F7490">
              <w:rPr>
                <w:szCs w:val="24"/>
              </w:rPr>
              <w:t>2019 m. III</w:t>
            </w:r>
            <w:r>
              <w:rPr>
                <w:szCs w:val="24"/>
              </w:rPr>
              <w:t> </w:t>
            </w:r>
            <w:r w:rsidRPr="000F7490">
              <w:rPr>
                <w:szCs w:val="24"/>
              </w:rPr>
              <w:t>ketv.</w:t>
            </w:r>
          </w:p>
        </w:tc>
        <w:tc>
          <w:tcPr>
            <w:tcW w:w="1595" w:type="dxa"/>
            <w:hideMark/>
          </w:tcPr>
          <w:p w14:paraId="3A7F5764" w14:textId="39453BD4" w:rsidR="004330AC" w:rsidRPr="000F7490" w:rsidRDefault="002E60DF" w:rsidP="004330AC">
            <w:pPr>
              <w:spacing w:line="256" w:lineRule="auto"/>
              <w:jc w:val="center"/>
              <w:rPr>
                <w:szCs w:val="24"/>
              </w:rPr>
            </w:pPr>
            <w:r>
              <w:rPr>
                <w:szCs w:val="24"/>
              </w:rPr>
              <w:t>TM</w:t>
            </w:r>
          </w:p>
        </w:tc>
      </w:tr>
      <w:tr w:rsidR="004330AC" w:rsidRPr="000F7490" w14:paraId="1AC2014C" w14:textId="77777777" w:rsidTr="002F271B">
        <w:trPr>
          <w:trHeight w:val="942"/>
        </w:trPr>
        <w:tc>
          <w:tcPr>
            <w:tcW w:w="675" w:type="dxa"/>
            <w:tcBorders>
              <w:top w:val="nil"/>
              <w:left w:val="nil"/>
              <w:bottom w:val="single" w:sz="4" w:space="0" w:color="C4BD97"/>
              <w:right w:val="nil"/>
            </w:tcBorders>
            <w:noWrap/>
            <w:vAlign w:val="center"/>
            <w:hideMark/>
          </w:tcPr>
          <w:p w14:paraId="6D86CEAF"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7B3F254" w14:textId="77777777" w:rsidR="004330AC" w:rsidRPr="000F7490" w:rsidRDefault="004330AC" w:rsidP="004330AC">
            <w:pPr>
              <w:spacing w:line="256" w:lineRule="auto"/>
              <w:jc w:val="center"/>
              <w:rPr>
                <w:szCs w:val="24"/>
              </w:rPr>
            </w:pPr>
            <w:r w:rsidRPr="000F7490">
              <w:rPr>
                <w:szCs w:val="24"/>
              </w:rPr>
              <w:t>8</w:t>
            </w:r>
          </w:p>
        </w:tc>
        <w:tc>
          <w:tcPr>
            <w:tcW w:w="4819" w:type="dxa"/>
            <w:gridSpan w:val="9"/>
            <w:tcBorders>
              <w:top w:val="nil"/>
              <w:left w:val="nil"/>
              <w:bottom w:val="single" w:sz="4" w:space="0" w:color="C4BD97"/>
              <w:right w:val="nil"/>
            </w:tcBorders>
            <w:hideMark/>
          </w:tcPr>
          <w:p w14:paraId="7D6469F0" w14:textId="3C8CAB24" w:rsidR="004330AC" w:rsidRPr="000F7490" w:rsidRDefault="004330AC" w:rsidP="005E1F88">
            <w:pPr>
              <w:spacing w:line="256" w:lineRule="auto"/>
              <w:rPr>
                <w:szCs w:val="24"/>
              </w:rPr>
            </w:pPr>
            <w:r w:rsidRPr="000F7490">
              <w:rPr>
                <w:szCs w:val="24"/>
              </w:rPr>
              <w:t xml:space="preserve">Saugant piliečių teises, valstybių, su kuriomis sudarytos teisinio bendradarbiavimo baudžiamosiose bylose, ekstradicijos ir / ar nuteistų asmenų perdavimo sutartys, skaičiaus padidinimas </w:t>
            </w:r>
          </w:p>
        </w:tc>
        <w:tc>
          <w:tcPr>
            <w:tcW w:w="1347" w:type="dxa"/>
            <w:gridSpan w:val="4"/>
            <w:tcBorders>
              <w:top w:val="nil"/>
              <w:left w:val="single" w:sz="4" w:space="0" w:color="C4BD97"/>
              <w:bottom w:val="single" w:sz="4" w:space="0" w:color="C4BD97"/>
              <w:right w:val="single" w:sz="4" w:space="0" w:color="C4BD97"/>
            </w:tcBorders>
            <w:noWrap/>
            <w:hideMark/>
          </w:tcPr>
          <w:p w14:paraId="10410BD5" w14:textId="2EFC8966" w:rsidR="004330AC" w:rsidRPr="000F7490" w:rsidRDefault="004330AC" w:rsidP="004330AC">
            <w:pPr>
              <w:spacing w:line="256" w:lineRule="auto"/>
              <w:jc w:val="center"/>
              <w:rPr>
                <w:szCs w:val="24"/>
              </w:rPr>
            </w:pPr>
            <w:r w:rsidRPr="000F7490">
              <w:rPr>
                <w:szCs w:val="24"/>
              </w:rPr>
              <w:t>2020 m. III</w:t>
            </w:r>
            <w:r>
              <w:rPr>
                <w:szCs w:val="24"/>
              </w:rPr>
              <w:t> </w:t>
            </w:r>
            <w:r w:rsidRPr="000F7490">
              <w:rPr>
                <w:szCs w:val="24"/>
              </w:rPr>
              <w:t>ketv.</w:t>
            </w:r>
          </w:p>
        </w:tc>
        <w:tc>
          <w:tcPr>
            <w:tcW w:w="1595" w:type="dxa"/>
            <w:tcBorders>
              <w:top w:val="nil"/>
              <w:left w:val="nil"/>
              <w:bottom w:val="single" w:sz="4" w:space="0" w:color="C4BD97"/>
              <w:right w:val="nil"/>
            </w:tcBorders>
            <w:hideMark/>
          </w:tcPr>
          <w:p w14:paraId="2A6FB6BC" w14:textId="2F99A093" w:rsidR="004330AC" w:rsidRPr="000F7490" w:rsidRDefault="002E60DF" w:rsidP="004330AC">
            <w:pPr>
              <w:spacing w:line="256" w:lineRule="auto"/>
              <w:jc w:val="center"/>
              <w:rPr>
                <w:szCs w:val="24"/>
              </w:rPr>
            </w:pPr>
            <w:r>
              <w:rPr>
                <w:szCs w:val="24"/>
              </w:rPr>
              <w:t>TM</w:t>
            </w:r>
          </w:p>
        </w:tc>
      </w:tr>
      <w:tr w:rsidR="004330AC" w:rsidRPr="000F7490" w14:paraId="62230770" w14:textId="77777777" w:rsidTr="002F271B">
        <w:trPr>
          <w:trHeight w:val="555"/>
        </w:trPr>
        <w:tc>
          <w:tcPr>
            <w:tcW w:w="675" w:type="dxa"/>
            <w:noWrap/>
            <w:vAlign w:val="bottom"/>
            <w:hideMark/>
          </w:tcPr>
          <w:p w14:paraId="1FB88087"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4276C33"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776E99FF"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6916B1B0"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26AB9610"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1FA8B796"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2697ABD1"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3A73EDA" w14:textId="77777777" w:rsidR="004330AC" w:rsidRPr="000F7490" w:rsidRDefault="004330AC" w:rsidP="004330AC">
            <w:pPr>
              <w:spacing w:line="256" w:lineRule="auto"/>
              <w:rPr>
                <w:rFonts w:eastAsiaTheme="minorHAnsi"/>
                <w:szCs w:val="24"/>
                <w:lang w:eastAsia="en-US"/>
              </w:rPr>
            </w:pPr>
          </w:p>
        </w:tc>
      </w:tr>
      <w:tr w:rsidR="004330AC" w:rsidRPr="000F7490" w14:paraId="7F921ECD" w14:textId="77777777" w:rsidTr="00D92719">
        <w:trPr>
          <w:trHeight w:val="522"/>
        </w:trPr>
        <w:tc>
          <w:tcPr>
            <w:tcW w:w="3652" w:type="dxa"/>
            <w:gridSpan w:val="10"/>
            <w:noWrap/>
            <w:vAlign w:val="center"/>
            <w:hideMark/>
          </w:tcPr>
          <w:p w14:paraId="74E13025" w14:textId="77777777" w:rsidR="004330AC" w:rsidRPr="000F7490" w:rsidRDefault="004330AC" w:rsidP="005F623F">
            <w:pPr>
              <w:keepNext/>
              <w:keepLines/>
              <w:spacing w:line="257" w:lineRule="auto"/>
              <w:rPr>
                <w:b/>
                <w:bCs/>
                <w:szCs w:val="24"/>
              </w:rPr>
            </w:pPr>
            <w:r w:rsidRPr="000F7490">
              <w:rPr>
                <w:b/>
                <w:bCs/>
                <w:szCs w:val="24"/>
              </w:rPr>
              <w:lastRenderedPageBreak/>
              <w:t>Rodikliai</w:t>
            </w:r>
          </w:p>
        </w:tc>
        <w:tc>
          <w:tcPr>
            <w:tcW w:w="1418" w:type="dxa"/>
            <w:vAlign w:val="center"/>
            <w:hideMark/>
          </w:tcPr>
          <w:p w14:paraId="7E01012F" w14:textId="77777777" w:rsidR="004330AC" w:rsidRPr="000F7490" w:rsidRDefault="004330AC" w:rsidP="005F623F">
            <w:pPr>
              <w:keepNext/>
              <w:keepLines/>
              <w:spacing w:line="257" w:lineRule="auto"/>
              <w:jc w:val="center"/>
              <w:rPr>
                <w:b/>
                <w:bCs/>
                <w:szCs w:val="24"/>
              </w:rPr>
            </w:pPr>
            <w:r w:rsidRPr="000F7490">
              <w:rPr>
                <w:b/>
                <w:bCs/>
                <w:szCs w:val="24"/>
              </w:rPr>
              <w:t>2016 m.</w:t>
            </w:r>
          </w:p>
        </w:tc>
        <w:tc>
          <w:tcPr>
            <w:tcW w:w="1293" w:type="dxa"/>
            <w:gridSpan w:val="2"/>
            <w:vAlign w:val="center"/>
            <w:hideMark/>
          </w:tcPr>
          <w:p w14:paraId="0797711F" w14:textId="77777777" w:rsidR="004330AC" w:rsidRPr="000F7490" w:rsidRDefault="004330AC" w:rsidP="005F623F">
            <w:pPr>
              <w:keepNext/>
              <w:keepLines/>
              <w:spacing w:line="257" w:lineRule="auto"/>
              <w:jc w:val="center"/>
              <w:rPr>
                <w:b/>
                <w:bCs/>
                <w:szCs w:val="24"/>
              </w:rPr>
            </w:pPr>
            <w:r w:rsidRPr="000F7490">
              <w:rPr>
                <w:b/>
                <w:bCs/>
                <w:szCs w:val="24"/>
              </w:rPr>
              <w:t>2020 m.</w:t>
            </w:r>
          </w:p>
        </w:tc>
        <w:tc>
          <w:tcPr>
            <w:tcW w:w="1329" w:type="dxa"/>
            <w:gridSpan w:val="3"/>
            <w:noWrap/>
            <w:vAlign w:val="center"/>
            <w:hideMark/>
          </w:tcPr>
          <w:p w14:paraId="57DB6E47" w14:textId="77777777" w:rsidR="004330AC" w:rsidRPr="000F7490" w:rsidRDefault="004330AC" w:rsidP="005F623F">
            <w:pPr>
              <w:keepNext/>
              <w:keepLines/>
              <w:spacing w:line="257" w:lineRule="auto"/>
              <w:rPr>
                <w:rFonts w:eastAsiaTheme="minorHAnsi"/>
                <w:szCs w:val="24"/>
                <w:lang w:eastAsia="en-US"/>
              </w:rPr>
            </w:pPr>
          </w:p>
        </w:tc>
        <w:tc>
          <w:tcPr>
            <w:tcW w:w="1595" w:type="dxa"/>
            <w:vAlign w:val="center"/>
            <w:hideMark/>
          </w:tcPr>
          <w:p w14:paraId="18228697" w14:textId="77777777" w:rsidR="004330AC" w:rsidRPr="000F7490" w:rsidRDefault="004330AC" w:rsidP="005F623F">
            <w:pPr>
              <w:keepNext/>
              <w:keepLines/>
              <w:spacing w:line="257" w:lineRule="auto"/>
              <w:rPr>
                <w:rFonts w:eastAsiaTheme="minorHAnsi"/>
                <w:szCs w:val="24"/>
                <w:lang w:eastAsia="en-US"/>
              </w:rPr>
            </w:pPr>
          </w:p>
        </w:tc>
      </w:tr>
      <w:tr w:rsidR="004330AC" w:rsidRPr="000F7490" w14:paraId="75323BFA" w14:textId="77777777" w:rsidTr="00D92719">
        <w:trPr>
          <w:trHeight w:val="499"/>
        </w:trPr>
        <w:tc>
          <w:tcPr>
            <w:tcW w:w="3652" w:type="dxa"/>
            <w:gridSpan w:val="10"/>
            <w:tcBorders>
              <w:top w:val="single" w:sz="4" w:space="0" w:color="C4BD97"/>
              <w:left w:val="nil"/>
              <w:bottom w:val="nil"/>
              <w:right w:val="nil"/>
            </w:tcBorders>
            <w:noWrap/>
            <w:vAlign w:val="center"/>
            <w:hideMark/>
          </w:tcPr>
          <w:p w14:paraId="23B49769" w14:textId="77777777" w:rsidR="004330AC" w:rsidRPr="000F7490" w:rsidRDefault="004330AC" w:rsidP="005F623F">
            <w:pPr>
              <w:keepNext/>
              <w:keepLines/>
              <w:spacing w:line="257" w:lineRule="auto"/>
              <w:rPr>
                <w:i/>
                <w:iCs/>
                <w:szCs w:val="24"/>
              </w:rPr>
            </w:pPr>
            <w:r w:rsidRPr="000F7490">
              <w:rPr>
                <w:i/>
                <w:iCs/>
                <w:szCs w:val="24"/>
              </w:rPr>
              <w:t>Mediacijos procesų skaičius</w:t>
            </w:r>
          </w:p>
        </w:tc>
        <w:tc>
          <w:tcPr>
            <w:tcW w:w="1418" w:type="dxa"/>
            <w:tcBorders>
              <w:top w:val="single" w:sz="4" w:space="0" w:color="C4BD97"/>
              <w:left w:val="nil"/>
              <w:bottom w:val="nil"/>
              <w:right w:val="nil"/>
            </w:tcBorders>
            <w:vAlign w:val="center"/>
            <w:hideMark/>
          </w:tcPr>
          <w:p w14:paraId="62215136" w14:textId="77777777" w:rsidR="004330AC" w:rsidRPr="000F7490" w:rsidRDefault="004330AC" w:rsidP="005F623F">
            <w:pPr>
              <w:keepNext/>
              <w:keepLines/>
              <w:spacing w:line="257" w:lineRule="auto"/>
              <w:jc w:val="center"/>
              <w:rPr>
                <w:i/>
                <w:iCs/>
                <w:szCs w:val="24"/>
              </w:rPr>
            </w:pPr>
            <w:r w:rsidRPr="000F7490">
              <w:rPr>
                <w:i/>
                <w:iCs/>
                <w:szCs w:val="24"/>
              </w:rPr>
              <w:t>300</w:t>
            </w:r>
          </w:p>
        </w:tc>
        <w:tc>
          <w:tcPr>
            <w:tcW w:w="1293" w:type="dxa"/>
            <w:gridSpan w:val="2"/>
            <w:tcBorders>
              <w:top w:val="single" w:sz="4" w:space="0" w:color="C4BD97"/>
              <w:left w:val="nil"/>
              <w:bottom w:val="nil"/>
              <w:right w:val="nil"/>
            </w:tcBorders>
            <w:vAlign w:val="center"/>
            <w:hideMark/>
          </w:tcPr>
          <w:p w14:paraId="33357C0E" w14:textId="77777777" w:rsidR="004330AC" w:rsidRPr="000F7490" w:rsidRDefault="004330AC" w:rsidP="005F623F">
            <w:pPr>
              <w:keepNext/>
              <w:keepLines/>
              <w:spacing w:line="257" w:lineRule="auto"/>
              <w:jc w:val="center"/>
              <w:rPr>
                <w:i/>
                <w:iCs/>
                <w:szCs w:val="24"/>
              </w:rPr>
            </w:pPr>
            <w:r w:rsidRPr="000F7490">
              <w:rPr>
                <w:i/>
                <w:iCs/>
                <w:szCs w:val="24"/>
              </w:rPr>
              <w:t>1 100</w:t>
            </w:r>
          </w:p>
        </w:tc>
        <w:tc>
          <w:tcPr>
            <w:tcW w:w="1329" w:type="dxa"/>
            <w:gridSpan w:val="3"/>
            <w:noWrap/>
            <w:vAlign w:val="center"/>
            <w:hideMark/>
          </w:tcPr>
          <w:p w14:paraId="25E4ED18" w14:textId="77777777" w:rsidR="004330AC" w:rsidRPr="000F7490" w:rsidRDefault="004330AC" w:rsidP="005F623F">
            <w:pPr>
              <w:keepNext/>
              <w:keepLines/>
              <w:spacing w:line="257" w:lineRule="auto"/>
              <w:rPr>
                <w:rFonts w:eastAsiaTheme="minorHAnsi"/>
                <w:szCs w:val="24"/>
                <w:lang w:eastAsia="en-US"/>
              </w:rPr>
            </w:pPr>
          </w:p>
        </w:tc>
        <w:tc>
          <w:tcPr>
            <w:tcW w:w="1595" w:type="dxa"/>
            <w:vAlign w:val="center"/>
            <w:hideMark/>
          </w:tcPr>
          <w:p w14:paraId="5A687A8C" w14:textId="77777777" w:rsidR="004330AC" w:rsidRPr="000F7490" w:rsidRDefault="004330AC" w:rsidP="005F623F">
            <w:pPr>
              <w:keepNext/>
              <w:keepLines/>
              <w:spacing w:line="257" w:lineRule="auto"/>
              <w:rPr>
                <w:rFonts w:eastAsiaTheme="minorHAnsi"/>
                <w:szCs w:val="24"/>
                <w:lang w:eastAsia="en-US"/>
              </w:rPr>
            </w:pPr>
          </w:p>
        </w:tc>
      </w:tr>
      <w:tr w:rsidR="004330AC" w:rsidRPr="000F7490" w14:paraId="34701A55" w14:textId="77777777" w:rsidTr="00D92719">
        <w:trPr>
          <w:trHeight w:val="559"/>
        </w:trPr>
        <w:tc>
          <w:tcPr>
            <w:tcW w:w="3652" w:type="dxa"/>
            <w:gridSpan w:val="10"/>
            <w:noWrap/>
            <w:vAlign w:val="center"/>
            <w:hideMark/>
          </w:tcPr>
          <w:p w14:paraId="2333CDF9" w14:textId="77777777" w:rsidR="004330AC" w:rsidRPr="000F7490" w:rsidRDefault="004330AC" w:rsidP="005F623F">
            <w:pPr>
              <w:keepNext/>
              <w:keepLines/>
              <w:spacing w:line="257" w:lineRule="auto"/>
              <w:rPr>
                <w:i/>
                <w:iCs/>
                <w:szCs w:val="24"/>
              </w:rPr>
            </w:pPr>
            <w:r w:rsidRPr="000F7490">
              <w:rPr>
                <w:i/>
                <w:iCs/>
                <w:szCs w:val="24"/>
              </w:rPr>
              <w:t xml:space="preserve">Visuomenės informuotumo apie teisę į duomenų apsaugą lygis, proc. </w:t>
            </w:r>
          </w:p>
        </w:tc>
        <w:tc>
          <w:tcPr>
            <w:tcW w:w="1418" w:type="dxa"/>
            <w:vAlign w:val="center"/>
            <w:hideMark/>
          </w:tcPr>
          <w:p w14:paraId="15718F85" w14:textId="77777777" w:rsidR="004330AC" w:rsidRPr="000F7490" w:rsidRDefault="004330AC" w:rsidP="005F623F">
            <w:pPr>
              <w:keepNext/>
              <w:keepLines/>
              <w:spacing w:line="257" w:lineRule="auto"/>
              <w:jc w:val="center"/>
              <w:rPr>
                <w:i/>
                <w:iCs/>
                <w:szCs w:val="24"/>
              </w:rPr>
            </w:pPr>
            <w:r w:rsidRPr="000F7490">
              <w:rPr>
                <w:i/>
                <w:iCs/>
                <w:szCs w:val="24"/>
              </w:rPr>
              <w:t>35</w:t>
            </w:r>
          </w:p>
        </w:tc>
        <w:tc>
          <w:tcPr>
            <w:tcW w:w="1293" w:type="dxa"/>
            <w:gridSpan w:val="2"/>
            <w:vAlign w:val="center"/>
            <w:hideMark/>
          </w:tcPr>
          <w:p w14:paraId="409B8E6C" w14:textId="77777777" w:rsidR="004330AC" w:rsidRPr="000F7490" w:rsidRDefault="004330AC" w:rsidP="005F623F">
            <w:pPr>
              <w:keepNext/>
              <w:keepLines/>
              <w:spacing w:line="257" w:lineRule="auto"/>
              <w:jc w:val="center"/>
              <w:rPr>
                <w:i/>
                <w:iCs/>
                <w:szCs w:val="24"/>
              </w:rPr>
            </w:pPr>
            <w:r w:rsidRPr="000F7490">
              <w:rPr>
                <w:i/>
                <w:iCs/>
                <w:szCs w:val="24"/>
              </w:rPr>
              <w:t>43</w:t>
            </w:r>
          </w:p>
        </w:tc>
        <w:tc>
          <w:tcPr>
            <w:tcW w:w="1329" w:type="dxa"/>
            <w:gridSpan w:val="3"/>
            <w:noWrap/>
            <w:vAlign w:val="center"/>
            <w:hideMark/>
          </w:tcPr>
          <w:p w14:paraId="2AB3AC6A" w14:textId="77777777" w:rsidR="004330AC" w:rsidRPr="000F7490" w:rsidRDefault="004330AC" w:rsidP="005F623F">
            <w:pPr>
              <w:keepNext/>
              <w:keepLines/>
              <w:spacing w:line="257" w:lineRule="auto"/>
              <w:rPr>
                <w:rFonts w:eastAsiaTheme="minorHAnsi"/>
                <w:szCs w:val="24"/>
                <w:lang w:eastAsia="en-US"/>
              </w:rPr>
            </w:pPr>
          </w:p>
        </w:tc>
        <w:tc>
          <w:tcPr>
            <w:tcW w:w="1595" w:type="dxa"/>
            <w:vAlign w:val="center"/>
            <w:hideMark/>
          </w:tcPr>
          <w:p w14:paraId="49EA168E" w14:textId="77777777" w:rsidR="004330AC" w:rsidRPr="000F7490" w:rsidRDefault="004330AC" w:rsidP="005F623F">
            <w:pPr>
              <w:keepNext/>
              <w:keepLines/>
              <w:spacing w:line="257" w:lineRule="auto"/>
              <w:rPr>
                <w:rFonts w:eastAsiaTheme="minorHAnsi"/>
                <w:szCs w:val="24"/>
                <w:lang w:eastAsia="en-US"/>
              </w:rPr>
            </w:pPr>
          </w:p>
        </w:tc>
      </w:tr>
      <w:tr w:rsidR="004330AC" w:rsidRPr="000F7490" w14:paraId="626C9F63" w14:textId="77777777" w:rsidTr="00D92719">
        <w:trPr>
          <w:trHeight w:val="739"/>
        </w:trPr>
        <w:tc>
          <w:tcPr>
            <w:tcW w:w="3652" w:type="dxa"/>
            <w:gridSpan w:val="10"/>
            <w:tcBorders>
              <w:top w:val="nil"/>
              <w:left w:val="nil"/>
              <w:bottom w:val="single" w:sz="8" w:space="0" w:color="000000"/>
              <w:right w:val="nil"/>
            </w:tcBorders>
            <w:vAlign w:val="center"/>
            <w:hideMark/>
          </w:tcPr>
          <w:p w14:paraId="4BAEF310" w14:textId="1D48EDFB" w:rsidR="004330AC" w:rsidRPr="000F7490" w:rsidRDefault="004330AC" w:rsidP="002D6FC3">
            <w:pPr>
              <w:keepNext/>
              <w:keepLines/>
              <w:spacing w:line="257" w:lineRule="auto"/>
              <w:rPr>
                <w:i/>
                <w:iCs/>
                <w:szCs w:val="24"/>
              </w:rPr>
            </w:pPr>
            <w:r w:rsidRPr="000F7490">
              <w:rPr>
                <w:i/>
                <w:iCs/>
                <w:szCs w:val="24"/>
              </w:rPr>
              <w:t>Valstybių, su kuriomis sudarytos teisinio bendradarbiavimo baudžiamosiose bylose, ekstradicijos ir / ar nuteistų asmenų perdavimo sutartys, skaičius</w:t>
            </w:r>
          </w:p>
        </w:tc>
        <w:tc>
          <w:tcPr>
            <w:tcW w:w="1418" w:type="dxa"/>
            <w:tcBorders>
              <w:top w:val="nil"/>
              <w:left w:val="nil"/>
              <w:bottom w:val="single" w:sz="8" w:space="0" w:color="000000"/>
              <w:right w:val="nil"/>
            </w:tcBorders>
            <w:noWrap/>
            <w:vAlign w:val="center"/>
            <w:hideMark/>
          </w:tcPr>
          <w:p w14:paraId="11AF91E5" w14:textId="77777777" w:rsidR="004330AC" w:rsidRPr="000F7490" w:rsidRDefault="004330AC" w:rsidP="002D6FC3">
            <w:pPr>
              <w:keepNext/>
              <w:keepLines/>
              <w:spacing w:line="257" w:lineRule="auto"/>
              <w:jc w:val="center"/>
              <w:rPr>
                <w:i/>
                <w:iCs/>
                <w:szCs w:val="24"/>
              </w:rPr>
            </w:pPr>
            <w:r w:rsidRPr="000F7490">
              <w:rPr>
                <w:i/>
                <w:iCs/>
                <w:szCs w:val="24"/>
              </w:rPr>
              <w:t>14</w:t>
            </w:r>
          </w:p>
        </w:tc>
        <w:tc>
          <w:tcPr>
            <w:tcW w:w="1293" w:type="dxa"/>
            <w:gridSpan w:val="2"/>
            <w:tcBorders>
              <w:top w:val="nil"/>
              <w:left w:val="nil"/>
              <w:bottom w:val="single" w:sz="8" w:space="0" w:color="000000"/>
              <w:right w:val="nil"/>
            </w:tcBorders>
            <w:noWrap/>
            <w:vAlign w:val="center"/>
            <w:hideMark/>
          </w:tcPr>
          <w:p w14:paraId="177CB2F2" w14:textId="77777777" w:rsidR="004330AC" w:rsidRPr="000F7490" w:rsidRDefault="004330AC" w:rsidP="002D6FC3">
            <w:pPr>
              <w:keepNext/>
              <w:keepLines/>
              <w:spacing w:line="257" w:lineRule="auto"/>
              <w:jc w:val="center"/>
              <w:rPr>
                <w:i/>
                <w:iCs/>
                <w:szCs w:val="24"/>
              </w:rPr>
            </w:pPr>
            <w:r w:rsidRPr="000F7490">
              <w:rPr>
                <w:i/>
                <w:iCs/>
                <w:szCs w:val="24"/>
              </w:rPr>
              <w:t>18</w:t>
            </w:r>
          </w:p>
        </w:tc>
        <w:tc>
          <w:tcPr>
            <w:tcW w:w="1329" w:type="dxa"/>
            <w:gridSpan w:val="3"/>
            <w:tcBorders>
              <w:top w:val="nil"/>
              <w:left w:val="nil"/>
              <w:bottom w:val="single" w:sz="8" w:space="0" w:color="000000"/>
              <w:right w:val="nil"/>
            </w:tcBorders>
            <w:noWrap/>
            <w:vAlign w:val="bottom"/>
            <w:hideMark/>
          </w:tcPr>
          <w:p w14:paraId="25E99C99" w14:textId="77777777" w:rsidR="004330AC" w:rsidRPr="000F7490" w:rsidRDefault="004330AC" w:rsidP="002D6FC3">
            <w:pPr>
              <w:keepNext/>
              <w:keepLines/>
              <w:spacing w:line="257"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0E295348" w14:textId="77777777" w:rsidR="004330AC" w:rsidRPr="000F7490" w:rsidRDefault="004330AC" w:rsidP="002D6FC3">
            <w:pPr>
              <w:keepNext/>
              <w:keepLines/>
              <w:spacing w:line="257" w:lineRule="auto"/>
              <w:jc w:val="center"/>
              <w:rPr>
                <w:szCs w:val="24"/>
              </w:rPr>
            </w:pPr>
            <w:r w:rsidRPr="000F7490">
              <w:rPr>
                <w:szCs w:val="24"/>
              </w:rPr>
              <w:t> </w:t>
            </w:r>
          </w:p>
        </w:tc>
      </w:tr>
      <w:tr w:rsidR="004330AC" w:rsidRPr="000F7490" w14:paraId="068EC8C8" w14:textId="77777777" w:rsidTr="000F7490">
        <w:trPr>
          <w:trHeight w:val="23"/>
        </w:trPr>
        <w:tc>
          <w:tcPr>
            <w:tcW w:w="9287" w:type="dxa"/>
            <w:gridSpan w:val="17"/>
            <w:vAlign w:val="bottom"/>
            <w:hideMark/>
          </w:tcPr>
          <w:p w14:paraId="2E9525B8" w14:textId="77777777" w:rsidR="004330AC" w:rsidRDefault="004330AC" w:rsidP="004330AC">
            <w:pPr>
              <w:spacing w:before="120" w:after="120" w:line="256" w:lineRule="auto"/>
              <w:rPr>
                <w:b/>
                <w:bCs/>
                <w:szCs w:val="24"/>
              </w:rPr>
            </w:pPr>
          </w:p>
          <w:p w14:paraId="069B155A" w14:textId="77777777" w:rsidR="004330AC" w:rsidRPr="000F7490" w:rsidRDefault="004330AC" w:rsidP="004330AC">
            <w:pPr>
              <w:spacing w:before="120" w:after="120" w:line="256" w:lineRule="auto"/>
              <w:rPr>
                <w:b/>
                <w:bCs/>
                <w:szCs w:val="24"/>
              </w:rPr>
            </w:pPr>
            <w:r w:rsidRPr="000F7490">
              <w:rPr>
                <w:b/>
                <w:bCs/>
                <w:szCs w:val="24"/>
              </w:rPr>
              <w:t xml:space="preserve">5.4. Kryptis. Viešojo saugumo stiprinimas ir bausmių vykdymo sistemos modernizavimas </w:t>
            </w:r>
          </w:p>
        </w:tc>
      </w:tr>
      <w:tr w:rsidR="004330AC" w:rsidRPr="000F7490" w14:paraId="160D8BCF" w14:textId="77777777" w:rsidTr="002F271B">
        <w:trPr>
          <w:trHeight w:val="375"/>
        </w:trPr>
        <w:tc>
          <w:tcPr>
            <w:tcW w:w="675" w:type="dxa"/>
            <w:vAlign w:val="bottom"/>
            <w:hideMark/>
          </w:tcPr>
          <w:p w14:paraId="2EB96524"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1969F0AB" w14:textId="77777777" w:rsidR="004330AC" w:rsidRPr="000F7490" w:rsidRDefault="004330AC" w:rsidP="004330AC">
            <w:pPr>
              <w:spacing w:line="256" w:lineRule="auto"/>
              <w:rPr>
                <w:rFonts w:eastAsiaTheme="minorHAnsi"/>
                <w:szCs w:val="24"/>
                <w:lang w:eastAsia="en-US"/>
              </w:rPr>
            </w:pPr>
          </w:p>
        </w:tc>
        <w:tc>
          <w:tcPr>
            <w:tcW w:w="1843" w:type="dxa"/>
            <w:gridSpan w:val="5"/>
            <w:vAlign w:val="bottom"/>
            <w:hideMark/>
          </w:tcPr>
          <w:p w14:paraId="10429AC1" w14:textId="77777777" w:rsidR="004330AC" w:rsidRPr="000F7490" w:rsidRDefault="004330AC" w:rsidP="004330AC">
            <w:pPr>
              <w:spacing w:line="256" w:lineRule="auto"/>
              <w:rPr>
                <w:rFonts w:eastAsiaTheme="minorHAnsi"/>
                <w:szCs w:val="24"/>
                <w:lang w:eastAsia="en-US"/>
              </w:rPr>
            </w:pPr>
          </w:p>
        </w:tc>
        <w:tc>
          <w:tcPr>
            <w:tcW w:w="283" w:type="dxa"/>
            <w:gridSpan w:val="2"/>
            <w:vAlign w:val="bottom"/>
            <w:hideMark/>
          </w:tcPr>
          <w:p w14:paraId="66378E4A"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7C5AA537" w14:textId="77777777" w:rsidR="004330AC" w:rsidRPr="000F7490" w:rsidRDefault="004330AC" w:rsidP="004330AC">
            <w:pPr>
              <w:spacing w:line="256" w:lineRule="auto"/>
              <w:rPr>
                <w:rFonts w:eastAsiaTheme="minorHAnsi"/>
                <w:szCs w:val="24"/>
                <w:lang w:eastAsia="en-US"/>
              </w:rPr>
            </w:pPr>
          </w:p>
        </w:tc>
        <w:tc>
          <w:tcPr>
            <w:tcW w:w="1293" w:type="dxa"/>
            <w:gridSpan w:val="2"/>
            <w:vAlign w:val="bottom"/>
            <w:hideMark/>
          </w:tcPr>
          <w:p w14:paraId="3C81243E"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415842B4"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7203C79B" w14:textId="77777777" w:rsidR="004330AC" w:rsidRPr="000F7490" w:rsidRDefault="004330AC" w:rsidP="004330AC">
            <w:pPr>
              <w:spacing w:line="256" w:lineRule="auto"/>
              <w:rPr>
                <w:rFonts w:eastAsiaTheme="minorHAnsi"/>
                <w:szCs w:val="24"/>
                <w:lang w:eastAsia="en-US"/>
              </w:rPr>
            </w:pPr>
          </w:p>
        </w:tc>
      </w:tr>
      <w:tr w:rsidR="004330AC" w:rsidRPr="000F7490" w14:paraId="4CE93D82" w14:textId="77777777" w:rsidTr="002F271B">
        <w:trPr>
          <w:trHeight w:val="360"/>
        </w:trPr>
        <w:tc>
          <w:tcPr>
            <w:tcW w:w="1526" w:type="dxa"/>
            <w:gridSpan w:val="3"/>
            <w:noWrap/>
            <w:vAlign w:val="bottom"/>
            <w:hideMark/>
          </w:tcPr>
          <w:p w14:paraId="20B9397A" w14:textId="77777777" w:rsidR="004330AC" w:rsidRPr="000F7490" w:rsidRDefault="004330AC" w:rsidP="004330AC">
            <w:pPr>
              <w:spacing w:line="256" w:lineRule="auto"/>
              <w:rPr>
                <w:b/>
                <w:bCs/>
                <w:szCs w:val="24"/>
              </w:rPr>
            </w:pPr>
            <w:r w:rsidRPr="000F7490">
              <w:rPr>
                <w:b/>
                <w:bCs/>
                <w:szCs w:val="24"/>
              </w:rPr>
              <w:t>Rodikliai</w:t>
            </w:r>
          </w:p>
        </w:tc>
        <w:tc>
          <w:tcPr>
            <w:tcW w:w="1843" w:type="dxa"/>
            <w:gridSpan w:val="5"/>
            <w:noWrap/>
            <w:vAlign w:val="bottom"/>
            <w:hideMark/>
          </w:tcPr>
          <w:p w14:paraId="7CDEB66A"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0708EA16" w14:textId="77777777" w:rsidR="004330AC" w:rsidRPr="000F7490" w:rsidRDefault="004330AC" w:rsidP="004330AC">
            <w:pPr>
              <w:spacing w:line="256" w:lineRule="auto"/>
              <w:rPr>
                <w:rFonts w:eastAsiaTheme="minorHAnsi"/>
                <w:szCs w:val="24"/>
                <w:lang w:eastAsia="en-US"/>
              </w:rPr>
            </w:pPr>
          </w:p>
        </w:tc>
        <w:tc>
          <w:tcPr>
            <w:tcW w:w="1418" w:type="dxa"/>
            <w:vAlign w:val="bottom"/>
            <w:hideMark/>
          </w:tcPr>
          <w:p w14:paraId="7C08FEEB"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vAlign w:val="bottom"/>
            <w:hideMark/>
          </w:tcPr>
          <w:p w14:paraId="00286EAB"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bottom"/>
            <w:hideMark/>
          </w:tcPr>
          <w:p w14:paraId="2A2A3BD0"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31455C0D" w14:textId="77777777" w:rsidR="004330AC" w:rsidRPr="000F7490" w:rsidRDefault="004330AC" w:rsidP="004330AC">
            <w:pPr>
              <w:spacing w:line="256" w:lineRule="auto"/>
              <w:rPr>
                <w:rFonts w:eastAsiaTheme="minorHAnsi"/>
                <w:szCs w:val="24"/>
                <w:lang w:eastAsia="en-US"/>
              </w:rPr>
            </w:pPr>
          </w:p>
        </w:tc>
      </w:tr>
      <w:tr w:rsidR="004330AC" w:rsidRPr="000F7490" w14:paraId="0AB81881" w14:textId="77777777" w:rsidTr="00D92719">
        <w:trPr>
          <w:trHeight w:val="499"/>
        </w:trPr>
        <w:tc>
          <w:tcPr>
            <w:tcW w:w="3652" w:type="dxa"/>
            <w:gridSpan w:val="10"/>
            <w:tcBorders>
              <w:top w:val="single" w:sz="8" w:space="0" w:color="auto"/>
              <w:left w:val="nil"/>
              <w:bottom w:val="nil"/>
              <w:right w:val="nil"/>
            </w:tcBorders>
            <w:vAlign w:val="center"/>
            <w:hideMark/>
          </w:tcPr>
          <w:p w14:paraId="2AE97573" w14:textId="77777777" w:rsidR="004330AC" w:rsidRPr="000F7490" w:rsidRDefault="004330AC" w:rsidP="004330AC">
            <w:pPr>
              <w:spacing w:line="256" w:lineRule="auto"/>
              <w:rPr>
                <w:i/>
                <w:iCs/>
                <w:szCs w:val="24"/>
              </w:rPr>
            </w:pPr>
            <w:r w:rsidRPr="000F7490">
              <w:rPr>
                <w:i/>
                <w:iCs/>
                <w:szCs w:val="24"/>
              </w:rPr>
              <w:t>Viešojo saugumo suvokimo indeksas, balais</w:t>
            </w:r>
          </w:p>
        </w:tc>
        <w:tc>
          <w:tcPr>
            <w:tcW w:w="1418" w:type="dxa"/>
            <w:tcBorders>
              <w:top w:val="single" w:sz="8" w:space="0" w:color="auto"/>
              <w:left w:val="nil"/>
              <w:bottom w:val="nil"/>
              <w:right w:val="nil"/>
            </w:tcBorders>
            <w:vAlign w:val="center"/>
            <w:hideMark/>
          </w:tcPr>
          <w:p w14:paraId="594B92B8" w14:textId="77777777" w:rsidR="004330AC" w:rsidRPr="000F7490" w:rsidRDefault="004330AC" w:rsidP="004330AC">
            <w:pPr>
              <w:spacing w:line="256" w:lineRule="auto"/>
              <w:jc w:val="center"/>
              <w:rPr>
                <w:i/>
                <w:iCs/>
                <w:szCs w:val="24"/>
              </w:rPr>
            </w:pPr>
            <w:r w:rsidRPr="000F7490">
              <w:rPr>
                <w:i/>
                <w:iCs/>
                <w:szCs w:val="24"/>
              </w:rPr>
              <w:t>6,7</w:t>
            </w:r>
          </w:p>
        </w:tc>
        <w:tc>
          <w:tcPr>
            <w:tcW w:w="1293" w:type="dxa"/>
            <w:gridSpan w:val="2"/>
            <w:tcBorders>
              <w:top w:val="single" w:sz="8" w:space="0" w:color="auto"/>
              <w:left w:val="nil"/>
              <w:bottom w:val="nil"/>
              <w:right w:val="nil"/>
            </w:tcBorders>
            <w:vAlign w:val="center"/>
            <w:hideMark/>
          </w:tcPr>
          <w:p w14:paraId="434883CC" w14:textId="77777777" w:rsidR="004330AC" w:rsidRPr="000F7490" w:rsidRDefault="004330AC" w:rsidP="004330AC">
            <w:pPr>
              <w:spacing w:line="256" w:lineRule="auto"/>
              <w:jc w:val="center"/>
              <w:rPr>
                <w:i/>
                <w:iCs/>
                <w:szCs w:val="24"/>
              </w:rPr>
            </w:pPr>
            <w:r w:rsidRPr="000F7490">
              <w:rPr>
                <w:i/>
                <w:iCs/>
                <w:szCs w:val="24"/>
              </w:rPr>
              <w:t>7,1</w:t>
            </w:r>
          </w:p>
        </w:tc>
        <w:tc>
          <w:tcPr>
            <w:tcW w:w="1329" w:type="dxa"/>
            <w:gridSpan w:val="3"/>
            <w:noWrap/>
            <w:vAlign w:val="center"/>
            <w:hideMark/>
          </w:tcPr>
          <w:p w14:paraId="4FF4F29D"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030C5225" w14:textId="77777777" w:rsidR="004330AC" w:rsidRPr="000F7490" w:rsidRDefault="004330AC" w:rsidP="004330AC">
            <w:pPr>
              <w:spacing w:line="256" w:lineRule="auto"/>
              <w:rPr>
                <w:rFonts w:eastAsiaTheme="minorHAnsi"/>
                <w:szCs w:val="24"/>
                <w:lang w:eastAsia="en-US"/>
              </w:rPr>
            </w:pPr>
          </w:p>
        </w:tc>
      </w:tr>
      <w:tr w:rsidR="004330AC" w:rsidRPr="000F7490" w14:paraId="3515EE7F" w14:textId="77777777" w:rsidTr="00D92719">
        <w:trPr>
          <w:trHeight w:val="582"/>
        </w:trPr>
        <w:tc>
          <w:tcPr>
            <w:tcW w:w="3652" w:type="dxa"/>
            <w:gridSpan w:val="10"/>
            <w:vAlign w:val="center"/>
            <w:hideMark/>
          </w:tcPr>
          <w:p w14:paraId="5390D625" w14:textId="77777777" w:rsidR="004330AC" w:rsidRPr="000F7490" w:rsidRDefault="004330AC" w:rsidP="004330AC">
            <w:pPr>
              <w:keepNext/>
              <w:keepLines/>
              <w:spacing w:line="257" w:lineRule="auto"/>
              <w:rPr>
                <w:i/>
                <w:iCs/>
                <w:szCs w:val="24"/>
              </w:rPr>
            </w:pPr>
            <w:r w:rsidRPr="000F7490">
              <w:rPr>
                <w:i/>
                <w:iCs/>
                <w:szCs w:val="24"/>
              </w:rPr>
              <w:t>Lietuvos laisvės atėmimo vietose laikomų asmenų skaičius 100 tūkst. gyventojų</w:t>
            </w:r>
          </w:p>
        </w:tc>
        <w:tc>
          <w:tcPr>
            <w:tcW w:w="1418" w:type="dxa"/>
            <w:vAlign w:val="center"/>
            <w:hideMark/>
          </w:tcPr>
          <w:p w14:paraId="76742CA2" w14:textId="77777777" w:rsidR="004330AC" w:rsidRPr="000F7490" w:rsidRDefault="004330AC" w:rsidP="004330AC">
            <w:pPr>
              <w:keepNext/>
              <w:keepLines/>
              <w:spacing w:line="257" w:lineRule="auto"/>
              <w:jc w:val="center"/>
              <w:rPr>
                <w:i/>
                <w:iCs/>
                <w:szCs w:val="24"/>
              </w:rPr>
            </w:pPr>
            <w:r w:rsidRPr="000F7490">
              <w:rPr>
                <w:i/>
                <w:iCs/>
                <w:szCs w:val="24"/>
              </w:rPr>
              <w:t>255</w:t>
            </w:r>
          </w:p>
        </w:tc>
        <w:tc>
          <w:tcPr>
            <w:tcW w:w="1293" w:type="dxa"/>
            <w:gridSpan w:val="2"/>
            <w:noWrap/>
            <w:vAlign w:val="center"/>
            <w:hideMark/>
          </w:tcPr>
          <w:p w14:paraId="61E146A6" w14:textId="77777777" w:rsidR="004330AC" w:rsidRPr="000F7490" w:rsidRDefault="004330AC" w:rsidP="004330AC">
            <w:pPr>
              <w:keepNext/>
              <w:keepLines/>
              <w:spacing w:line="257" w:lineRule="auto"/>
              <w:jc w:val="center"/>
              <w:rPr>
                <w:i/>
                <w:iCs/>
                <w:szCs w:val="24"/>
              </w:rPr>
            </w:pPr>
            <w:r w:rsidRPr="000F7490">
              <w:rPr>
                <w:i/>
                <w:iCs/>
                <w:szCs w:val="24"/>
              </w:rPr>
              <w:t>235</w:t>
            </w:r>
          </w:p>
        </w:tc>
        <w:tc>
          <w:tcPr>
            <w:tcW w:w="1329" w:type="dxa"/>
            <w:gridSpan w:val="3"/>
            <w:noWrap/>
            <w:vAlign w:val="center"/>
            <w:hideMark/>
          </w:tcPr>
          <w:p w14:paraId="1A603BA1" w14:textId="77777777" w:rsidR="004330AC" w:rsidRPr="000F7490" w:rsidRDefault="004330AC" w:rsidP="004330AC">
            <w:pPr>
              <w:keepNext/>
              <w:keepLines/>
              <w:spacing w:line="257" w:lineRule="auto"/>
              <w:rPr>
                <w:rFonts w:eastAsiaTheme="minorHAnsi"/>
                <w:szCs w:val="24"/>
                <w:lang w:eastAsia="en-US"/>
              </w:rPr>
            </w:pPr>
          </w:p>
        </w:tc>
        <w:tc>
          <w:tcPr>
            <w:tcW w:w="1595" w:type="dxa"/>
            <w:noWrap/>
            <w:vAlign w:val="center"/>
            <w:hideMark/>
          </w:tcPr>
          <w:p w14:paraId="78DC437C" w14:textId="77777777" w:rsidR="004330AC" w:rsidRPr="000F7490" w:rsidRDefault="004330AC" w:rsidP="004330AC">
            <w:pPr>
              <w:keepNext/>
              <w:keepLines/>
              <w:spacing w:line="257" w:lineRule="auto"/>
              <w:rPr>
                <w:rFonts w:eastAsiaTheme="minorHAnsi"/>
                <w:szCs w:val="24"/>
                <w:lang w:eastAsia="en-US"/>
              </w:rPr>
            </w:pPr>
          </w:p>
        </w:tc>
      </w:tr>
      <w:tr w:rsidR="004330AC" w:rsidRPr="000F7490" w14:paraId="1CFFE20A" w14:textId="77777777" w:rsidTr="00D92719">
        <w:trPr>
          <w:trHeight w:val="499"/>
        </w:trPr>
        <w:tc>
          <w:tcPr>
            <w:tcW w:w="3652" w:type="dxa"/>
            <w:gridSpan w:val="10"/>
            <w:tcBorders>
              <w:top w:val="nil"/>
              <w:left w:val="nil"/>
              <w:bottom w:val="single" w:sz="8" w:space="0" w:color="auto"/>
              <w:right w:val="nil"/>
            </w:tcBorders>
            <w:vAlign w:val="center"/>
            <w:hideMark/>
          </w:tcPr>
          <w:p w14:paraId="256B611E" w14:textId="77777777" w:rsidR="004330AC" w:rsidRPr="000F7490" w:rsidRDefault="004330AC" w:rsidP="004330AC">
            <w:pPr>
              <w:spacing w:line="256" w:lineRule="auto"/>
              <w:rPr>
                <w:i/>
                <w:iCs/>
                <w:szCs w:val="24"/>
              </w:rPr>
            </w:pPr>
            <w:r w:rsidRPr="000F7490">
              <w:rPr>
                <w:i/>
                <w:iCs/>
                <w:szCs w:val="24"/>
              </w:rPr>
              <w:t xml:space="preserve">Žuvusiųjų Lietuvos keliuose skaičius 1 mln. gyventojų per metus </w:t>
            </w:r>
          </w:p>
        </w:tc>
        <w:tc>
          <w:tcPr>
            <w:tcW w:w="1418" w:type="dxa"/>
            <w:tcBorders>
              <w:top w:val="nil"/>
              <w:left w:val="nil"/>
              <w:bottom w:val="single" w:sz="8" w:space="0" w:color="auto"/>
              <w:right w:val="nil"/>
            </w:tcBorders>
            <w:noWrap/>
            <w:vAlign w:val="center"/>
            <w:hideMark/>
          </w:tcPr>
          <w:p w14:paraId="237993B7" w14:textId="77777777" w:rsidR="004330AC" w:rsidRPr="000F7490" w:rsidRDefault="004330AC" w:rsidP="004330AC">
            <w:pPr>
              <w:spacing w:line="256" w:lineRule="auto"/>
              <w:jc w:val="center"/>
              <w:rPr>
                <w:i/>
                <w:iCs/>
                <w:szCs w:val="24"/>
              </w:rPr>
            </w:pPr>
            <w:r w:rsidRPr="000F7490">
              <w:rPr>
                <w:i/>
                <w:iCs/>
                <w:szCs w:val="24"/>
              </w:rPr>
              <w:t>66</w:t>
            </w:r>
          </w:p>
        </w:tc>
        <w:tc>
          <w:tcPr>
            <w:tcW w:w="1293" w:type="dxa"/>
            <w:gridSpan w:val="2"/>
            <w:tcBorders>
              <w:top w:val="nil"/>
              <w:left w:val="nil"/>
              <w:bottom w:val="single" w:sz="8" w:space="0" w:color="auto"/>
              <w:right w:val="nil"/>
            </w:tcBorders>
            <w:noWrap/>
            <w:vAlign w:val="center"/>
            <w:hideMark/>
          </w:tcPr>
          <w:p w14:paraId="0A24A8D4" w14:textId="77777777" w:rsidR="004330AC" w:rsidRPr="000F7490" w:rsidRDefault="004330AC" w:rsidP="004330AC">
            <w:pPr>
              <w:spacing w:line="256" w:lineRule="auto"/>
              <w:jc w:val="center"/>
              <w:rPr>
                <w:i/>
                <w:iCs/>
                <w:szCs w:val="24"/>
              </w:rPr>
            </w:pPr>
            <w:r w:rsidRPr="000F7490">
              <w:rPr>
                <w:i/>
                <w:iCs/>
                <w:szCs w:val="24"/>
              </w:rPr>
              <w:t>50</w:t>
            </w:r>
          </w:p>
        </w:tc>
        <w:tc>
          <w:tcPr>
            <w:tcW w:w="1329" w:type="dxa"/>
            <w:gridSpan w:val="3"/>
            <w:noWrap/>
            <w:vAlign w:val="center"/>
            <w:hideMark/>
          </w:tcPr>
          <w:p w14:paraId="3B6D7C39"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72435AD0" w14:textId="77777777" w:rsidR="004330AC" w:rsidRPr="000F7490" w:rsidRDefault="004330AC" w:rsidP="004330AC">
            <w:pPr>
              <w:spacing w:line="256" w:lineRule="auto"/>
              <w:rPr>
                <w:rFonts w:eastAsiaTheme="minorHAnsi"/>
                <w:szCs w:val="24"/>
                <w:lang w:eastAsia="en-US"/>
              </w:rPr>
            </w:pPr>
          </w:p>
        </w:tc>
      </w:tr>
      <w:tr w:rsidR="004330AC" w:rsidRPr="000F7490" w14:paraId="403566A8" w14:textId="77777777" w:rsidTr="002F271B">
        <w:trPr>
          <w:trHeight w:val="315"/>
        </w:trPr>
        <w:tc>
          <w:tcPr>
            <w:tcW w:w="675" w:type="dxa"/>
            <w:noWrap/>
            <w:vAlign w:val="bottom"/>
            <w:hideMark/>
          </w:tcPr>
          <w:p w14:paraId="1F8F5281"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585CF388"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bottom"/>
            <w:hideMark/>
          </w:tcPr>
          <w:p w14:paraId="00F78BFD"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33C22BBF"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3B151920"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3371C4B1"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2E939737"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6F1CD572" w14:textId="77777777" w:rsidR="004330AC" w:rsidRPr="000F7490" w:rsidRDefault="004330AC" w:rsidP="004330AC">
            <w:pPr>
              <w:spacing w:line="256" w:lineRule="auto"/>
              <w:rPr>
                <w:rFonts w:eastAsiaTheme="minorHAnsi"/>
                <w:szCs w:val="24"/>
                <w:lang w:eastAsia="en-US"/>
              </w:rPr>
            </w:pPr>
          </w:p>
        </w:tc>
      </w:tr>
      <w:tr w:rsidR="004330AC" w:rsidRPr="000F7490" w14:paraId="5EC9BA28" w14:textId="77777777" w:rsidTr="002F271B">
        <w:trPr>
          <w:trHeight w:val="300"/>
        </w:trPr>
        <w:tc>
          <w:tcPr>
            <w:tcW w:w="675" w:type="dxa"/>
            <w:noWrap/>
            <w:vAlign w:val="bottom"/>
            <w:hideMark/>
          </w:tcPr>
          <w:p w14:paraId="5BB018C4"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DB2F9F6"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bottom"/>
            <w:hideMark/>
          </w:tcPr>
          <w:p w14:paraId="262C1548"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04392681"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1F86D0F2"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120AA298"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3D0C4A0E"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1B81D4B4" w14:textId="77777777" w:rsidR="004330AC" w:rsidRPr="000F7490" w:rsidRDefault="004330AC" w:rsidP="004330AC">
            <w:pPr>
              <w:spacing w:line="256" w:lineRule="auto"/>
              <w:rPr>
                <w:rFonts w:eastAsiaTheme="minorHAnsi"/>
                <w:szCs w:val="24"/>
                <w:lang w:eastAsia="en-US"/>
              </w:rPr>
            </w:pPr>
          </w:p>
        </w:tc>
      </w:tr>
      <w:tr w:rsidR="004330AC" w:rsidRPr="000F7490" w14:paraId="5F819B9F"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7BF77648" w14:textId="77777777" w:rsidR="004330AC" w:rsidRPr="000F7490" w:rsidRDefault="004330AC" w:rsidP="004330AC">
            <w:pPr>
              <w:spacing w:before="120" w:after="120" w:line="256" w:lineRule="auto"/>
              <w:rPr>
                <w:b/>
                <w:bCs/>
                <w:szCs w:val="24"/>
              </w:rPr>
            </w:pPr>
            <w:r w:rsidRPr="000F7490">
              <w:rPr>
                <w:b/>
                <w:bCs/>
                <w:szCs w:val="24"/>
              </w:rPr>
              <w:t>5.4.1. Darbas. Vidaus reikalų statutinių įstaigų pajėgumų stiprinimas</w:t>
            </w:r>
          </w:p>
        </w:tc>
      </w:tr>
      <w:tr w:rsidR="004330AC" w:rsidRPr="000F7490" w14:paraId="2CB1E1E1" w14:textId="77777777" w:rsidTr="002F271B">
        <w:trPr>
          <w:trHeight w:val="559"/>
        </w:trPr>
        <w:tc>
          <w:tcPr>
            <w:tcW w:w="675" w:type="dxa"/>
            <w:noWrap/>
            <w:vAlign w:val="center"/>
            <w:hideMark/>
          </w:tcPr>
          <w:p w14:paraId="0A3BF92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9D23791"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50AA8CD1" w14:textId="77777777" w:rsidR="004330AC" w:rsidRPr="000F7490" w:rsidRDefault="004330AC" w:rsidP="004330AC">
            <w:pPr>
              <w:spacing w:line="256" w:lineRule="auto"/>
              <w:rPr>
                <w:szCs w:val="24"/>
              </w:rPr>
            </w:pPr>
            <w:r w:rsidRPr="000F7490">
              <w:rPr>
                <w:szCs w:val="24"/>
              </w:rPr>
              <w:t xml:space="preserve">Vidaus tarnybos pareigūnų nuoseklus kasmetinis darbo užmokesčio didinimas </w:t>
            </w:r>
          </w:p>
        </w:tc>
        <w:tc>
          <w:tcPr>
            <w:tcW w:w="1347" w:type="dxa"/>
            <w:gridSpan w:val="4"/>
            <w:tcBorders>
              <w:top w:val="nil"/>
              <w:left w:val="single" w:sz="4" w:space="0" w:color="C4BD97"/>
              <w:bottom w:val="nil"/>
              <w:right w:val="single" w:sz="4" w:space="0" w:color="C4BD97"/>
            </w:tcBorders>
            <w:noWrap/>
            <w:hideMark/>
          </w:tcPr>
          <w:p w14:paraId="39E91148" w14:textId="26A59198"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3D48CB73" w14:textId="4716C6C0" w:rsidR="004330AC" w:rsidRPr="000F7490" w:rsidRDefault="00584F51" w:rsidP="004330AC">
            <w:pPr>
              <w:spacing w:line="256" w:lineRule="auto"/>
              <w:jc w:val="center"/>
              <w:rPr>
                <w:szCs w:val="24"/>
              </w:rPr>
            </w:pPr>
            <w:r>
              <w:rPr>
                <w:szCs w:val="24"/>
              </w:rPr>
              <w:t>VRM</w:t>
            </w:r>
          </w:p>
        </w:tc>
      </w:tr>
      <w:tr w:rsidR="004330AC" w:rsidRPr="000F7490" w14:paraId="7D600716" w14:textId="77777777" w:rsidTr="002F271B">
        <w:trPr>
          <w:trHeight w:val="499"/>
        </w:trPr>
        <w:tc>
          <w:tcPr>
            <w:tcW w:w="675" w:type="dxa"/>
            <w:noWrap/>
            <w:vAlign w:val="center"/>
            <w:hideMark/>
          </w:tcPr>
          <w:p w14:paraId="3F334C2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DFE5994"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11BF4694" w14:textId="77777777" w:rsidR="004330AC" w:rsidRPr="000F7490" w:rsidRDefault="004330AC" w:rsidP="004330AC">
            <w:pPr>
              <w:spacing w:line="256" w:lineRule="auto"/>
              <w:rPr>
                <w:szCs w:val="24"/>
              </w:rPr>
            </w:pPr>
            <w:r w:rsidRPr="000F7490">
              <w:rPr>
                <w:szCs w:val="24"/>
              </w:rPr>
              <w:t>Vidaus tarnybos pareigūnų aprūpinimo standartų nustatymas</w:t>
            </w:r>
          </w:p>
        </w:tc>
        <w:tc>
          <w:tcPr>
            <w:tcW w:w="1347" w:type="dxa"/>
            <w:gridSpan w:val="4"/>
            <w:tcBorders>
              <w:top w:val="nil"/>
              <w:left w:val="single" w:sz="4" w:space="0" w:color="C4BD97"/>
              <w:bottom w:val="nil"/>
              <w:right w:val="single" w:sz="4" w:space="0" w:color="C4BD97"/>
            </w:tcBorders>
            <w:noWrap/>
            <w:hideMark/>
          </w:tcPr>
          <w:p w14:paraId="72035E00" w14:textId="31A6BF88"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III ketv.</w:t>
            </w:r>
          </w:p>
        </w:tc>
        <w:tc>
          <w:tcPr>
            <w:tcW w:w="1595" w:type="dxa"/>
            <w:hideMark/>
          </w:tcPr>
          <w:p w14:paraId="063A15B9" w14:textId="00D4D813" w:rsidR="004330AC" w:rsidRPr="000F7490" w:rsidRDefault="00584F51" w:rsidP="004330AC">
            <w:pPr>
              <w:spacing w:line="256" w:lineRule="auto"/>
              <w:jc w:val="center"/>
              <w:rPr>
                <w:szCs w:val="24"/>
              </w:rPr>
            </w:pPr>
            <w:r>
              <w:rPr>
                <w:szCs w:val="24"/>
              </w:rPr>
              <w:t>VRM</w:t>
            </w:r>
          </w:p>
        </w:tc>
      </w:tr>
      <w:tr w:rsidR="004330AC" w:rsidRPr="000F7490" w14:paraId="435D2F7B" w14:textId="77777777" w:rsidTr="002F271B">
        <w:trPr>
          <w:trHeight w:val="855"/>
        </w:trPr>
        <w:tc>
          <w:tcPr>
            <w:tcW w:w="675" w:type="dxa"/>
            <w:noWrap/>
            <w:vAlign w:val="center"/>
            <w:hideMark/>
          </w:tcPr>
          <w:p w14:paraId="67FCCFA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8B6180C"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2CC565EB" w14:textId="77777777" w:rsidR="004330AC" w:rsidRPr="000F7490" w:rsidRDefault="004330AC" w:rsidP="004330AC">
            <w:pPr>
              <w:spacing w:line="256" w:lineRule="auto"/>
              <w:rPr>
                <w:szCs w:val="24"/>
              </w:rPr>
            </w:pPr>
            <w:r w:rsidRPr="000F7490">
              <w:rPr>
                <w:szCs w:val="24"/>
              </w:rPr>
              <w:t>Vidaus tarnybos pareigūnų aprūpinimas ginkluote ir specialiosiomis priemonėmis (įranga), tarnybine uniforma, informacinių technologijų ir ryšių bei transporto priemonėmis pagal nustatytus standartus</w:t>
            </w:r>
          </w:p>
        </w:tc>
        <w:tc>
          <w:tcPr>
            <w:tcW w:w="1347" w:type="dxa"/>
            <w:gridSpan w:val="4"/>
            <w:tcBorders>
              <w:top w:val="nil"/>
              <w:left w:val="single" w:sz="4" w:space="0" w:color="C4BD97"/>
              <w:bottom w:val="nil"/>
              <w:right w:val="single" w:sz="4" w:space="0" w:color="C4BD97"/>
            </w:tcBorders>
            <w:hideMark/>
          </w:tcPr>
          <w:p w14:paraId="2BE3AEE1" w14:textId="41C8060A"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58B8C4A7" w14:textId="337793E2" w:rsidR="004330AC" w:rsidRPr="000F7490" w:rsidRDefault="00584F51" w:rsidP="004330AC">
            <w:pPr>
              <w:spacing w:line="256" w:lineRule="auto"/>
              <w:jc w:val="center"/>
              <w:rPr>
                <w:szCs w:val="24"/>
              </w:rPr>
            </w:pPr>
            <w:r>
              <w:rPr>
                <w:szCs w:val="24"/>
              </w:rPr>
              <w:t>VRM</w:t>
            </w:r>
          </w:p>
        </w:tc>
      </w:tr>
      <w:tr w:rsidR="004330AC" w:rsidRPr="000F7490" w14:paraId="354BEC03" w14:textId="77777777" w:rsidTr="002F271B">
        <w:trPr>
          <w:trHeight w:val="705"/>
        </w:trPr>
        <w:tc>
          <w:tcPr>
            <w:tcW w:w="675" w:type="dxa"/>
            <w:tcBorders>
              <w:top w:val="nil"/>
              <w:left w:val="nil"/>
              <w:bottom w:val="single" w:sz="4" w:space="0" w:color="C4BD97"/>
              <w:right w:val="nil"/>
            </w:tcBorders>
            <w:noWrap/>
            <w:vAlign w:val="center"/>
            <w:hideMark/>
          </w:tcPr>
          <w:p w14:paraId="68F36257"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5C108995" w14:textId="77777777" w:rsidR="004330AC" w:rsidRPr="000F7490" w:rsidRDefault="004330AC" w:rsidP="004330AC">
            <w:pPr>
              <w:spacing w:line="256" w:lineRule="auto"/>
              <w:jc w:val="center"/>
              <w:rPr>
                <w:szCs w:val="24"/>
              </w:rPr>
            </w:pPr>
            <w:r w:rsidRPr="000F7490">
              <w:rPr>
                <w:szCs w:val="24"/>
              </w:rPr>
              <w:t>4</w:t>
            </w:r>
          </w:p>
        </w:tc>
        <w:tc>
          <w:tcPr>
            <w:tcW w:w="4819" w:type="dxa"/>
            <w:gridSpan w:val="9"/>
            <w:tcBorders>
              <w:top w:val="nil"/>
              <w:left w:val="nil"/>
              <w:bottom w:val="single" w:sz="4" w:space="0" w:color="C4BD97"/>
              <w:right w:val="nil"/>
            </w:tcBorders>
            <w:hideMark/>
          </w:tcPr>
          <w:p w14:paraId="017AFB24" w14:textId="77777777" w:rsidR="004330AC" w:rsidRPr="000F7490" w:rsidRDefault="004330AC" w:rsidP="004330AC">
            <w:pPr>
              <w:spacing w:line="256" w:lineRule="auto"/>
              <w:rPr>
                <w:szCs w:val="24"/>
              </w:rPr>
            </w:pPr>
            <w:r w:rsidRPr="000F7490">
              <w:rPr>
                <w:szCs w:val="24"/>
              </w:rPr>
              <w:t>Gyventojų (bendruomenių) aktyvumo ir savanorystės viešojo saugumo srityje veiksmingų skatinimo būdų ir formų įdiegimas</w:t>
            </w:r>
          </w:p>
        </w:tc>
        <w:tc>
          <w:tcPr>
            <w:tcW w:w="1347" w:type="dxa"/>
            <w:gridSpan w:val="4"/>
            <w:tcBorders>
              <w:top w:val="nil"/>
              <w:left w:val="single" w:sz="4" w:space="0" w:color="C4BD97"/>
              <w:bottom w:val="single" w:sz="4" w:space="0" w:color="C4BD97"/>
              <w:right w:val="single" w:sz="4" w:space="0" w:color="C4BD97"/>
            </w:tcBorders>
            <w:noWrap/>
            <w:hideMark/>
          </w:tcPr>
          <w:p w14:paraId="660137AB" w14:textId="560D81FC"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tcBorders>
              <w:top w:val="nil"/>
              <w:left w:val="nil"/>
              <w:bottom w:val="single" w:sz="4" w:space="0" w:color="C4BD97"/>
              <w:right w:val="nil"/>
            </w:tcBorders>
            <w:hideMark/>
          </w:tcPr>
          <w:p w14:paraId="57C17FAD" w14:textId="46CCB905" w:rsidR="004330AC" w:rsidRPr="000F7490" w:rsidRDefault="00584F51" w:rsidP="004330AC">
            <w:pPr>
              <w:spacing w:line="256" w:lineRule="auto"/>
              <w:jc w:val="center"/>
              <w:rPr>
                <w:szCs w:val="24"/>
              </w:rPr>
            </w:pPr>
            <w:r>
              <w:rPr>
                <w:szCs w:val="24"/>
              </w:rPr>
              <w:t>VRM</w:t>
            </w:r>
          </w:p>
        </w:tc>
      </w:tr>
      <w:tr w:rsidR="004330AC" w:rsidRPr="000F7490" w14:paraId="2A5F6117" w14:textId="77777777" w:rsidTr="002F271B">
        <w:trPr>
          <w:trHeight w:val="315"/>
        </w:trPr>
        <w:tc>
          <w:tcPr>
            <w:tcW w:w="675" w:type="dxa"/>
            <w:noWrap/>
            <w:vAlign w:val="bottom"/>
            <w:hideMark/>
          </w:tcPr>
          <w:p w14:paraId="3CA9F29A"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5ECCCAAC"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71880252"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09CDFBD4"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3E42A731"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1E14DEF7"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21BA6D3E"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07FDB041" w14:textId="77777777" w:rsidR="004330AC" w:rsidRPr="000F7490" w:rsidRDefault="004330AC" w:rsidP="004330AC">
            <w:pPr>
              <w:spacing w:line="256" w:lineRule="auto"/>
              <w:rPr>
                <w:rFonts w:eastAsiaTheme="minorHAnsi"/>
                <w:szCs w:val="24"/>
                <w:lang w:eastAsia="en-US"/>
              </w:rPr>
            </w:pPr>
          </w:p>
        </w:tc>
      </w:tr>
      <w:tr w:rsidR="004330AC" w:rsidRPr="000F7490" w14:paraId="12F933A5" w14:textId="77777777" w:rsidTr="00D92719">
        <w:trPr>
          <w:trHeight w:val="499"/>
        </w:trPr>
        <w:tc>
          <w:tcPr>
            <w:tcW w:w="3652" w:type="dxa"/>
            <w:gridSpan w:val="10"/>
            <w:tcBorders>
              <w:top w:val="nil"/>
              <w:left w:val="nil"/>
              <w:bottom w:val="single" w:sz="4" w:space="0" w:color="C4BD97"/>
              <w:right w:val="nil"/>
            </w:tcBorders>
            <w:noWrap/>
            <w:vAlign w:val="center"/>
            <w:hideMark/>
          </w:tcPr>
          <w:p w14:paraId="281C8107" w14:textId="77777777" w:rsidR="004330AC" w:rsidRPr="000F7490" w:rsidRDefault="004330AC" w:rsidP="005F623F">
            <w:pPr>
              <w:keepNext/>
              <w:keepLines/>
              <w:spacing w:line="257" w:lineRule="auto"/>
              <w:rPr>
                <w:b/>
                <w:bCs/>
                <w:szCs w:val="24"/>
              </w:rPr>
            </w:pPr>
            <w:r w:rsidRPr="000F7490">
              <w:rPr>
                <w:b/>
                <w:bCs/>
                <w:szCs w:val="24"/>
              </w:rPr>
              <w:lastRenderedPageBreak/>
              <w:t>Rodikliai</w:t>
            </w:r>
          </w:p>
        </w:tc>
        <w:tc>
          <w:tcPr>
            <w:tcW w:w="1418" w:type="dxa"/>
            <w:tcBorders>
              <w:top w:val="nil"/>
              <w:left w:val="nil"/>
              <w:bottom w:val="single" w:sz="4" w:space="0" w:color="C4BD97"/>
              <w:right w:val="nil"/>
            </w:tcBorders>
            <w:vAlign w:val="center"/>
            <w:hideMark/>
          </w:tcPr>
          <w:p w14:paraId="688EC2EE" w14:textId="77777777" w:rsidR="004330AC" w:rsidRPr="000F7490" w:rsidRDefault="004330AC" w:rsidP="005F623F">
            <w:pPr>
              <w:keepNext/>
              <w:keepLines/>
              <w:spacing w:line="257"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47D9190D" w14:textId="77777777" w:rsidR="004330AC" w:rsidRPr="000F7490" w:rsidRDefault="004330AC" w:rsidP="005F623F">
            <w:pPr>
              <w:keepNext/>
              <w:keepLines/>
              <w:spacing w:line="257" w:lineRule="auto"/>
              <w:jc w:val="center"/>
              <w:rPr>
                <w:b/>
                <w:bCs/>
                <w:szCs w:val="24"/>
              </w:rPr>
            </w:pPr>
            <w:r w:rsidRPr="000F7490">
              <w:rPr>
                <w:b/>
                <w:bCs/>
                <w:szCs w:val="24"/>
              </w:rPr>
              <w:t>2020 m.</w:t>
            </w:r>
          </w:p>
        </w:tc>
        <w:tc>
          <w:tcPr>
            <w:tcW w:w="1329" w:type="dxa"/>
            <w:gridSpan w:val="3"/>
            <w:noWrap/>
            <w:vAlign w:val="center"/>
            <w:hideMark/>
          </w:tcPr>
          <w:p w14:paraId="6EA2D379" w14:textId="77777777" w:rsidR="004330AC" w:rsidRPr="000F7490" w:rsidRDefault="004330AC" w:rsidP="005F623F">
            <w:pPr>
              <w:keepNext/>
              <w:keepLines/>
              <w:spacing w:line="257" w:lineRule="auto"/>
              <w:rPr>
                <w:rFonts w:eastAsiaTheme="minorHAnsi"/>
                <w:szCs w:val="24"/>
                <w:lang w:eastAsia="en-US"/>
              </w:rPr>
            </w:pPr>
          </w:p>
        </w:tc>
        <w:tc>
          <w:tcPr>
            <w:tcW w:w="1595" w:type="dxa"/>
            <w:vAlign w:val="center"/>
            <w:hideMark/>
          </w:tcPr>
          <w:p w14:paraId="7797BB4B" w14:textId="77777777" w:rsidR="004330AC" w:rsidRPr="000F7490" w:rsidRDefault="004330AC" w:rsidP="004330AC">
            <w:pPr>
              <w:spacing w:line="256" w:lineRule="auto"/>
              <w:rPr>
                <w:rFonts w:eastAsiaTheme="minorHAnsi"/>
                <w:szCs w:val="24"/>
                <w:lang w:eastAsia="en-US"/>
              </w:rPr>
            </w:pPr>
          </w:p>
        </w:tc>
      </w:tr>
      <w:tr w:rsidR="004330AC" w:rsidRPr="000F7490" w14:paraId="1B122BA9" w14:textId="77777777" w:rsidTr="00D92719">
        <w:trPr>
          <w:trHeight w:val="1170"/>
        </w:trPr>
        <w:tc>
          <w:tcPr>
            <w:tcW w:w="3652" w:type="dxa"/>
            <w:gridSpan w:val="10"/>
            <w:tcBorders>
              <w:top w:val="single" w:sz="4" w:space="0" w:color="C4BD97"/>
              <w:left w:val="nil"/>
              <w:bottom w:val="nil"/>
              <w:right w:val="nil"/>
            </w:tcBorders>
            <w:vAlign w:val="center"/>
            <w:hideMark/>
          </w:tcPr>
          <w:p w14:paraId="7D3EFD1B" w14:textId="012E3D79" w:rsidR="004330AC" w:rsidRPr="000F7490" w:rsidRDefault="004330AC" w:rsidP="005F623F">
            <w:pPr>
              <w:keepNext/>
              <w:keepLines/>
              <w:spacing w:line="257" w:lineRule="auto"/>
              <w:rPr>
                <w:i/>
                <w:iCs/>
                <w:szCs w:val="24"/>
              </w:rPr>
            </w:pPr>
            <w:r w:rsidRPr="000F7490">
              <w:rPr>
                <w:i/>
                <w:iCs/>
                <w:szCs w:val="24"/>
              </w:rPr>
              <w:t>Vidaus tarnybos pareigūnų darbo užmokesčio padidinimas,</w:t>
            </w:r>
            <w:r>
              <w:rPr>
                <w:i/>
                <w:iCs/>
                <w:szCs w:val="24"/>
              </w:rPr>
              <w:t xml:space="preserve"> palyginti su 2016 m.,</w:t>
            </w:r>
            <w:r w:rsidRPr="000F7490">
              <w:rPr>
                <w:i/>
                <w:iCs/>
                <w:szCs w:val="24"/>
              </w:rPr>
              <w:t xml:space="preserve"> proc.</w:t>
            </w:r>
          </w:p>
        </w:tc>
        <w:tc>
          <w:tcPr>
            <w:tcW w:w="1418" w:type="dxa"/>
            <w:vAlign w:val="center"/>
            <w:hideMark/>
          </w:tcPr>
          <w:p w14:paraId="7480EF8A" w14:textId="77777777" w:rsidR="004330AC" w:rsidRPr="000F7490" w:rsidRDefault="004330AC" w:rsidP="005F623F">
            <w:pPr>
              <w:keepNext/>
              <w:keepLines/>
              <w:spacing w:line="257" w:lineRule="auto"/>
              <w:jc w:val="center"/>
              <w:rPr>
                <w:b/>
                <w:bCs/>
                <w:szCs w:val="24"/>
              </w:rPr>
            </w:pPr>
            <w:r w:rsidRPr="000F7490">
              <w:rPr>
                <w:b/>
                <w:bCs/>
                <w:szCs w:val="24"/>
              </w:rPr>
              <w:t>–</w:t>
            </w:r>
          </w:p>
        </w:tc>
        <w:tc>
          <w:tcPr>
            <w:tcW w:w="1293" w:type="dxa"/>
            <w:gridSpan w:val="2"/>
            <w:vAlign w:val="center"/>
            <w:hideMark/>
          </w:tcPr>
          <w:p w14:paraId="11726F5B" w14:textId="77777777" w:rsidR="004330AC" w:rsidRPr="000F7490" w:rsidRDefault="004330AC" w:rsidP="005F623F">
            <w:pPr>
              <w:keepNext/>
              <w:keepLines/>
              <w:spacing w:line="257" w:lineRule="auto"/>
              <w:jc w:val="center"/>
              <w:rPr>
                <w:i/>
                <w:iCs/>
                <w:szCs w:val="24"/>
              </w:rPr>
            </w:pPr>
            <w:r w:rsidRPr="000F7490">
              <w:rPr>
                <w:i/>
                <w:iCs/>
                <w:szCs w:val="24"/>
              </w:rPr>
              <w:t>iki 30</w:t>
            </w:r>
          </w:p>
        </w:tc>
        <w:tc>
          <w:tcPr>
            <w:tcW w:w="1329" w:type="dxa"/>
            <w:gridSpan w:val="3"/>
            <w:noWrap/>
            <w:vAlign w:val="center"/>
            <w:hideMark/>
          </w:tcPr>
          <w:p w14:paraId="6E26B106" w14:textId="77777777" w:rsidR="004330AC" w:rsidRPr="000F7490" w:rsidRDefault="004330AC" w:rsidP="005F623F">
            <w:pPr>
              <w:keepNext/>
              <w:keepLines/>
              <w:spacing w:line="257" w:lineRule="auto"/>
              <w:rPr>
                <w:rFonts w:eastAsiaTheme="minorHAnsi"/>
                <w:szCs w:val="24"/>
                <w:lang w:eastAsia="en-US"/>
              </w:rPr>
            </w:pPr>
          </w:p>
        </w:tc>
        <w:tc>
          <w:tcPr>
            <w:tcW w:w="1595" w:type="dxa"/>
            <w:vAlign w:val="center"/>
            <w:hideMark/>
          </w:tcPr>
          <w:p w14:paraId="5D623182" w14:textId="77777777" w:rsidR="004330AC" w:rsidRPr="000F7490" w:rsidRDefault="004330AC" w:rsidP="004330AC">
            <w:pPr>
              <w:spacing w:line="256" w:lineRule="auto"/>
              <w:rPr>
                <w:rFonts w:eastAsiaTheme="minorHAnsi"/>
                <w:szCs w:val="24"/>
                <w:lang w:eastAsia="en-US"/>
              </w:rPr>
            </w:pPr>
          </w:p>
        </w:tc>
      </w:tr>
      <w:tr w:rsidR="004330AC" w:rsidRPr="000F7490" w14:paraId="557B3FAD" w14:textId="77777777" w:rsidTr="00D92719">
        <w:trPr>
          <w:trHeight w:val="555"/>
        </w:trPr>
        <w:tc>
          <w:tcPr>
            <w:tcW w:w="3652" w:type="dxa"/>
            <w:gridSpan w:val="10"/>
            <w:vAlign w:val="center"/>
            <w:hideMark/>
          </w:tcPr>
          <w:p w14:paraId="2321A74C" w14:textId="77777777" w:rsidR="004330AC" w:rsidRPr="000F7490" w:rsidRDefault="004330AC" w:rsidP="000C611A">
            <w:pPr>
              <w:keepNext/>
              <w:keepLines/>
              <w:spacing w:line="257" w:lineRule="auto"/>
              <w:rPr>
                <w:i/>
                <w:iCs/>
                <w:szCs w:val="24"/>
              </w:rPr>
            </w:pPr>
            <w:r w:rsidRPr="000F7490">
              <w:rPr>
                <w:i/>
                <w:iCs/>
                <w:szCs w:val="24"/>
              </w:rPr>
              <w:t>Pareigūnų pasitenkinimo darbu indeksas, balais (* tik policijos pareigūnų)</w:t>
            </w:r>
          </w:p>
        </w:tc>
        <w:tc>
          <w:tcPr>
            <w:tcW w:w="1418" w:type="dxa"/>
            <w:noWrap/>
            <w:vAlign w:val="center"/>
            <w:hideMark/>
          </w:tcPr>
          <w:p w14:paraId="5D1BCB3A" w14:textId="77777777" w:rsidR="004330AC" w:rsidRPr="000F7490" w:rsidRDefault="004330AC" w:rsidP="000C611A">
            <w:pPr>
              <w:keepNext/>
              <w:keepLines/>
              <w:spacing w:line="257" w:lineRule="auto"/>
              <w:jc w:val="center"/>
              <w:rPr>
                <w:i/>
                <w:iCs/>
                <w:szCs w:val="24"/>
              </w:rPr>
            </w:pPr>
            <w:r w:rsidRPr="000F7490">
              <w:rPr>
                <w:i/>
                <w:iCs/>
                <w:szCs w:val="24"/>
              </w:rPr>
              <w:t>4,6*</w:t>
            </w:r>
          </w:p>
        </w:tc>
        <w:tc>
          <w:tcPr>
            <w:tcW w:w="1293" w:type="dxa"/>
            <w:gridSpan w:val="2"/>
            <w:noWrap/>
            <w:vAlign w:val="center"/>
            <w:hideMark/>
          </w:tcPr>
          <w:p w14:paraId="0E5047E4" w14:textId="77777777" w:rsidR="004330AC" w:rsidRPr="000F7490" w:rsidRDefault="004330AC" w:rsidP="000C611A">
            <w:pPr>
              <w:keepNext/>
              <w:keepLines/>
              <w:spacing w:line="257" w:lineRule="auto"/>
              <w:jc w:val="center"/>
              <w:rPr>
                <w:i/>
                <w:iCs/>
                <w:szCs w:val="24"/>
              </w:rPr>
            </w:pPr>
            <w:r w:rsidRPr="000F7490">
              <w:rPr>
                <w:i/>
                <w:iCs/>
                <w:szCs w:val="24"/>
              </w:rPr>
              <w:t>5</w:t>
            </w:r>
          </w:p>
        </w:tc>
        <w:tc>
          <w:tcPr>
            <w:tcW w:w="1329" w:type="dxa"/>
            <w:gridSpan w:val="3"/>
            <w:noWrap/>
            <w:vAlign w:val="bottom"/>
            <w:hideMark/>
          </w:tcPr>
          <w:p w14:paraId="38E2A4CF" w14:textId="77777777" w:rsidR="004330AC" w:rsidRPr="000F7490" w:rsidRDefault="004330AC" w:rsidP="000C611A">
            <w:pPr>
              <w:keepNext/>
              <w:keepLines/>
              <w:spacing w:line="257" w:lineRule="auto"/>
              <w:rPr>
                <w:rFonts w:eastAsiaTheme="minorHAnsi"/>
                <w:szCs w:val="24"/>
                <w:lang w:eastAsia="en-US"/>
              </w:rPr>
            </w:pPr>
          </w:p>
        </w:tc>
        <w:tc>
          <w:tcPr>
            <w:tcW w:w="1595" w:type="dxa"/>
            <w:vAlign w:val="center"/>
            <w:hideMark/>
          </w:tcPr>
          <w:p w14:paraId="69D96EC4" w14:textId="77777777" w:rsidR="004330AC" w:rsidRPr="000F7490" w:rsidRDefault="004330AC" w:rsidP="000C611A">
            <w:pPr>
              <w:keepNext/>
              <w:keepLines/>
              <w:spacing w:line="257" w:lineRule="auto"/>
              <w:rPr>
                <w:rFonts w:eastAsiaTheme="minorHAnsi"/>
                <w:szCs w:val="24"/>
                <w:lang w:eastAsia="en-US"/>
              </w:rPr>
            </w:pPr>
          </w:p>
        </w:tc>
      </w:tr>
      <w:tr w:rsidR="004330AC" w:rsidRPr="000F7490" w14:paraId="0F1582D1" w14:textId="77777777" w:rsidTr="00D92719">
        <w:trPr>
          <w:trHeight w:val="660"/>
        </w:trPr>
        <w:tc>
          <w:tcPr>
            <w:tcW w:w="3652" w:type="dxa"/>
            <w:gridSpan w:val="10"/>
            <w:vAlign w:val="center"/>
            <w:hideMark/>
          </w:tcPr>
          <w:p w14:paraId="7446ADF4" w14:textId="77777777" w:rsidR="004330AC" w:rsidRPr="000F7490" w:rsidRDefault="004330AC" w:rsidP="002D6FC3">
            <w:pPr>
              <w:keepNext/>
              <w:keepLines/>
              <w:spacing w:line="257" w:lineRule="auto"/>
              <w:rPr>
                <w:i/>
                <w:iCs/>
                <w:szCs w:val="24"/>
              </w:rPr>
            </w:pPr>
            <w:r w:rsidRPr="000F7490">
              <w:rPr>
                <w:i/>
                <w:iCs/>
                <w:szCs w:val="24"/>
              </w:rPr>
              <w:t>Vidaus tarnybos pareigūnų, aprūpintų pagal nustatytus standartus, dalis, proc.:</w:t>
            </w:r>
          </w:p>
        </w:tc>
        <w:tc>
          <w:tcPr>
            <w:tcW w:w="1418" w:type="dxa"/>
            <w:vAlign w:val="center"/>
            <w:hideMark/>
          </w:tcPr>
          <w:p w14:paraId="568C6F3D" w14:textId="77777777" w:rsidR="004330AC" w:rsidRPr="000F7490" w:rsidRDefault="004330AC" w:rsidP="002D6FC3">
            <w:pPr>
              <w:keepNext/>
              <w:keepLines/>
              <w:spacing w:line="257" w:lineRule="auto"/>
              <w:rPr>
                <w:rFonts w:eastAsiaTheme="minorHAnsi"/>
                <w:szCs w:val="24"/>
                <w:lang w:eastAsia="en-US"/>
              </w:rPr>
            </w:pPr>
          </w:p>
        </w:tc>
        <w:tc>
          <w:tcPr>
            <w:tcW w:w="1293" w:type="dxa"/>
            <w:gridSpan w:val="2"/>
            <w:noWrap/>
            <w:vAlign w:val="center"/>
            <w:hideMark/>
          </w:tcPr>
          <w:p w14:paraId="64944BE7" w14:textId="77777777" w:rsidR="004330AC" w:rsidRPr="000F7490" w:rsidRDefault="004330AC" w:rsidP="002D6FC3">
            <w:pPr>
              <w:keepNext/>
              <w:keepLines/>
              <w:spacing w:line="257" w:lineRule="auto"/>
              <w:rPr>
                <w:rFonts w:eastAsiaTheme="minorHAnsi"/>
                <w:szCs w:val="24"/>
                <w:lang w:eastAsia="en-US"/>
              </w:rPr>
            </w:pPr>
          </w:p>
        </w:tc>
        <w:tc>
          <w:tcPr>
            <w:tcW w:w="1329" w:type="dxa"/>
            <w:gridSpan w:val="3"/>
            <w:noWrap/>
            <w:vAlign w:val="bottom"/>
            <w:hideMark/>
          </w:tcPr>
          <w:p w14:paraId="2830C778" w14:textId="77777777" w:rsidR="004330AC" w:rsidRPr="000F7490" w:rsidRDefault="004330AC" w:rsidP="002D6FC3">
            <w:pPr>
              <w:keepNext/>
              <w:keepLines/>
              <w:spacing w:line="257" w:lineRule="auto"/>
              <w:rPr>
                <w:rFonts w:eastAsiaTheme="minorHAnsi"/>
                <w:szCs w:val="24"/>
                <w:lang w:eastAsia="en-US"/>
              </w:rPr>
            </w:pPr>
          </w:p>
        </w:tc>
        <w:tc>
          <w:tcPr>
            <w:tcW w:w="1595" w:type="dxa"/>
            <w:vAlign w:val="center"/>
            <w:hideMark/>
          </w:tcPr>
          <w:p w14:paraId="7261054E" w14:textId="77777777" w:rsidR="004330AC" w:rsidRPr="000F7490" w:rsidRDefault="004330AC" w:rsidP="002D6FC3">
            <w:pPr>
              <w:keepNext/>
              <w:keepLines/>
              <w:spacing w:line="257" w:lineRule="auto"/>
              <w:rPr>
                <w:rFonts w:eastAsiaTheme="minorHAnsi"/>
                <w:szCs w:val="24"/>
                <w:lang w:eastAsia="en-US"/>
              </w:rPr>
            </w:pPr>
          </w:p>
        </w:tc>
      </w:tr>
      <w:tr w:rsidR="004330AC" w:rsidRPr="000F7490" w14:paraId="0F3F916D" w14:textId="77777777" w:rsidTr="00D92719">
        <w:trPr>
          <w:trHeight w:val="499"/>
        </w:trPr>
        <w:tc>
          <w:tcPr>
            <w:tcW w:w="3652" w:type="dxa"/>
            <w:gridSpan w:val="10"/>
            <w:vAlign w:val="center"/>
            <w:hideMark/>
          </w:tcPr>
          <w:p w14:paraId="47483A9B" w14:textId="77777777" w:rsidR="004330AC" w:rsidRPr="000F7490" w:rsidRDefault="004330AC" w:rsidP="004330AC">
            <w:pPr>
              <w:spacing w:line="256" w:lineRule="auto"/>
              <w:rPr>
                <w:i/>
                <w:iCs/>
                <w:szCs w:val="24"/>
              </w:rPr>
            </w:pPr>
            <w:r w:rsidRPr="000F7490">
              <w:rPr>
                <w:i/>
                <w:iCs/>
                <w:szCs w:val="24"/>
              </w:rPr>
              <w:t xml:space="preserve"> policijos pareigūnų</w:t>
            </w:r>
          </w:p>
        </w:tc>
        <w:tc>
          <w:tcPr>
            <w:tcW w:w="1418" w:type="dxa"/>
            <w:vAlign w:val="center"/>
            <w:hideMark/>
          </w:tcPr>
          <w:p w14:paraId="38FD2C5E" w14:textId="77777777" w:rsidR="004330AC" w:rsidRPr="000F7490" w:rsidRDefault="004330AC" w:rsidP="004330AC">
            <w:pPr>
              <w:spacing w:line="256" w:lineRule="auto"/>
              <w:jc w:val="center"/>
              <w:rPr>
                <w:i/>
                <w:iCs/>
                <w:szCs w:val="24"/>
              </w:rPr>
            </w:pPr>
            <w:r w:rsidRPr="000F7490">
              <w:rPr>
                <w:i/>
                <w:iCs/>
                <w:szCs w:val="24"/>
              </w:rPr>
              <w:t>47</w:t>
            </w:r>
          </w:p>
        </w:tc>
        <w:tc>
          <w:tcPr>
            <w:tcW w:w="1293" w:type="dxa"/>
            <w:gridSpan w:val="2"/>
            <w:noWrap/>
            <w:vAlign w:val="center"/>
            <w:hideMark/>
          </w:tcPr>
          <w:p w14:paraId="639BE6BE" w14:textId="77777777" w:rsidR="004330AC" w:rsidRPr="000F7490" w:rsidRDefault="004330AC" w:rsidP="004330AC">
            <w:pPr>
              <w:spacing w:line="256" w:lineRule="auto"/>
              <w:jc w:val="center"/>
              <w:rPr>
                <w:i/>
                <w:iCs/>
                <w:szCs w:val="24"/>
              </w:rPr>
            </w:pPr>
            <w:r w:rsidRPr="000F7490">
              <w:rPr>
                <w:i/>
                <w:iCs/>
                <w:szCs w:val="24"/>
              </w:rPr>
              <w:t>100</w:t>
            </w:r>
          </w:p>
        </w:tc>
        <w:tc>
          <w:tcPr>
            <w:tcW w:w="1329" w:type="dxa"/>
            <w:gridSpan w:val="3"/>
            <w:noWrap/>
            <w:vAlign w:val="bottom"/>
            <w:hideMark/>
          </w:tcPr>
          <w:p w14:paraId="6EEFE3A2"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03FCAB2D" w14:textId="77777777" w:rsidR="004330AC" w:rsidRPr="000F7490" w:rsidRDefault="004330AC" w:rsidP="004330AC">
            <w:pPr>
              <w:spacing w:line="256" w:lineRule="auto"/>
              <w:rPr>
                <w:rFonts w:eastAsiaTheme="minorHAnsi"/>
                <w:szCs w:val="24"/>
                <w:lang w:eastAsia="en-US"/>
              </w:rPr>
            </w:pPr>
          </w:p>
        </w:tc>
      </w:tr>
      <w:tr w:rsidR="004330AC" w:rsidRPr="000F7490" w14:paraId="08F89E17" w14:textId="77777777" w:rsidTr="00D92719">
        <w:trPr>
          <w:trHeight w:val="499"/>
        </w:trPr>
        <w:tc>
          <w:tcPr>
            <w:tcW w:w="3652" w:type="dxa"/>
            <w:gridSpan w:val="10"/>
            <w:vAlign w:val="center"/>
            <w:hideMark/>
          </w:tcPr>
          <w:p w14:paraId="14BABF4B" w14:textId="77777777" w:rsidR="004330AC" w:rsidRPr="000F7490" w:rsidRDefault="004330AC" w:rsidP="004330AC">
            <w:pPr>
              <w:spacing w:line="256" w:lineRule="auto"/>
              <w:rPr>
                <w:i/>
                <w:iCs/>
                <w:szCs w:val="24"/>
              </w:rPr>
            </w:pPr>
            <w:r w:rsidRPr="000F7490">
              <w:rPr>
                <w:i/>
                <w:iCs/>
                <w:szCs w:val="24"/>
              </w:rPr>
              <w:t xml:space="preserve"> pasieniečių</w:t>
            </w:r>
          </w:p>
        </w:tc>
        <w:tc>
          <w:tcPr>
            <w:tcW w:w="1418" w:type="dxa"/>
            <w:vAlign w:val="center"/>
            <w:hideMark/>
          </w:tcPr>
          <w:p w14:paraId="5B4958AA" w14:textId="77777777" w:rsidR="004330AC" w:rsidRPr="000F7490" w:rsidRDefault="004330AC" w:rsidP="004330AC">
            <w:pPr>
              <w:spacing w:line="256" w:lineRule="auto"/>
              <w:jc w:val="center"/>
              <w:rPr>
                <w:i/>
                <w:iCs/>
                <w:szCs w:val="24"/>
              </w:rPr>
            </w:pPr>
            <w:r w:rsidRPr="000F7490">
              <w:rPr>
                <w:i/>
                <w:iCs/>
                <w:szCs w:val="24"/>
              </w:rPr>
              <w:t>54</w:t>
            </w:r>
          </w:p>
        </w:tc>
        <w:tc>
          <w:tcPr>
            <w:tcW w:w="1293" w:type="dxa"/>
            <w:gridSpan w:val="2"/>
            <w:noWrap/>
            <w:vAlign w:val="center"/>
            <w:hideMark/>
          </w:tcPr>
          <w:p w14:paraId="27DB6958" w14:textId="77777777" w:rsidR="004330AC" w:rsidRPr="000F7490" w:rsidRDefault="004330AC" w:rsidP="004330AC">
            <w:pPr>
              <w:spacing w:line="256" w:lineRule="auto"/>
              <w:jc w:val="center"/>
              <w:rPr>
                <w:i/>
                <w:iCs/>
                <w:szCs w:val="24"/>
              </w:rPr>
            </w:pPr>
            <w:r w:rsidRPr="000F7490">
              <w:rPr>
                <w:i/>
                <w:iCs/>
                <w:szCs w:val="24"/>
              </w:rPr>
              <w:t>100</w:t>
            </w:r>
          </w:p>
        </w:tc>
        <w:tc>
          <w:tcPr>
            <w:tcW w:w="1329" w:type="dxa"/>
            <w:gridSpan w:val="3"/>
            <w:noWrap/>
            <w:vAlign w:val="bottom"/>
            <w:hideMark/>
          </w:tcPr>
          <w:p w14:paraId="27652AEA"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6F2C1398" w14:textId="77777777" w:rsidR="004330AC" w:rsidRPr="000F7490" w:rsidRDefault="004330AC" w:rsidP="004330AC">
            <w:pPr>
              <w:spacing w:line="256" w:lineRule="auto"/>
              <w:rPr>
                <w:rFonts w:eastAsiaTheme="minorHAnsi"/>
                <w:szCs w:val="24"/>
                <w:lang w:eastAsia="en-US"/>
              </w:rPr>
            </w:pPr>
          </w:p>
        </w:tc>
      </w:tr>
      <w:tr w:rsidR="004330AC" w:rsidRPr="000F7490" w14:paraId="40AA7207" w14:textId="77777777" w:rsidTr="00D92719">
        <w:trPr>
          <w:trHeight w:val="499"/>
        </w:trPr>
        <w:tc>
          <w:tcPr>
            <w:tcW w:w="3652" w:type="dxa"/>
            <w:gridSpan w:val="10"/>
            <w:tcBorders>
              <w:top w:val="nil"/>
              <w:left w:val="nil"/>
              <w:bottom w:val="single" w:sz="8" w:space="0" w:color="auto"/>
              <w:right w:val="nil"/>
            </w:tcBorders>
            <w:vAlign w:val="center"/>
            <w:hideMark/>
          </w:tcPr>
          <w:p w14:paraId="44D5932D" w14:textId="77777777" w:rsidR="004330AC" w:rsidRPr="000F7490" w:rsidRDefault="004330AC" w:rsidP="004330AC">
            <w:pPr>
              <w:spacing w:line="256" w:lineRule="auto"/>
              <w:rPr>
                <w:i/>
                <w:iCs/>
                <w:szCs w:val="24"/>
              </w:rPr>
            </w:pPr>
            <w:r w:rsidRPr="000F7490">
              <w:rPr>
                <w:i/>
                <w:iCs/>
                <w:szCs w:val="24"/>
              </w:rPr>
              <w:t xml:space="preserve"> ugniagesių gelbėtojų</w:t>
            </w:r>
          </w:p>
        </w:tc>
        <w:tc>
          <w:tcPr>
            <w:tcW w:w="1418" w:type="dxa"/>
            <w:tcBorders>
              <w:top w:val="nil"/>
              <w:left w:val="nil"/>
              <w:bottom w:val="single" w:sz="8" w:space="0" w:color="auto"/>
              <w:right w:val="nil"/>
            </w:tcBorders>
            <w:vAlign w:val="center"/>
            <w:hideMark/>
          </w:tcPr>
          <w:p w14:paraId="507BEF60" w14:textId="77777777" w:rsidR="004330AC" w:rsidRPr="000F7490" w:rsidRDefault="004330AC" w:rsidP="004330AC">
            <w:pPr>
              <w:spacing w:line="256" w:lineRule="auto"/>
              <w:jc w:val="center"/>
              <w:rPr>
                <w:i/>
                <w:iCs/>
                <w:szCs w:val="24"/>
              </w:rPr>
            </w:pPr>
            <w:r w:rsidRPr="000F7490">
              <w:rPr>
                <w:i/>
                <w:iCs/>
                <w:szCs w:val="24"/>
              </w:rPr>
              <w:t>70</w:t>
            </w:r>
          </w:p>
        </w:tc>
        <w:tc>
          <w:tcPr>
            <w:tcW w:w="1293" w:type="dxa"/>
            <w:gridSpan w:val="2"/>
            <w:tcBorders>
              <w:top w:val="nil"/>
              <w:left w:val="nil"/>
              <w:bottom w:val="single" w:sz="8" w:space="0" w:color="auto"/>
              <w:right w:val="nil"/>
            </w:tcBorders>
            <w:noWrap/>
            <w:vAlign w:val="center"/>
            <w:hideMark/>
          </w:tcPr>
          <w:p w14:paraId="3D9B2166" w14:textId="77777777" w:rsidR="004330AC" w:rsidRPr="000F7490" w:rsidRDefault="004330AC" w:rsidP="004330AC">
            <w:pPr>
              <w:spacing w:line="256" w:lineRule="auto"/>
              <w:jc w:val="center"/>
              <w:rPr>
                <w:i/>
                <w:iCs/>
                <w:szCs w:val="24"/>
              </w:rPr>
            </w:pPr>
            <w:r w:rsidRPr="000F7490">
              <w:rPr>
                <w:i/>
                <w:iCs/>
                <w:szCs w:val="24"/>
              </w:rPr>
              <w:t>100</w:t>
            </w:r>
          </w:p>
        </w:tc>
        <w:tc>
          <w:tcPr>
            <w:tcW w:w="1329" w:type="dxa"/>
            <w:gridSpan w:val="3"/>
            <w:tcBorders>
              <w:top w:val="nil"/>
              <w:left w:val="nil"/>
              <w:bottom w:val="single" w:sz="8" w:space="0" w:color="auto"/>
              <w:right w:val="nil"/>
            </w:tcBorders>
            <w:noWrap/>
            <w:vAlign w:val="bottom"/>
            <w:hideMark/>
          </w:tcPr>
          <w:p w14:paraId="035D12A3"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24A09CC2" w14:textId="77777777" w:rsidR="004330AC" w:rsidRPr="000F7490" w:rsidRDefault="004330AC" w:rsidP="004330AC">
            <w:pPr>
              <w:spacing w:line="256" w:lineRule="auto"/>
              <w:jc w:val="center"/>
              <w:rPr>
                <w:szCs w:val="24"/>
              </w:rPr>
            </w:pPr>
            <w:r w:rsidRPr="000F7490">
              <w:rPr>
                <w:szCs w:val="24"/>
              </w:rPr>
              <w:t> </w:t>
            </w:r>
          </w:p>
        </w:tc>
      </w:tr>
      <w:tr w:rsidR="004330AC" w:rsidRPr="000F7490" w14:paraId="4958A54B" w14:textId="77777777" w:rsidTr="002F271B">
        <w:trPr>
          <w:trHeight w:val="600"/>
        </w:trPr>
        <w:tc>
          <w:tcPr>
            <w:tcW w:w="675" w:type="dxa"/>
            <w:vAlign w:val="center"/>
            <w:hideMark/>
          </w:tcPr>
          <w:p w14:paraId="65E54F2E"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91B9358"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21F06592"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1E755A46"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1714E6CE"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17E7293B"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1A257F59"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B9334AD" w14:textId="77777777" w:rsidR="004330AC" w:rsidRPr="000F7490" w:rsidRDefault="004330AC" w:rsidP="004330AC">
            <w:pPr>
              <w:spacing w:line="256" w:lineRule="auto"/>
              <w:rPr>
                <w:rFonts w:eastAsiaTheme="minorHAnsi"/>
                <w:szCs w:val="24"/>
                <w:lang w:eastAsia="en-US"/>
              </w:rPr>
            </w:pPr>
          </w:p>
        </w:tc>
      </w:tr>
      <w:tr w:rsidR="004330AC" w:rsidRPr="000F7490" w14:paraId="27F8B8EF"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68C9FCEB" w14:textId="77777777" w:rsidR="004330AC" w:rsidRPr="000F7490" w:rsidRDefault="004330AC" w:rsidP="004330AC">
            <w:pPr>
              <w:spacing w:before="120" w:after="120" w:line="256" w:lineRule="auto"/>
              <w:rPr>
                <w:b/>
                <w:bCs/>
                <w:szCs w:val="24"/>
              </w:rPr>
            </w:pPr>
            <w:r w:rsidRPr="000F7490">
              <w:rPr>
                <w:b/>
                <w:bCs/>
                <w:szCs w:val="24"/>
              </w:rPr>
              <w:t>5.4.2. Darbas. Bendrojo pagalbos centro ir pagalbos tarnybų operatyvios sąveikos teikiant skubią pagalbą gyventojams užtikrinimas</w:t>
            </w:r>
          </w:p>
        </w:tc>
      </w:tr>
      <w:tr w:rsidR="004330AC" w:rsidRPr="000F7490" w14:paraId="086ECF74" w14:textId="77777777" w:rsidTr="002F271B">
        <w:trPr>
          <w:trHeight w:val="780"/>
        </w:trPr>
        <w:tc>
          <w:tcPr>
            <w:tcW w:w="675" w:type="dxa"/>
            <w:noWrap/>
            <w:vAlign w:val="center"/>
            <w:hideMark/>
          </w:tcPr>
          <w:p w14:paraId="0BDB827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F27E5D0"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38A868AE" w14:textId="77777777" w:rsidR="004330AC" w:rsidRPr="000F7490" w:rsidRDefault="004330AC" w:rsidP="004330AC">
            <w:pPr>
              <w:spacing w:line="256" w:lineRule="auto"/>
              <w:rPr>
                <w:szCs w:val="24"/>
              </w:rPr>
            </w:pPr>
            <w:r w:rsidRPr="000F7490">
              <w:rPr>
                <w:szCs w:val="24"/>
              </w:rPr>
              <w:t xml:space="preserve">Bendrojo pagalbos centro ir pagalbos tarnybų sąveikos mechanizmo nustatymas </w:t>
            </w:r>
          </w:p>
        </w:tc>
        <w:tc>
          <w:tcPr>
            <w:tcW w:w="1347" w:type="dxa"/>
            <w:gridSpan w:val="4"/>
            <w:tcBorders>
              <w:top w:val="nil"/>
              <w:left w:val="single" w:sz="4" w:space="0" w:color="C4BD97"/>
              <w:bottom w:val="nil"/>
              <w:right w:val="single" w:sz="4" w:space="0" w:color="C4BD97"/>
            </w:tcBorders>
            <w:noWrap/>
            <w:hideMark/>
          </w:tcPr>
          <w:p w14:paraId="2FC4A877" w14:textId="77777777" w:rsidR="004330AC" w:rsidRPr="000F7490" w:rsidRDefault="004330AC" w:rsidP="004330AC">
            <w:pPr>
              <w:spacing w:line="256" w:lineRule="auto"/>
              <w:jc w:val="center"/>
              <w:rPr>
                <w:szCs w:val="24"/>
              </w:rPr>
            </w:pPr>
            <w:r w:rsidRPr="000F7490">
              <w:rPr>
                <w:szCs w:val="24"/>
              </w:rPr>
              <w:t>2018 m. I ketv.</w:t>
            </w:r>
          </w:p>
        </w:tc>
        <w:tc>
          <w:tcPr>
            <w:tcW w:w="1595" w:type="dxa"/>
            <w:hideMark/>
          </w:tcPr>
          <w:p w14:paraId="267F9B20" w14:textId="345CF8FB" w:rsidR="004330AC" w:rsidRPr="000F7490" w:rsidRDefault="00584F51" w:rsidP="004330AC">
            <w:pPr>
              <w:spacing w:line="256" w:lineRule="auto"/>
              <w:jc w:val="center"/>
              <w:rPr>
                <w:szCs w:val="24"/>
              </w:rPr>
            </w:pPr>
            <w:r>
              <w:rPr>
                <w:szCs w:val="24"/>
              </w:rPr>
              <w:t>VRM</w:t>
            </w:r>
            <w:r w:rsidR="004330AC" w:rsidRPr="000F7490">
              <w:rPr>
                <w:szCs w:val="24"/>
              </w:rPr>
              <w:t xml:space="preserve">, </w:t>
            </w:r>
            <w:r w:rsidR="002E60DF">
              <w:rPr>
                <w:szCs w:val="24"/>
              </w:rPr>
              <w:t>SAM</w:t>
            </w:r>
            <w:r w:rsidR="004330AC" w:rsidRPr="000F7490">
              <w:rPr>
                <w:szCs w:val="24"/>
              </w:rPr>
              <w:t xml:space="preserve">, </w:t>
            </w:r>
            <w:r>
              <w:rPr>
                <w:szCs w:val="24"/>
              </w:rPr>
              <w:t>AM</w:t>
            </w:r>
            <w:r w:rsidR="004330AC" w:rsidRPr="000F7490">
              <w:rPr>
                <w:szCs w:val="24"/>
              </w:rPr>
              <w:t xml:space="preserve">, </w:t>
            </w:r>
            <w:r w:rsidR="002E60DF">
              <w:rPr>
                <w:szCs w:val="24"/>
              </w:rPr>
              <w:t>LRVK</w:t>
            </w:r>
          </w:p>
        </w:tc>
      </w:tr>
      <w:tr w:rsidR="004330AC" w:rsidRPr="000F7490" w14:paraId="7911CB90" w14:textId="77777777" w:rsidTr="002F271B">
        <w:trPr>
          <w:trHeight w:val="750"/>
        </w:trPr>
        <w:tc>
          <w:tcPr>
            <w:tcW w:w="675" w:type="dxa"/>
            <w:noWrap/>
            <w:vAlign w:val="center"/>
            <w:hideMark/>
          </w:tcPr>
          <w:p w14:paraId="1E194AC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B570352"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642735C2" w14:textId="77777777" w:rsidR="004330AC" w:rsidRPr="000F7490" w:rsidRDefault="004330AC" w:rsidP="004330AC">
            <w:pPr>
              <w:spacing w:line="256" w:lineRule="auto"/>
              <w:rPr>
                <w:szCs w:val="24"/>
              </w:rPr>
            </w:pPr>
            <w:r w:rsidRPr="000F7490">
              <w:rPr>
                <w:szCs w:val="24"/>
              </w:rPr>
              <w:t>Bendrojo pagalbos centro ir pagalbos tarnybų techninės ir programinės įrangos bei ryšio priemonių modernizavimas operatyviai sąveikai užtikrinti</w:t>
            </w:r>
          </w:p>
        </w:tc>
        <w:tc>
          <w:tcPr>
            <w:tcW w:w="1347" w:type="dxa"/>
            <w:gridSpan w:val="4"/>
            <w:tcBorders>
              <w:top w:val="nil"/>
              <w:left w:val="single" w:sz="4" w:space="0" w:color="C4BD97"/>
              <w:bottom w:val="nil"/>
              <w:right w:val="single" w:sz="4" w:space="0" w:color="C4BD97"/>
            </w:tcBorders>
            <w:noWrap/>
            <w:hideMark/>
          </w:tcPr>
          <w:p w14:paraId="4F462C91" w14:textId="7A0DAD1E"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52288F64" w14:textId="4182B218" w:rsidR="004330AC" w:rsidRPr="000F7490" w:rsidRDefault="00584F51" w:rsidP="004330AC">
            <w:pPr>
              <w:spacing w:line="256" w:lineRule="auto"/>
              <w:jc w:val="center"/>
              <w:rPr>
                <w:szCs w:val="24"/>
              </w:rPr>
            </w:pPr>
            <w:r>
              <w:rPr>
                <w:szCs w:val="24"/>
              </w:rPr>
              <w:t>VRM</w:t>
            </w:r>
            <w:r w:rsidR="004330AC" w:rsidRPr="000F7490">
              <w:rPr>
                <w:szCs w:val="24"/>
              </w:rPr>
              <w:t xml:space="preserve">, </w:t>
            </w:r>
            <w:r w:rsidR="002E60DF">
              <w:rPr>
                <w:szCs w:val="24"/>
              </w:rPr>
              <w:t>SAM</w:t>
            </w:r>
            <w:r w:rsidR="004330AC" w:rsidRPr="000F7490">
              <w:rPr>
                <w:szCs w:val="24"/>
              </w:rPr>
              <w:t xml:space="preserve">, </w:t>
            </w:r>
            <w:r>
              <w:rPr>
                <w:szCs w:val="24"/>
              </w:rPr>
              <w:t>AM</w:t>
            </w:r>
          </w:p>
        </w:tc>
      </w:tr>
      <w:tr w:rsidR="004330AC" w:rsidRPr="000F7490" w14:paraId="29335121" w14:textId="77777777" w:rsidTr="002F271B">
        <w:trPr>
          <w:trHeight w:val="795"/>
        </w:trPr>
        <w:tc>
          <w:tcPr>
            <w:tcW w:w="675" w:type="dxa"/>
            <w:noWrap/>
            <w:vAlign w:val="center"/>
            <w:hideMark/>
          </w:tcPr>
          <w:p w14:paraId="3ABB442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D327B4A"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54B087AB" w14:textId="77777777" w:rsidR="004330AC" w:rsidRPr="000F7490" w:rsidRDefault="004330AC" w:rsidP="004330AC">
            <w:pPr>
              <w:spacing w:line="256" w:lineRule="auto"/>
              <w:rPr>
                <w:szCs w:val="24"/>
              </w:rPr>
            </w:pPr>
            <w:r w:rsidRPr="000F7490">
              <w:rPr>
                <w:szCs w:val="24"/>
              </w:rPr>
              <w:t>Europos skubios pagalbos centrų asociacijos rekomenduojamo skubios pagalbos skambučių centrų valdymo standarto įdiegimas Bendrajame pagalbos centre</w:t>
            </w:r>
          </w:p>
        </w:tc>
        <w:tc>
          <w:tcPr>
            <w:tcW w:w="1347" w:type="dxa"/>
            <w:gridSpan w:val="4"/>
            <w:tcBorders>
              <w:top w:val="nil"/>
              <w:left w:val="single" w:sz="4" w:space="0" w:color="C4BD97"/>
              <w:bottom w:val="nil"/>
              <w:right w:val="single" w:sz="4" w:space="0" w:color="C4BD97"/>
            </w:tcBorders>
            <w:noWrap/>
            <w:hideMark/>
          </w:tcPr>
          <w:p w14:paraId="13519765" w14:textId="77777777" w:rsidR="004330AC" w:rsidRPr="000F7490" w:rsidRDefault="004330AC" w:rsidP="004330AC">
            <w:pPr>
              <w:spacing w:line="256" w:lineRule="auto"/>
              <w:jc w:val="center"/>
              <w:rPr>
                <w:szCs w:val="24"/>
              </w:rPr>
            </w:pPr>
            <w:r w:rsidRPr="000F7490">
              <w:rPr>
                <w:szCs w:val="24"/>
              </w:rPr>
              <w:t>2019 m. II ketv.</w:t>
            </w:r>
          </w:p>
        </w:tc>
        <w:tc>
          <w:tcPr>
            <w:tcW w:w="1595" w:type="dxa"/>
            <w:hideMark/>
          </w:tcPr>
          <w:p w14:paraId="3C29C33A" w14:textId="1C1AEB1B" w:rsidR="004330AC" w:rsidRPr="000F7490" w:rsidRDefault="00584F51" w:rsidP="004330AC">
            <w:pPr>
              <w:spacing w:line="256" w:lineRule="auto"/>
              <w:jc w:val="center"/>
              <w:rPr>
                <w:szCs w:val="24"/>
              </w:rPr>
            </w:pPr>
            <w:r>
              <w:rPr>
                <w:szCs w:val="24"/>
              </w:rPr>
              <w:t>VRM</w:t>
            </w:r>
          </w:p>
        </w:tc>
      </w:tr>
      <w:tr w:rsidR="004330AC" w:rsidRPr="000F7490" w14:paraId="4949C567" w14:textId="77777777" w:rsidTr="002F271B">
        <w:trPr>
          <w:trHeight w:val="480"/>
        </w:trPr>
        <w:tc>
          <w:tcPr>
            <w:tcW w:w="675" w:type="dxa"/>
            <w:noWrap/>
            <w:vAlign w:val="center"/>
            <w:hideMark/>
          </w:tcPr>
          <w:p w14:paraId="30BC164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AAFCA4F"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04F0FFBC" w14:textId="77777777" w:rsidR="004330AC" w:rsidRPr="000F7490" w:rsidRDefault="004330AC" w:rsidP="004330AC">
            <w:pPr>
              <w:spacing w:line="256" w:lineRule="auto"/>
              <w:rPr>
                <w:szCs w:val="24"/>
              </w:rPr>
            </w:pPr>
            <w:r w:rsidRPr="000F7490">
              <w:rPr>
                <w:szCs w:val="24"/>
              </w:rPr>
              <w:t>Bendrojo pagalbos centro darbuotojų kaitos sumažinimas ir jų profesinių gebėjimų stiprinimas</w:t>
            </w:r>
          </w:p>
        </w:tc>
        <w:tc>
          <w:tcPr>
            <w:tcW w:w="1347" w:type="dxa"/>
            <w:gridSpan w:val="4"/>
            <w:tcBorders>
              <w:top w:val="nil"/>
              <w:left w:val="single" w:sz="4" w:space="0" w:color="C4BD97"/>
              <w:bottom w:val="nil"/>
              <w:right w:val="single" w:sz="4" w:space="0" w:color="C4BD97"/>
            </w:tcBorders>
            <w:noWrap/>
            <w:hideMark/>
          </w:tcPr>
          <w:p w14:paraId="2C8F8A44" w14:textId="3419AD75"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noWrap/>
            <w:hideMark/>
          </w:tcPr>
          <w:p w14:paraId="19B82AAC" w14:textId="355EC335" w:rsidR="004330AC" w:rsidRPr="000F7490" w:rsidRDefault="00584F51" w:rsidP="004330AC">
            <w:pPr>
              <w:spacing w:line="256" w:lineRule="auto"/>
              <w:jc w:val="center"/>
              <w:rPr>
                <w:szCs w:val="24"/>
              </w:rPr>
            </w:pPr>
            <w:r>
              <w:rPr>
                <w:szCs w:val="24"/>
              </w:rPr>
              <w:t>VRM</w:t>
            </w:r>
          </w:p>
        </w:tc>
      </w:tr>
      <w:tr w:rsidR="004330AC" w:rsidRPr="000F7490" w14:paraId="7FC5B6AC" w14:textId="77777777" w:rsidTr="002F271B">
        <w:trPr>
          <w:trHeight w:val="795"/>
        </w:trPr>
        <w:tc>
          <w:tcPr>
            <w:tcW w:w="675" w:type="dxa"/>
            <w:tcBorders>
              <w:top w:val="nil"/>
              <w:left w:val="nil"/>
              <w:bottom w:val="single" w:sz="4" w:space="0" w:color="C4BD97"/>
              <w:right w:val="nil"/>
            </w:tcBorders>
            <w:noWrap/>
            <w:vAlign w:val="center"/>
            <w:hideMark/>
          </w:tcPr>
          <w:p w14:paraId="2E26CDBF"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21AFDD3F" w14:textId="77777777" w:rsidR="004330AC" w:rsidRPr="000F7490" w:rsidRDefault="004330AC" w:rsidP="004330AC">
            <w:pPr>
              <w:spacing w:line="256" w:lineRule="auto"/>
              <w:jc w:val="center"/>
              <w:rPr>
                <w:szCs w:val="24"/>
              </w:rPr>
            </w:pPr>
            <w:r w:rsidRPr="000F7490">
              <w:rPr>
                <w:szCs w:val="24"/>
              </w:rPr>
              <w:t>5</w:t>
            </w:r>
          </w:p>
        </w:tc>
        <w:tc>
          <w:tcPr>
            <w:tcW w:w="4819" w:type="dxa"/>
            <w:gridSpan w:val="9"/>
            <w:tcBorders>
              <w:top w:val="nil"/>
              <w:left w:val="nil"/>
              <w:bottom w:val="single" w:sz="4" w:space="0" w:color="C4BD97"/>
              <w:right w:val="nil"/>
            </w:tcBorders>
            <w:hideMark/>
          </w:tcPr>
          <w:p w14:paraId="72C790F3" w14:textId="77777777" w:rsidR="004330AC" w:rsidRPr="000F7490" w:rsidRDefault="004330AC" w:rsidP="004330AC">
            <w:pPr>
              <w:spacing w:line="256" w:lineRule="auto"/>
              <w:rPr>
                <w:szCs w:val="24"/>
              </w:rPr>
            </w:pPr>
            <w:r w:rsidRPr="000F7490">
              <w:rPr>
                <w:szCs w:val="24"/>
              </w:rPr>
              <w:t>Ugniagesių gelbėtojų komandų tinklo išplėtimas ir budinčių policijos ir greitosios medicinos pagalbos ekipažų skaičiaus padidinimas</w:t>
            </w:r>
          </w:p>
        </w:tc>
        <w:tc>
          <w:tcPr>
            <w:tcW w:w="1347" w:type="dxa"/>
            <w:gridSpan w:val="4"/>
            <w:tcBorders>
              <w:top w:val="nil"/>
              <w:left w:val="single" w:sz="4" w:space="0" w:color="C4BD97"/>
              <w:bottom w:val="single" w:sz="4" w:space="0" w:color="C4BD97"/>
              <w:right w:val="single" w:sz="4" w:space="0" w:color="C4BD97"/>
            </w:tcBorders>
            <w:noWrap/>
            <w:hideMark/>
          </w:tcPr>
          <w:p w14:paraId="6D10BD06" w14:textId="77777777" w:rsidR="004330AC" w:rsidRPr="000F7490" w:rsidRDefault="004330AC" w:rsidP="004330AC">
            <w:pPr>
              <w:spacing w:line="256" w:lineRule="auto"/>
              <w:jc w:val="center"/>
              <w:rPr>
                <w:szCs w:val="24"/>
              </w:rPr>
            </w:pPr>
            <w:r w:rsidRPr="000F7490">
              <w:rPr>
                <w:szCs w:val="24"/>
              </w:rPr>
              <w:t>2020 m. II ketv.</w:t>
            </w:r>
          </w:p>
        </w:tc>
        <w:tc>
          <w:tcPr>
            <w:tcW w:w="1595" w:type="dxa"/>
            <w:tcBorders>
              <w:top w:val="nil"/>
              <w:left w:val="nil"/>
              <w:bottom w:val="single" w:sz="4" w:space="0" w:color="C4BD97"/>
              <w:right w:val="nil"/>
            </w:tcBorders>
            <w:hideMark/>
          </w:tcPr>
          <w:p w14:paraId="36308E09" w14:textId="5DE57504" w:rsidR="004330AC" w:rsidRPr="000F7490" w:rsidRDefault="00584F51" w:rsidP="004330AC">
            <w:pPr>
              <w:spacing w:line="256" w:lineRule="auto"/>
              <w:jc w:val="center"/>
              <w:rPr>
                <w:szCs w:val="24"/>
              </w:rPr>
            </w:pPr>
            <w:r>
              <w:rPr>
                <w:szCs w:val="24"/>
              </w:rPr>
              <w:t>VRM</w:t>
            </w:r>
            <w:r w:rsidR="004330AC" w:rsidRPr="000F7490">
              <w:rPr>
                <w:szCs w:val="24"/>
              </w:rPr>
              <w:t xml:space="preserve">, </w:t>
            </w:r>
            <w:r w:rsidR="002E60DF">
              <w:rPr>
                <w:szCs w:val="24"/>
              </w:rPr>
              <w:t>SAM</w:t>
            </w:r>
          </w:p>
        </w:tc>
      </w:tr>
      <w:tr w:rsidR="004330AC" w:rsidRPr="000F7490" w14:paraId="4117AA66" w14:textId="77777777" w:rsidTr="002F271B">
        <w:trPr>
          <w:trHeight w:val="315"/>
        </w:trPr>
        <w:tc>
          <w:tcPr>
            <w:tcW w:w="675" w:type="dxa"/>
            <w:noWrap/>
            <w:vAlign w:val="bottom"/>
            <w:hideMark/>
          </w:tcPr>
          <w:p w14:paraId="5EFDE8A8"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DD35EC1"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40E6F744"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77A8CDC8"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21EB68F2"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5F25C5FB"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4729259F"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10950CC5" w14:textId="77777777" w:rsidR="004330AC" w:rsidRPr="000F7490" w:rsidRDefault="004330AC" w:rsidP="004330AC">
            <w:pPr>
              <w:spacing w:line="256" w:lineRule="auto"/>
              <w:rPr>
                <w:rFonts w:eastAsiaTheme="minorHAnsi"/>
                <w:szCs w:val="24"/>
                <w:lang w:eastAsia="en-US"/>
              </w:rPr>
            </w:pPr>
          </w:p>
        </w:tc>
      </w:tr>
      <w:tr w:rsidR="004330AC" w:rsidRPr="000F7490" w14:paraId="690A7256" w14:textId="77777777" w:rsidTr="00D92719">
        <w:trPr>
          <w:trHeight w:val="402"/>
        </w:trPr>
        <w:tc>
          <w:tcPr>
            <w:tcW w:w="3652" w:type="dxa"/>
            <w:gridSpan w:val="10"/>
            <w:tcBorders>
              <w:top w:val="nil"/>
              <w:left w:val="nil"/>
              <w:bottom w:val="single" w:sz="4" w:space="0" w:color="C4BD97"/>
              <w:right w:val="nil"/>
            </w:tcBorders>
            <w:noWrap/>
            <w:vAlign w:val="center"/>
            <w:hideMark/>
          </w:tcPr>
          <w:p w14:paraId="43F0D3CF" w14:textId="77777777" w:rsidR="004330AC" w:rsidRPr="000F7490" w:rsidRDefault="004330AC" w:rsidP="004330AC">
            <w:pPr>
              <w:keepNext/>
              <w:keepLines/>
              <w:spacing w:line="256" w:lineRule="auto"/>
              <w:rPr>
                <w:b/>
                <w:bCs/>
                <w:szCs w:val="24"/>
              </w:rPr>
            </w:pPr>
            <w:r w:rsidRPr="000F7490">
              <w:rPr>
                <w:b/>
                <w:bCs/>
                <w:szCs w:val="24"/>
              </w:rPr>
              <w:lastRenderedPageBreak/>
              <w:t>Rodikliai</w:t>
            </w:r>
          </w:p>
        </w:tc>
        <w:tc>
          <w:tcPr>
            <w:tcW w:w="1418" w:type="dxa"/>
            <w:tcBorders>
              <w:top w:val="nil"/>
              <w:left w:val="nil"/>
              <w:bottom w:val="single" w:sz="4" w:space="0" w:color="C4BD97"/>
              <w:right w:val="nil"/>
            </w:tcBorders>
            <w:vAlign w:val="center"/>
            <w:hideMark/>
          </w:tcPr>
          <w:p w14:paraId="08FA945A" w14:textId="77777777" w:rsidR="004330AC" w:rsidRPr="000F7490" w:rsidRDefault="004330AC" w:rsidP="004330AC">
            <w:pPr>
              <w:keepNext/>
              <w:keepLines/>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101A069B" w14:textId="77777777" w:rsidR="004330AC" w:rsidRPr="000F7490" w:rsidRDefault="004330AC" w:rsidP="004330AC">
            <w:pPr>
              <w:keepNext/>
              <w:keepLines/>
              <w:spacing w:line="256" w:lineRule="auto"/>
              <w:jc w:val="center"/>
              <w:rPr>
                <w:b/>
                <w:bCs/>
                <w:szCs w:val="24"/>
              </w:rPr>
            </w:pPr>
            <w:r w:rsidRPr="000F7490">
              <w:rPr>
                <w:b/>
                <w:bCs/>
                <w:szCs w:val="24"/>
              </w:rPr>
              <w:t>2020 m.</w:t>
            </w:r>
          </w:p>
        </w:tc>
        <w:tc>
          <w:tcPr>
            <w:tcW w:w="1329" w:type="dxa"/>
            <w:gridSpan w:val="3"/>
            <w:noWrap/>
            <w:vAlign w:val="center"/>
            <w:hideMark/>
          </w:tcPr>
          <w:p w14:paraId="517C2DD7"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3F78087" w14:textId="77777777" w:rsidR="004330AC" w:rsidRPr="000F7490" w:rsidRDefault="004330AC" w:rsidP="004330AC">
            <w:pPr>
              <w:spacing w:line="256" w:lineRule="auto"/>
              <w:rPr>
                <w:rFonts w:eastAsiaTheme="minorHAnsi"/>
                <w:szCs w:val="24"/>
                <w:lang w:eastAsia="en-US"/>
              </w:rPr>
            </w:pPr>
          </w:p>
        </w:tc>
      </w:tr>
      <w:tr w:rsidR="004330AC" w:rsidRPr="000F7490" w14:paraId="53DF2B2F" w14:textId="77777777" w:rsidTr="00D92719">
        <w:trPr>
          <w:trHeight w:val="799"/>
        </w:trPr>
        <w:tc>
          <w:tcPr>
            <w:tcW w:w="3652" w:type="dxa"/>
            <w:gridSpan w:val="10"/>
            <w:vAlign w:val="center"/>
            <w:hideMark/>
          </w:tcPr>
          <w:p w14:paraId="50D14F64" w14:textId="6473BE01" w:rsidR="004330AC" w:rsidRPr="000F7490" w:rsidRDefault="004330AC" w:rsidP="004330AC">
            <w:pPr>
              <w:keepNext/>
              <w:keepLines/>
              <w:spacing w:line="256" w:lineRule="auto"/>
              <w:rPr>
                <w:i/>
                <w:iCs/>
                <w:szCs w:val="24"/>
              </w:rPr>
            </w:pPr>
            <w:r w:rsidRPr="000F7490">
              <w:rPr>
                <w:i/>
                <w:iCs/>
                <w:szCs w:val="24"/>
              </w:rPr>
              <w:t>Neatsakytų (prarastų) skubios pagalbos telefono numeriu 112</w:t>
            </w:r>
            <w:r>
              <w:rPr>
                <w:i/>
                <w:iCs/>
                <w:szCs w:val="24"/>
              </w:rPr>
              <w:t> </w:t>
            </w:r>
            <w:r w:rsidRPr="000F7490">
              <w:rPr>
                <w:i/>
                <w:iCs/>
                <w:szCs w:val="24"/>
              </w:rPr>
              <w:t>skambučių dalis nuo bendro registruotų skambučių skaičiaus, kai skambinimo laikas viršija 10</w:t>
            </w:r>
            <w:r>
              <w:rPr>
                <w:i/>
                <w:iCs/>
                <w:szCs w:val="24"/>
              </w:rPr>
              <w:t> </w:t>
            </w:r>
            <w:r w:rsidRPr="000F7490">
              <w:rPr>
                <w:i/>
                <w:iCs/>
                <w:szCs w:val="24"/>
              </w:rPr>
              <w:t>sekundžių, proc.</w:t>
            </w:r>
          </w:p>
        </w:tc>
        <w:tc>
          <w:tcPr>
            <w:tcW w:w="1418" w:type="dxa"/>
            <w:vAlign w:val="center"/>
            <w:hideMark/>
          </w:tcPr>
          <w:p w14:paraId="08DF9CBA" w14:textId="77777777" w:rsidR="004330AC" w:rsidRPr="000F7490" w:rsidRDefault="004330AC" w:rsidP="004330AC">
            <w:pPr>
              <w:keepNext/>
              <w:keepLines/>
              <w:spacing w:line="256" w:lineRule="auto"/>
              <w:jc w:val="center"/>
              <w:rPr>
                <w:i/>
                <w:iCs/>
                <w:szCs w:val="24"/>
              </w:rPr>
            </w:pPr>
            <w:r w:rsidRPr="000F7490">
              <w:rPr>
                <w:i/>
                <w:iCs/>
                <w:szCs w:val="24"/>
              </w:rPr>
              <w:t>2,4</w:t>
            </w:r>
          </w:p>
        </w:tc>
        <w:tc>
          <w:tcPr>
            <w:tcW w:w="1293" w:type="dxa"/>
            <w:gridSpan w:val="2"/>
            <w:vAlign w:val="center"/>
            <w:hideMark/>
          </w:tcPr>
          <w:p w14:paraId="058C468B" w14:textId="77777777" w:rsidR="004330AC" w:rsidRPr="000F7490" w:rsidRDefault="004330AC" w:rsidP="004330AC">
            <w:pPr>
              <w:keepNext/>
              <w:keepLines/>
              <w:spacing w:line="256" w:lineRule="auto"/>
              <w:jc w:val="center"/>
              <w:rPr>
                <w:i/>
                <w:iCs/>
                <w:szCs w:val="24"/>
              </w:rPr>
            </w:pPr>
            <w:r w:rsidRPr="000F7490">
              <w:rPr>
                <w:i/>
                <w:iCs/>
                <w:szCs w:val="24"/>
              </w:rPr>
              <w:t>1,6</w:t>
            </w:r>
          </w:p>
        </w:tc>
        <w:tc>
          <w:tcPr>
            <w:tcW w:w="1329" w:type="dxa"/>
            <w:gridSpan w:val="3"/>
            <w:noWrap/>
            <w:vAlign w:val="bottom"/>
            <w:hideMark/>
          </w:tcPr>
          <w:p w14:paraId="717AF419"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14F3465D" w14:textId="77777777" w:rsidR="004330AC" w:rsidRPr="000F7490" w:rsidRDefault="004330AC" w:rsidP="004330AC">
            <w:pPr>
              <w:spacing w:line="256" w:lineRule="auto"/>
              <w:rPr>
                <w:rFonts w:eastAsiaTheme="minorHAnsi"/>
                <w:szCs w:val="24"/>
                <w:lang w:eastAsia="en-US"/>
              </w:rPr>
            </w:pPr>
          </w:p>
        </w:tc>
      </w:tr>
      <w:tr w:rsidR="004330AC" w:rsidRPr="000F7490" w14:paraId="507CDD3B" w14:textId="77777777" w:rsidTr="00D92719">
        <w:trPr>
          <w:trHeight w:val="870"/>
        </w:trPr>
        <w:tc>
          <w:tcPr>
            <w:tcW w:w="3652" w:type="dxa"/>
            <w:gridSpan w:val="10"/>
            <w:tcBorders>
              <w:top w:val="nil"/>
              <w:left w:val="nil"/>
              <w:bottom w:val="single" w:sz="8" w:space="0" w:color="auto"/>
              <w:right w:val="nil"/>
            </w:tcBorders>
            <w:vAlign w:val="center"/>
            <w:hideMark/>
          </w:tcPr>
          <w:p w14:paraId="33889C44" w14:textId="77777777" w:rsidR="004330AC" w:rsidRPr="000F7490" w:rsidRDefault="004330AC" w:rsidP="004330AC">
            <w:pPr>
              <w:spacing w:line="256" w:lineRule="auto"/>
              <w:rPr>
                <w:i/>
                <w:iCs/>
                <w:szCs w:val="24"/>
              </w:rPr>
            </w:pPr>
            <w:r w:rsidRPr="000F7490">
              <w:rPr>
                <w:i/>
                <w:iCs/>
                <w:szCs w:val="24"/>
              </w:rPr>
              <w:t>Skubios pagalbos skambučių, į kuriuos Bendrajame pagalbos centre atsiliepta ne ilgiau kaip per 8 sekundes, dalis, proc.</w:t>
            </w:r>
          </w:p>
        </w:tc>
        <w:tc>
          <w:tcPr>
            <w:tcW w:w="1418" w:type="dxa"/>
            <w:tcBorders>
              <w:top w:val="nil"/>
              <w:left w:val="nil"/>
              <w:bottom w:val="single" w:sz="8" w:space="0" w:color="auto"/>
              <w:right w:val="nil"/>
            </w:tcBorders>
            <w:vAlign w:val="center"/>
            <w:hideMark/>
          </w:tcPr>
          <w:p w14:paraId="1ADFAFA7" w14:textId="77777777" w:rsidR="004330AC" w:rsidRPr="000F7490" w:rsidRDefault="004330AC" w:rsidP="004330AC">
            <w:pPr>
              <w:spacing w:line="256" w:lineRule="auto"/>
              <w:jc w:val="center"/>
              <w:rPr>
                <w:i/>
                <w:iCs/>
                <w:szCs w:val="24"/>
              </w:rPr>
            </w:pPr>
            <w:r w:rsidRPr="000F7490">
              <w:rPr>
                <w:i/>
                <w:iCs/>
                <w:szCs w:val="24"/>
              </w:rPr>
              <w:t>76</w:t>
            </w:r>
          </w:p>
        </w:tc>
        <w:tc>
          <w:tcPr>
            <w:tcW w:w="1293" w:type="dxa"/>
            <w:gridSpan w:val="2"/>
            <w:tcBorders>
              <w:top w:val="nil"/>
              <w:left w:val="nil"/>
              <w:bottom w:val="single" w:sz="8" w:space="0" w:color="auto"/>
              <w:right w:val="nil"/>
            </w:tcBorders>
            <w:vAlign w:val="center"/>
            <w:hideMark/>
          </w:tcPr>
          <w:p w14:paraId="12625012" w14:textId="77777777" w:rsidR="004330AC" w:rsidRPr="000F7490" w:rsidRDefault="004330AC" w:rsidP="004330AC">
            <w:pPr>
              <w:spacing w:line="256" w:lineRule="auto"/>
              <w:jc w:val="center"/>
              <w:rPr>
                <w:i/>
                <w:iCs/>
                <w:szCs w:val="24"/>
              </w:rPr>
            </w:pPr>
            <w:r w:rsidRPr="000F7490">
              <w:rPr>
                <w:i/>
                <w:iCs/>
                <w:szCs w:val="24"/>
              </w:rPr>
              <w:t>84</w:t>
            </w:r>
          </w:p>
        </w:tc>
        <w:tc>
          <w:tcPr>
            <w:tcW w:w="1329" w:type="dxa"/>
            <w:gridSpan w:val="3"/>
            <w:tcBorders>
              <w:top w:val="nil"/>
              <w:left w:val="nil"/>
              <w:bottom w:val="single" w:sz="8" w:space="0" w:color="auto"/>
              <w:right w:val="nil"/>
            </w:tcBorders>
            <w:noWrap/>
            <w:vAlign w:val="bottom"/>
            <w:hideMark/>
          </w:tcPr>
          <w:p w14:paraId="60A67111"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6C4C91A8" w14:textId="77777777" w:rsidR="004330AC" w:rsidRPr="000F7490" w:rsidRDefault="004330AC" w:rsidP="004330AC">
            <w:pPr>
              <w:spacing w:line="256" w:lineRule="auto"/>
              <w:jc w:val="center"/>
              <w:rPr>
                <w:szCs w:val="24"/>
              </w:rPr>
            </w:pPr>
            <w:r w:rsidRPr="000F7490">
              <w:rPr>
                <w:szCs w:val="24"/>
              </w:rPr>
              <w:t> </w:t>
            </w:r>
          </w:p>
        </w:tc>
      </w:tr>
      <w:tr w:rsidR="004330AC" w:rsidRPr="000F7490" w14:paraId="6F9E09BB" w14:textId="77777777" w:rsidTr="002F271B">
        <w:trPr>
          <w:trHeight w:val="559"/>
        </w:trPr>
        <w:tc>
          <w:tcPr>
            <w:tcW w:w="675" w:type="dxa"/>
            <w:vAlign w:val="center"/>
            <w:hideMark/>
          </w:tcPr>
          <w:p w14:paraId="613FFC5E"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6EC19D7A"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14C350C7"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23FE94B9"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789C3A0C"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1C6BCB15"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6E5AADAE"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7C5F03D" w14:textId="77777777" w:rsidR="004330AC" w:rsidRPr="000F7490" w:rsidRDefault="004330AC" w:rsidP="004330AC">
            <w:pPr>
              <w:spacing w:line="256" w:lineRule="auto"/>
              <w:rPr>
                <w:rFonts w:eastAsiaTheme="minorHAnsi"/>
                <w:szCs w:val="24"/>
                <w:lang w:eastAsia="en-US"/>
              </w:rPr>
            </w:pPr>
          </w:p>
        </w:tc>
      </w:tr>
      <w:tr w:rsidR="004330AC" w:rsidRPr="000F7490" w14:paraId="15DC77F2"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1CE84645" w14:textId="77777777" w:rsidR="004330AC" w:rsidRPr="000F7490" w:rsidRDefault="004330AC" w:rsidP="002D6FC3">
            <w:pPr>
              <w:keepNext/>
              <w:keepLines/>
              <w:spacing w:line="257" w:lineRule="auto"/>
              <w:rPr>
                <w:b/>
                <w:bCs/>
                <w:szCs w:val="24"/>
              </w:rPr>
            </w:pPr>
            <w:r w:rsidRPr="000F7490">
              <w:rPr>
                <w:b/>
                <w:bCs/>
                <w:szCs w:val="24"/>
              </w:rPr>
              <w:t xml:space="preserve">5.4.3. Darbas. ES išorės sienų apsaugos sustiprinimas ir modernių techninių priemonių įdiegimas Lietuvos dalies ES išorės sienai kontroliuoti </w:t>
            </w:r>
          </w:p>
        </w:tc>
      </w:tr>
      <w:tr w:rsidR="004330AC" w:rsidRPr="000F7490" w14:paraId="7BDCBC95" w14:textId="77777777" w:rsidTr="002F271B">
        <w:trPr>
          <w:trHeight w:val="499"/>
        </w:trPr>
        <w:tc>
          <w:tcPr>
            <w:tcW w:w="675" w:type="dxa"/>
            <w:noWrap/>
            <w:vAlign w:val="center"/>
            <w:hideMark/>
          </w:tcPr>
          <w:p w14:paraId="45F23F3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96F81E2"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45D6ACB1" w14:textId="77777777" w:rsidR="004330AC" w:rsidRPr="000F7490" w:rsidRDefault="004330AC" w:rsidP="004330AC">
            <w:pPr>
              <w:spacing w:line="256" w:lineRule="auto"/>
              <w:rPr>
                <w:szCs w:val="24"/>
              </w:rPr>
            </w:pPr>
            <w:r w:rsidRPr="000F7490">
              <w:rPr>
                <w:szCs w:val="24"/>
              </w:rPr>
              <w:t>Apsauginių tvorų prie ES išorės sienos (Lietuvos dalies) įrengimas</w:t>
            </w:r>
          </w:p>
        </w:tc>
        <w:tc>
          <w:tcPr>
            <w:tcW w:w="1347" w:type="dxa"/>
            <w:gridSpan w:val="4"/>
            <w:tcBorders>
              <w:top w:val="nil"/>
              <w:left w:val="single" w:sz="4" w:space="0" w:color="C4BD97"/>
              <w:bottom w:val="nil"/>
              <w:right w:val="single" w:sz="4" w:space="0" w:color="C4BD97"/>
            </w:tcBorders>
            <w:noWrap/>
            <w:hideMark/>
          </w:tcPr>
          <w:p w14:paraId="57ABEA3A" w14:textId="399757E7" w:rsidR="004330AC" w:rsidRPr="000F7490" w:rsidRDefault="004330AC" w:rsidP="002D6FC3">
            <w:pPr>
              <w:keepNext/>
              <w:keepLines/>
              <w:spacing w:line="257"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79458A6F" w14:textId="5BC459D4" w:rsidR="004330AC" w:rsidRPr="000F7490" w:rsidRDefault="00584F51" w:rsidP="002D6FC3">
            <w:pPr>
              <w:keepNext/>
              <w:keepLines/>
              <w:spacing w:line="257" w:lineRule="auto"/>
              <w:jc w:val="center"/>
              <w:rPr>
                <w:szCs w:val="24"/>
              </w:rPr>
            </w:pPr>
            <w:r>
              <w:rPr>
                <w:szCs w:val="24"/>
              </w:rPr>
              <w:t>VRM</w:t>
            </w:r>
          </w:p>
        </w:tc>
      </w:tr>
      <w:tr w:rsidR="004330AC" w:rsidRPr="000F7490" w14:paraId="2AA27355" w14:textId="77777777" w:rsidTr="002F271B">
        <w:trPr>
          <w:trHeight w:val="559"/>
        </w:trPr>
        <w:tc>
          <w:tcPr>
            <w:tcW w:w="675" w:type="dxa"/>
            <w:noWrap/>
            <w:vAlign w:val="center"/>
            <w:hideMark/>
          </w:tcPr>
          <w:p w14:paraId="5E3B8E7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DD68D68"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1AFB9E82" w14:textId="77777777" w:rsidR="004330AC" w:rsidRPr="000F7490" w:rsidRDefault="004330AC" w:rsidP="004330AC">
            <w:pPr>
              <w:spacing w:line="256" w:lineRule="auto"/>
              <w:rPr>
                <w:szCs w:val="24"/>
              </w:rPr>
            </w:pPr>
            <w:r w:rsidRPr="000F7490">
              <w:rPr>
                <w:szCs w:val="24"/>
              </w:rPr>
              <w:t>Sienos stebėjimo sistemų prie ES išorės sienos (Lietuvos dalies) įrengimas, jų integralumo ir funkcionalumo užtikrinimas</w:t>
            </w:r>
          </w:p>
        </w:tc>
        <w:tc>
          <w:tcPr>
            <w:tcW w:w="1347" w:type="dxa"/>
            <w:gridSpan w:val="4"/>
            <w:tcBorders>
              <w:top w:val="nil"/>
              <w:left w:val="single" w:sz="4" w:space="0" w:color="C4BD97"/>
              <w:bottom w:val="nil"/>
              <w:right w:val="single" w:sz="4" w:space="0" w:color="C4BD97"/>
            </w:tcBorders>
            <w:noWrap/>
            <w:hideMark/>
          </w:tcPr>
          <w:p w14:paraId="41FC9EE5" w14:textId="71848A63"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13687D7A" w14:textId="24C2FF57" w:rsidR="004330AC" w:rsidRPr="000F7490" w:rsidRDefault="00584F51" w:rsidP="004330AC">
            <w:pPr>
              <w:spacing w:line="256" w:lineRule="auto"/>
              <w:jc w:val="center"/>
              <w:rPr>
                <w:szCs w:val="24"/>
              </w:rPr>
            </w:pPr>
            <w:r>
              <w:rPr>
                <w:szCs w:val="24"/>
              </w:rPr>
              <w:t>VRM</w:t>
            </w:r>
            <w:r w:rsidR="004330AC" w:rsidRPr="000F7490">
              <w:rPr>
                <w:szCs w:val="24"/>
              </w:rPr>
              <w:t xml:space="preserve">, </w:t>
            </w:r>
            <w:r>
              <w:rPr>
                <w:szCs w:val="24"/>
              </w:rPr>
              <w:t>KAM</w:t>
            </w:r>
          </w:p>
        </w:tc>
      </w:tr>
      <w:tr w:rsidR="004330AC" w:rsidRPr="000F7490" w14:paraId="57D71210" w14:textId="77777777" w:rsidTr="002F271B">
        <w:trPr>
          <w:trHeight w:val="582"/>
        </w:trPr>
        <w:tc>
          <w:tcPr>
            <w:tcW w:w="675" w:type="dxa"/>
            <w:noWrap/>
            <w:vAlign w:val="center"/>
            <w:hideMark/>
          </w:tcPr>
          <w:p w14:paraId="352F5EB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5508BD5"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2E115AEC" w14:textId="77777777" w:rsidR="004330AC" w:rsidRPr="000F7490" w:rsidRDefault="004330AC" w:rsidP="004330AC">
            <w:pPr>
              <w:spacing w:line="256" w:lineRule="auto"/>
              <w:rPr>
                <w:szCs w:val="24"/>
              </w:rPr>
            </w:pPr>
            <w:r w:rsidRPr="000F7490">
              <w:rPr>
                <w:szCs w:val="24"/>
              </w:rPr>
              <w:t>Pasienio kontrolės punktų infrastruktūros pritaikymas ES atvykimo / išvykimo sistemai įdiegti</w:t>
            </w:r>
          </w:p>
        </w:tc>
        <w:tc>
          <w:tcPr>
            <w:tcW w:w="1347" w:type="dxa"/>
            <w:gridSpan w:val="4"/>
            <w:tcBorders>
              <w:top w:val="nil"/>
              <w:left w:val="single" w:sz="4" w:space="0" w:color="C4BD97"/>
              <w:bottom w:val="nil"/>
              <w:right w:val="single" w:sz="4" w:space="0" w:color="C4BD97"/>
            </w:tcBorders>
            <w:noWrap/>
            <w:hideMark/>
          </w:tcPr>
          <w:p w14:paraId="6AD9E2FA" w14:textId="2DC70072"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43E58974" w14:textId="5C7F473F" w:rsidR="004330AC" w:rsidRPr="000F7490" w:rsidRDefault="00584F51" w:rsidP="004330AC">
            <w:pPr>
              <w:spacing w:line="256" w:lineRule="auto"/>
              <w:jc w:val="center"/>
              <w:rPr>
                <w:szCs w:val="24"/>
              </w:rPr>
            </w:pPr>
            <w:r>
              <w:rPr>
                <w:szCs w:val="24"/>
              </w:rPr>
              <w:t>VRM</w:t>
            </w:r>
            <w:r w:rsidR="004330AC" w:rsidRPr="000F7490">
              <w:rPr>
                <w:szCs w:val="24"/>
              </w:rPr>
              <w:t xml:space="preserve">, </w:t>
            </w:r>
            <w:r>
              <w:rPr>
                <w:szCs w:val="24"/>
              </w:rPr>
              <w:t>SM</w:t>
            </w:r>
          </w:p>
        </w:tc>
      </w:tr>
      <w:tr w:rsidR="004330AC" w:rsidRPr="000F7490" w14:paraId="18CC842E" w14:textId="77777777" w:rsidTr="002F271B">
        <w:trPr>
          <w:trHeight w:val="499"/>
        </w:trPr>
        <w:tc>
          <w:tcPr>
            <w:tcW w:w="675" w:type="dxa"/>
            <w:noWrap/>
            <w:vAlign w:val="center"/>
            <w:hideMark/>
          </w:tcPr>
          <w:p w14:paraId="70DCD15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258F004"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08FCC6D0" w14:textId="77777777" w:rsidR="004330AC" w:rsidRPr="000F7490" w:rsidRDefault="004330AC" w:rsidP="004330AC">
            <w:pPr>
              <w:spacing w:line="256" w:lineRule="auto"/>
              <w:rPr>
                <w:szCs w:val="24"/>
              </w:rPr>
            </w:pPr>
            <w:r w:rsidRPr="000F7490">
              <w:rPr>
                <w:szCs w:val="24"/>
              </w:rPr>
              <w:t>Patruliavimo laivo įsigijimas</w:t>
            </w:r>
          </w:p>
        </w:tc>
        <w:tc>
          <w:tcPr>
            <w:tcW w:w="1347" w:type="dxa"/>
            <w:gridSpan w:val="4"/>
            <w:tcBorders>
              <w:top w:val="nil"/>
              <w:left w:val="single" w:sz="4" w:space="0" w:color="C4BD97"/>
              <w:bottom w:val="nil"/>
              <w:right w:val="single" w:sz="4" w:space="0" w:color="C4BD97"/>
            </w:tcBorders>
            <w:noWrap/>
            <w:hideMark/>
          </w:tcPr>
          <w:p w14:paraId="6463C89E" w14:textId="1FE690BD"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631431EF" w14:textId="180667B8" w:rsidR="004330AC" w:rsidRPr="000F7490" w:rsidRDefault="00584F51" w:rsidP="004330AC">
            <w:pPr>
              <w:spacing w:line="256" w:lineRule="auto"/>
              <w:jc w:val="center"/>
              <w:rPr>
                <w:szCs w:val="24"/>
              </w:rPr>
            </w:pPr>
            <w:r>
              <w:rPr>
                <w:szCs w:val="24"/>
              </w:rPr>
              <w:t>VRM</w:t>
            </w:r>
          </w:p>
        </w:tc>
      </w:tr>
      <w:tr w:rsidR="004330AC" w:rsidRPr="000F7490" w14:paraId="26E031A5" w14:textId="77777777" w:rsidTr="002F271B">
        <w:trPr>
          <w:trHeight w:val="582"/>
        </w:trPr>
        <w:tc>
          <w:tcPr>
            <w:tcW w:w="675" w:type="dxa"/>
            <w:noWrap/>
            <w:vAlign w:val="center"/>
            <w:hideMark/>
          </w:tcPr>
          <w:p w14:paraId="78F790D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C7C1717"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4F8EB3C8" w14:textId="77777777" w:rsidR="004330AC" w:rsidRPr="000F7490" w:rsidRDefault="004330AC" w:rsidP="004330AC">
            <w:pPr>
              <w:spacing w:line="256" w:lineRule="auto"/>
              <w:rPr>
                <w:szCs w:val="24"/>
              </w:rPr>
            </w:pPr>
            <w:r w:rsidRPr="000F7490">
              <w:rPr>
                <w:szCs w:val="24"/>
              </w:rPr>
              <w:t>Laivų su oro pagalvėmis ir greitaeigių katerių įsigijimas</w:t>
            </w:r>
          </w:p>
        </w:tc>
        <w:tc>
          <w:tcPr>
            <w:tcW w:w="1347" w:type="dxa"/>
            <w:gridSpan w:val="4"/>
            <w:tcBorders>
              <w:top w:val="nil"/>
              <w:left w:val="single" w:sz="4" w:space="0" w:color="C4BD97"/>
              <w:bottom w:val="nil"/>
              <w:right w:val="single" w:sz="4" w:space="0" w:color="C4BD97"/>
            </w:tcBorders>
            <w:noWrap/>
            <w:hideMark/>
          </w:tcPr>
          <w:p w14:paraId="3093E51C" w14:textId="77777777" w:rsidR="004330AC" w:rsidRPr="000F7490" w:rsidRDefault="004330AC" w:rsidP="004330AC">
            <w:pPr>
              <w:spacing w:line="256" w:lineRule="auto"/>
              <w:jc w:val="center"/>
              <w:rPr>
                <w:szCs w:val="24"/>
              </w:rPr>
            </w:pPr>
            <w:r w:rsidRPr="000F7490">
              <w:rPr>
                <w:szCs w:val="24"/>
              </w:rPr>
              <w:t>2020 m. II ketv.</w:t>
            </w:r>
          </w:p>
        </w:tc>
        <w:tc>
          <w:tcPr>
            <w:tcW w:w="1595" w:type="dxa"/>
            <w:hideMark/>
          </w:tcPr>
          <w:p w14:paraId="34C93AC4" w14:textId="63A0836A" w:rsidR="004330AC" w:rsidRPr="000F7490" w:rsidRDefault="00584F51" w:rsidP="004330AC">
            <w:pPr>
              <w:spacing w:line="256" w:lineRule="auto"/>
              <w:jc w:val="center"/>
              <w:rPr>
                <w:szCs w:val="24"/>
              </w:rPr>
            </w:pPr>
            <w:r>
              <w:rPr>
                <w:szCs w:val="24"/>
              </w:rPr>
              <w:t>VRM</w:t>
            </w:r>
          </w:p>
        </w:tc>
      </w:tr>
      <w:tr w:rsidR="004330AC" w:rsidRPr="000F7490" w14:paraId="3760D465" w14:textId="77777777" w:rsidTr="002F271B">
        <w:trPr>
          <w:trHeight w:val="499"/>
        </w:trPr>
        <w:tc>
          <w:tcPr>
            <w:tcW w:w="675" w:type="dxa"/>
            <w:noWrap/>
            <w:vAlign w:val="center"/>
            <w:hideMark/>
          </w:tcPr>
          <w:p w14:paraId="01DD428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04D5E94"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53321614" w14:textId="77777777" w:rsidR="004330AC" w:rsidRPr="000F7490" w:rsidRDefault="004330AC" w:rsidP="004330AC">
            <w:pPr>
              <w:spacing w:line="256" w:lineRule="auto"/>
              <w:rPr>
                <w:szCs w:val="24"/>
              </w:rPr>
            </w:pPr>
            <w:r w:rsidRPr="000F7490">
              <w:rPr>
                <w:szCs w:val="24"/>
              </w:rPr>
              <w:t>Įplaukiančių ir išplaukiančių mažųjų laivų krantinės rekonstrukcija Kopgalyje</w:t>
            </w:r>
          </w:p>
        </w:tc>
        <w:tc>
          <w:tcPr>
            <w:tcW w:w="1347" w:type="dxa"/>
            <w:gridSpan w:val="4"/>
            <w:tcBorders>
              <w:top w:val="nil"/>
              <w:left w:val="single" w:sz="4" w:space="0" w:color="C4BD97"/>
              <w:bottom w:val="nil"/>
              <w:right w:val="single" w:sz="4" w:space="0" w:color="C4BD97"/>
            </w:tcBorders>
            <w:noWrap/>
            <w:hideMark/>
          </w:tcPr>
          <w:p w14:paraId="4385E498" w14:textId="5B0DD7A3"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029F6135" w14:textId="33C7FA1C" w:rsidR="004330AC" w:rsidRPr="000F7490" w:rsidRDefault="00584F51" w:rsidP="004330AC">
            <w:pPr>
              <w:spacing w:line="256" w:lineRule="auto"/>
              <w:jc w:val="center"/>
              <w:rPr>
                <w:szCs w:val="24"/>
              </w:rPr>
            </w:pPr>
            <w:r>
              <w:rPr>
                <w:szCs w:val="24"/>
              </w:rPr>
              <w:t>VRM</w:t>
            </w:r>
          </w:p>
        </w:tc>
      </w:tr>
      <w:tr w:rsidR="004330AC" w:rsidRPr="000F7490" w14:paraId="744CAE4B" w14:textId="77777777" w:rsidTr="002F271B">
        <w:trPr>
          <w:trHeight w:val="499"/>
        </w:trPr>
        <w:tc>
          <w:tcPr>
            <w:tcW w:w="675" w:type="dxa"/>
            <w:noWrap/>
            <w:vAlign w:val="center"/>
            <w:hideMark/>
          </w:tcPr>
          <w:p w14:paraId="18C0EBA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C1C4E2A" w14:textId="77777777" w:rsidR="004330AC" w:rsidRPr="000F7490" w:rsidRDefault="004330AC" w:rsidP="004330AC">
            <w:pPr>
              <w:spacing w:line="256" w:lineRule="auto"/>
              <w:jc w:val="center"/>
              <w:rPr>
                <w:szCs w:val="24"/>
              </w:rPr>
            </w:pPr>
            <w:r w:rsidRPr="000F7490">
              <w:rPr>
                <w:szCs w:val="24"/>
              </w:rPr>
              <w:t>7</w:t>
            </w:r>
          </w:p>
        </w:tc>
        <w:tc>
          <w:tcPr>
            <w:tcW w:w="4819" w:type="dxa"/>
            <w:gridSpan w:val="9"/>
            <w:hideMark/>
          </w:tcPr>
          <w:p w14:paraId="24EF7076" w14:textId="77777777" w:rsidR="004330AC" w:rsidRPr="000F7490" w:rsidRDefault="004330AC" w:rsidP="004330AC">
            <w:pPr>
              <w:spacing w:line="256" w:lineRule="auto"/>
              <w:rPr>
                <w:szCs w:val="24"/>
              </w:rPr>
            </w:pPr>
            <w:r w:rsidRPr="000F7490">
              <w:rPr>
                <w:szCs w:val="24"/>
              </w:rPr>
              <w:t>Bepiločių orlaivių (dronų) sienos apsaugai užtikrinti įsigijimas</w:t>
            </w:r>
          </w:p>
        </w:tc>
        <w:tc>
          <w:tcPr>
            <w:tcW w:w="1347" w:type="dxa"/>
            <w:gridSpan w:val="4"/>
            <w:tcBorders>
              <w:top w:val="nil"/>
              <w:left w:val="single" w:sz="4" w:space="0" w:color="C4BD97"/>
              <w:bottom w:val="nil"/>
              <w:right w:val="single" w:sz="4" w:space="0" w:color="C4BD97"/>
            </w:tcBorders>
            <w:noWrap/>
            <w:hideMark/>
          </w:tcPr>
          <w:p w14:paraId="10BA121F" w14:textId="600D3D65"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4D55EC07" w14:textId="49E98745" w:rsidR="004330AC" w:rsidRPr="000F7490" w:rsidRDefault="00584F51" w:rsidP="004330AC">
            <w:pPr>
              <w:spacing w:line="256" w:lineRule="auto"/>
              <w:jc w:val="center"/>
              <w:rPr>
                <w:szCs w:val="24"/>
              </w:rPr>
            </w:pPr>
            <w:r>
              <w:rPr>
                <w:szCs w:val="24"/>
              </w:rPr>
              <w:t>VRM</w:t>
            </w:r>
          </w:p>
        </w:tc>
      </w:tr>
      <w:tr w:rsidR="004330AC" w:rsidRPr="000F7490" w14:paraId="38AF939D" w14:textId="77777777" w:rsidTr="002F271B">
        <w:trPr>
          <w:trHeight w:val="499"/>
        </w:trPr>
        <w:tc>
          <w:tcPr>
            <w:tcW w:w="675" w:type="dxa"/>
            <w:tcBorders>
              <w:top w:val="nil"/>
              <w:left w:val="nil"/>
              <w:bottom w:val="single" w:sz="4" w:space="0" w:color="C4BD97"/>
              <w:right w:val="nil"/>
            </w:tcBorders>
            <w:noWrap/>
            <w:vAlign w:val="center"/>
            <w:hideMark/>
          </w:tcPr>
          <w:p w14:paraId="3CC766B6"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8BC2A82" w14:textId="77777777" w:rsidR="004330AC" w:rsidRPr="000F7490" w:rsidRDefault="004330AC" w:rsidP="004330AC">
            <w:pPr>
              <w:spacing w:line="256" w:lineRule="auto"/>
              <w:jc w:val="center"/>
              <w:rPr>
                <w:szCs w:val="24"/>
              </w:rPr>
            </w:pPr>
            <w:r w:rsidRPr="000F7490">
              <w:rPr>
                <w:szCs w:val="24"/>
              </w:rPr>
              <w:t>8</w:t>
            </w:r>
          </w:p>
        </w:tc>
        <w:tc>
          <w:tcPr>
            <w:tcW w:w="4819" w:type="dxa"/>
            <w:gridSpan w:val="9"/>
            <w:tcBorders>
              <w:top w:val="nil"/>
              <w:left w:val="nil"/>
              <w:bottom w:val="single" w:sz="4" w:space="0" w:color="C4BD97"/>
              <w:right w:val="nil"/>
            </w:tcBorders>
            <w:hideMark/>
          </w:tcPr>
          <w:p w14:paraId="75B7A79F" w14:textId="77777777" w:rsidR="004330AC" w:rsidRPr="000F7490" w:rsidRDefault="004330AC" w:rsidP="004330AC">
            <w:pPr>
              <w:spacing w:line="256" w:lineRule="auto"/>
              <w:rPr>
                <w:szCs w:val="24"/>
              </w:rPr>
            </w:pPr>
            <w:r w:rsidRPr="000F7490">
              <w:rPr>
                <w:szCs w:val="24"/>
              </w:rPr>
              <w:t>Turimų orlaivių parko bei įrangos optimizavimas ir atnaujinimas</w:t>
            </w:r>
          </w:p>
        </w:tc>
        <w:tc>
          <w:tcPr>
            <w:tcW w:w="1347" w:type="dxa"/>
            <w:gridSpan w:val="4"/>
            <w:tcBorders>
              <w:top w:val="nil"/>
              <w:left w:val="single" w:sz="4" w:space="0" w:color="C4BD97"/>
              <w:bottom w:val="single" w:sz="4" w:space="0" w:color="C4BD97"/>
              <w:right w:val="single" w:sz="4" w:space="0" w:color="C4BD97"/>
            </w:tcBorders>
            <w:noWrap/>
            <w:hideMark/>
          </w:tcPr>
          <w:p w14:paraId="21A67C45" w14:textId="77777777" w:rsidR="004330AC" w:rsidRPr="000F7490" w:rsidRDefault="004330AC" w:rsidP="004330AC">
            <w:pPr>
              <w:spacing w:line="256" w:lineRule="auto"/>
              <w:jc w:val="center"/>
              <w:rPr>
                <w:szCs w:val="24"/>
              </w:rPr>
            </w:pPr>
            <w:r w:rsidRPr="000F7490">
              <w:rPr>
                <w:szCs w:val="24"/>
              </w:rPr>
              <w:t>2020 m. II ketv.</w:t>
            </w:r>
          </w:p>
        </w:tc>
        <w:tc>
          <w:tcPr>
            <w:tcW w:w="1595" w:type="dxa"/>
            <w:tcBorders>
              <w:top w:val="nil"/>
              <w:left w:val="nil"/>
              <w:bottom w:val="single" w:sz="4" w:space="0" w:color="C4BD97"/>
              <w:right w:val="nil"/>
            </w:tcBorders>
            <w:hideMark/>
          </w:tcPr>
          <w:p w14:paraId="0AFA2023" w14:textId="0E435F23" w:rsidR="004330AC" w:rsidRPr="000F7490" w:rsidRDefault="00584F51" w:rsidP="004330AC">
            <w:pPr>
              <w:spacing w:line="256" w:lineRule="auto"/>
              <w:jc w:val="center"/>
              <w:rPr>
                <w:szCs w:val="24"/>
              </w:rPr>
            </w:pPr>
            <w:r>
              <w:rPr>
                <w:szCs w:val="24"/>
              </w:rPr>
              <w:t>VRM</w:t>
            </w:r>
          </w:p>
        </w:tc>
      </w:tr>
      <w:tr w:rsidR="004330AC" w:rsidRPr="000F7490" w14:paraId="5C6FF763" w14:textId="77777777" w:rsidTr="002F271B">
        <w:trPr>
          <w:trHeight w:val="315"/>
        </w:trPr>
        <w:tc>
          <w:tcPr>
            <w:tcW w:w="675" w:type="dxa"/>
            <w:noWrap/>
            <w:vAlign w:val="bottom"/>
            <w:hideMark/>
          </w:tcPr>
          <w:p w14:paraId="42BED104"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D655E45"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24DE5269"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000C5BB8"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5273F96"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7DBF61F7"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321E2DC1"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4ACE03AE" w14:textId="77777777" w:rsidR="004330AC" w:rsidRPr="000F7490" w:rsidRDefault="004330AC" w:rsidP="004330AC">
            <w:pPr>
              <w:spacing w:line="256" w:lineRule="auto"/>
              <w:rPr>
                <w:rFonts w:eastAsiaTheme="minorHAnsi"/>
                <w:szCs w:val="24"/>
                <w:lang w:eastAsia="en-US"/>
              </w:rPr>
            </w:pPr>
          </w:p>
        </w:tc>
      </w:tr>
      <w:tr w:rsidR="004330AC" w:rsidRPr="000F7490" w14:paraId="6C21E327" w14:textId="77777777" w:rsidTr="00D92719">
        <w:trPr>
          <w:trHeight w:val="420"/>
        </w:trPr>
        <w:tc>
          <w:tcPr>
            <w:tcW w:w="3652" w:type="dxa"/>
            <w:gridSpan w:val="10"/>
            <w:tcBorders>
              <w:top w:val="nil"/>
              <w:left w:val="nil"/>
              <w:bottom w:val="single" w:sz="4" w:space="0" w:color="C4BD97"/>
              <w:right w:val="nil"/>
            </w:tcBorders>
            <w:noWrap/>
            <w:vAlign w:val="center"/>
            <w:hideMark/>
          </w:tcPr>
          <w:p w14:paraId="4E726E40"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16FC6C90"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6CDD8596"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095AAAF4"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65D1600" w14:textId="77777777" w:rsidR="004330AC" w:rsidRPr="000F7490" w:rsidRDefault="004330AC" w:rsidP="004330AC">
            <w:pPr>
              <w:spacing w:line="256" w:lineRule="auto"/>
              <w:rPr>
                <w:rFonts w:eastAsiaTheme="minorHAnsi"/>
                <w:szCs w:val="24"/>
                <w:lang w:eastAsia="en-US"/>
              </w:rPr>
            </w:pPr>
          </w:p>
        </w:tc>
      </w:tr>
      <w:tr w:rsidR="004330AC" w:rsidRPr="000F7490" w14:paraId="66E30D35" w14:textId="77777777" w:rsidTr="00D92719">
        <w:trPr>
          <w:trHeight w:val="739"/>
        </w:trPr>
        <w:tc>
          <w:tcPr>
            <w:tcW w:w="3652" w:type="dxa"/>
            <w:gridSpan w:val="10"/>
            <w:tcBorders>
              <w:top w:val="nil"/>
              <w:left w:val="nil"/>
              <w:bottom w:val="single" w:sz="8" w:space="0" w:color="000000"/>
              <w:right w:val="nil"/>
            </w:tcBorders>
            <w:vAlign w:val="center"/>
            <w:hideMark/>
          </w:tcPr>
          <w:p w14:paraId="6B143166" w14:textId="77777777" w:rsidR="004330AC" w:rsidRPr="000F7490" w:rsidRDefault="004330AC" w:rsidP="004330AC">
            <w:pPr>
              <w:spacing w:line="256" w:lineRule="auto"/>
              <w:rPr>
                <w:i/>
                <w:iCs/>
                <w:szCs w:val="24"/>
              </w:rPr>
            </w:pPr>
            <w:r w:rsidRPr="000F7490">
              <w:rPr>
                <w:i/>
                <w:iCs/>
                <w:szCs w:val="24"/>
              </w:rPr>
              <w:t>ES išorės sienos (Lietuvos dalies), stebimos taikant modernias sienos stebėjimo technologijas, dalis, proc.</w:t>
            </w:r>
          </w:p>
        </w:tc>
        <w:tc>
          <w:tcPr>
            <w:tcW w:w="1418" w:type="dxa"/>
            <w:tcBorders>
              <w:top w:val="nil"/>
              <w:left w:val="nil"/>
              <w:bottom w:val="single" w:sz="8" w:space="0" w:color="000000"/>
              <w:right w:val="nil"/>
            </w:tcBorders>
            <w:noWrap/>
            <w:vAlign w:val="center"/>
            <w:hideMark/>
          </w:tcPr>
          <w:p w14:paraId="00B7F4FE" w14:textId="77777777" w:rsidR="004330AC" w:rsidRPr="000F7490" w:rsidRDefault="004330AC" w:rsidP="004330AC">
            <w:pPr>
              <w:spacing w:line="256" w:lineRule="auto"/>
              <w:jc w:val="center"/>
              <w:rPr>
                <w:i/>
                <w:iCs/>
                <w:szCs w:val="24"/>
              </w:rPr>
            </w:pPr>
            <w:r w:rsidRPr="000F7490">
              <w:rPr>
                <w:i/>
                <w:iCs/>
                <w:szCs w:val="24"/>
              </w:rPr>
              <w:t>33</w:t>
            </w:r>
          </w:p>
        </w:tc>
        <w:tc>
          <w:tcPr>
            <w:tcW w:w="1293" w:type="dxa"/>
            <w:gridSpan w:val="2"/>
            <w:tcBorders>
              <w:top w:val="nil"/>
              <w:left w:val="nil"/>
              <w:bottom w:val="single" w:sz="8" w:space="0" w:color="000000"/>
              <w:right w:val="nil"/>
            </w:tcBorders>
            <w:noWrap/>
            <w:vAlign w:val="center"/>
            <w:hideMark/>
          </w:tcPr>
          <w:p w14:paraId="2C3E6D25" w14:textId="77777777" w:rsidR="004330AC" w:rsidRPr="000F7490" w:rsidRDefault="004330AC" w:rsidP="004330AC">
            <w:pPr>
              <w:spacing w:line="256" w:lineRule="auto"/>
              <w:jc w:val="center"/>
              <w:rPr>
                <w:i/>
                <w:iCs/>
                <w:szCs w:val="24"/>
              </w:rPr>
            </w:pPr>
            <w:r w:rsidRPr="000F7490">
              <w:rPr>
                <w:i/>
                <w:iCs/>
                <w:szCs w:val="24"/>
              </w:rPr>
              <w:t>100</w:t>
            </w:r>
          </w:p>
        </w:tc>
        <w:tc>
          <w:tcPr>
            <w:tcW w:w="1329" w:type="dxa"/>
            <w:gridSpan w:val="3"/>
            <w:tcBorders>
              <w:top w:val="nil"/>
              <w:left w:val="nil"/>
              <w:bottom w:val="single" w:sz="8" w:space="0" w:color="000000"/>
              <w:right w:val="nil"/>
            </w:tcBorders>
            <w:noWrap/>
            <w:vAlign w:val="center"/>
            <w:hideMark/>
          </w:tcPr>
          <w:p w14:paraId="71EDF91C"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517A9641" w14:textId="77777777" w:rsidR="004330AC" w:rsidRPr="000F7490" w:rsidRDefault="004330AC" w:rsidP="004330AC">
            <w:pPr>
              <w:spacing w:line="256" w:lineRule="auto"/>
              <w:jc w:val="center"/>
              <w:rPr>
                <w:szCs w:val="24"/>
              </w:rPr>
            </w:pPr>
            <w:r w:rsidRPr="000F7490">
              <w:rPr>
                <w:szCs w:val="24"/>
              </w:rPr>
              <w:t> </w:t>
            </w:r>
          </w:p>
        </w:tc>
      </w:tr>
      <w:tr w:rsidR="004330AC" w:rsidRPr="000F7490" w14:paraId="3833F998" w14:textId="77777777" w:rsidTr="002F271B">
        <w:trPr>
          <w:trHeight w:val="619"/>
        </w:trPr>
        <w:tc>
          <w:tcPr>
            <w:tcW w:w="675" w:type="dxa"/>
            <w:vAlign w:val="center"/>
            <w:hideMark/>
          </w:tcPr>
          <w:p w14:paraId="2F7EA30A"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84188FB"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7530D08F"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6CBDF3CF"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4E3F41C3"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6BCAAF87"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59BCB824"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37F11EB6" w14:textId="77777777" w:rsidR="004330AC" w:rsidRPr="000F7490" w:rsidRDefault="004330AC" w:rsidP="004330AC">
            <w:pPr>
              <w:spacing w:line="256" w:lineRule="auto"/>
              <w:rPr>
                <w:rFonts w:eastAsiaTheme="minorHAnsi"/>
                <w:szCs w:val="24"/>
                <w:lang w:eastAsia="en-US"/>
              </w:rPr>
            </w:pPr>
          </w:p>
        </w:tc>
      </w:tr>
      <w:tr w:rsidR="004330AC" w:rsidRPr="000F7490" w14:paraId="067BDB48"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3CFB0F04" w14:textId="77777777" w:rsidR="004330AC" w:rsidRPr="000F7490" w:rsidRDefault="004330AC" w:rsidP="004330AC">
            <w:pPr>
              <w:spacing w:before="120" w:after="120" w:line="256" w:lineRule="auto"/>
              <w:rPr>
                <w:b/>
                <w:bCs/>
                <w:szCs w:val="24"/>
              </w:rPr>
            </w:pPr>
            <w:r w:rsidRPr="000F7490">
              <w:rPr>
                <w:b/>
                <w:bCs/>
                <w:szCs w:val="24"/>
              </w:rPr>
              <w:t>5.4.4. Darbas. Integruotos krizių valdymo ir hibridinių grėsmių užkardymo sistemos sukūrimas</w:t>
            </w:r>
          </w:p>
        </w:tc>
      </w:tr>
      <w:tr w:rsidR="004330AC" w:rsidRPr="000F7490" w14:paraId="35161EF1" w14:textId="77777777" w:rsidTr="002F271B">
        <w:trPr>
          <w:trHeight w:val="619"/>
        </w:trPr>
        <w:tc>
          <w:tcPr>
            <w:tcW w:w="675" w:type="dxa"/>
            <w:noWrap/>
            <w:vAlign w:val="center"/>
            <w:hideMark/>
          </w:tcPr>
          <w:p w14:paraId="58980FE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CA7EED5"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31824542" w14:textId="77777777" w:rsidR="004330AC" w:rsidRPr="000F7490" w:rsidRDefault="004330AC" w:rsidP="004330AC">
            <w:pPr>
              <w:spacing w:line="256" w:lineRule="auto"/>
              <w:rPr>
                <w:szCs w:val="24"/>
              </w:rPr>
            </w:pPr>
            <w:r w:rsidRPr="000F7490">
              <w:rPr>
                <w:szCs w:val="24"/>
              </w:rPr>
              <w:t>Krizių prevenciją ir pasirengimą jas valdyti koordinuojančio padalinio įsteigimas Vyriausybės kanceliarijoje</w:t>
            </w:r>
          </w:p>
        </w:tc>
        <w:tc>
          <w:tcPr>
            <w:tcW w:w="1347" w:type="dxa"/>
            <w:gridSpan w:val="4"/>
            <w:tcBorders>
              <w:top w:val="nil"/>
              <w:left w:val="single" w:sz="4" w:space="0" w:color="C4BD97"/>
              <w:bottom w:val="nil"/>
              <w:right w:val="single" w:sz="4" w:space="0" w:color="C4BD97"/>
            </w:tcBorders>
            <w:noWrap/>
            <w:hideMark/>
          </w:tcPr>
          <w:p w14:paraId="6DA7D3AF" w14:textId="75CB85C5"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III ketv.</w:t>
            </w:r>
          </w:p>
        </w:tc>
        <w:tc>
          <w:tcPr>
            <w:tcW w:w="1595" w:type="dxa"/>
            <w:hideMark/>
          </w:tcPr>
          <w:p w14:paraId="5A70D131" w14:textId="411595BF" w:rsidR="004330AC" w:rsidRPr="000F7490" w:rsidRDefault="002E60DF" w:rsidP="004330AC">
            <w:pPr>
              <w:spacing w:line="256" w:lineRule="auto"/>
              <w:jc w:val="center"/>
              <w:rPr>
                <w:szCs w:val="24"/>
              </w:rPr>
            </w:pPr>
            <w:r>
              <w:rPr>
                <w:szCs w:val="24"/>
              </w:rPr>
              <w:t>LRVK</w:t>
            </w:r>
          </w:p>
        </w:tc>
      </w:tr>
      <w:tr w:rsidR="004330AC" w:rsidRPr="000F7490" w14:paraId="5B684707" w14:textId="77777777" w:rsidTr="002F271B">
        <w:trPr>
          <w:trHeight w:val="559"/>
        </w:trPr>
        <w:tc>
          <w:tcPr>
            <w:tcW w:w="675" w:type="dxa"/>
            <w:noWrap/>
            <w:vAlign w:val="center"/>
            <w:hideMark/>
          </w:tcPr>
          <w:p w14:paraId="2CADCAB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2475734"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25E9359E" w14:textId="77777777" w:rsidR="004330AC" w:rsidRPr="000F7490" w:rsidRDefault="004330AC" w:rsidP="004330AC">
            <w:pPr>
              <w:spacing w:line="256" w:lineRule="auto"/>
              <w:rPr>
                <w:szCs w:val="24"/>
              </w:rPr>
            </w:pPr>
            <w:r w:rsidRPr="000F7490">
              <w:rPr>
                <w:szCs w:val="24"/>
              </w:rPr>
              <w:t xml:space="preserve">Integruotos krizių valdymo ir hibridinių grėsmių užkardymo sistemos modelio sukūrimas ir įteisinimas </w:t>
            </w:r>
          </w:p>
        </w:tc>
        <w:tc>
          <w:tcPr>
            <w:tcW w:w="1347" w:type="dxa"/>
            <w:gridSpan w:val="4"/>
            <w:tcBorders>
              <w:top w:val="nil"/>
              <w:left w:val="single" w:sz="4" w:space="0" w:color="C4BD97"/>
              <w:bottom w:val="nil"/>
              <w:right w:val="single" w:sz="4" w:space="0" w:color="C4BD97"/>
            </w:tcBorders>
            <w:noWrap/>
            <w:hideMark/>
          </w:tcPr>
          <w:p w14:paraId="7EBAAC10" w14:textId="508615FF"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IV ketv.</w:t>
            </w:r>
          </w:p>
        </w:tc>
        <w:tc>
          <w:tcPr>
            <w:tcW w:w="1595" w:type="dxa"/>
            <w:hideMark/>
          </w:tcPr>
          <w:p w14:paraId="5A67CE75" w14:textId="7A87DEA7" w:rsidR="004330AC" w:rsidRPr="000F7490" w:rsidRDefault="002E60DF" w:rsidP="004330AC">
            <w:pPr>
              <w:spacing w:line="256" w:lineRule="auto"/>
              <w:jc w:val="center"/>
              <w:rPr>
                <w:szCs w:val="24"/>
              </w:rPr>
            </w:pPr>
            <w:r>
              <w:rPr>
                <w:szCs w:val="24"/>
              </w:rPr>
              <w:t>LRVK</w:t>
            </w:r>
            <w:r w:rsidR="004330AC" w:rsidRPr="000F7490">
              <w:rPr>
                <w:szCs w:val="24"/>
              </w:rPr>
              <w:t xml:space="preserve">, </w:t>
            </w:r>
            <w:r w:rsidR="00877BFF">
              <w:rPr>
                <w:szCs w:val="24"/>
              </w:rPr>
              <w:t>URM</w:t>
            </w:r>
            <w:r w:rsidR="004330AC" w:rsidRPr="000F7490">
              <w:rPr>
                <w:szCs w:val="24"/>
              </w:rPr>
              <w:t xml:space="preserve">, </w:t>
            </w:r>
            <w:r w:rsidR="00584F51">
              <w:rPr>
                <w:szCs w:val="24"/>
              </w:rPr>
              <w:t>KAM</w:t>
            </w:r>
            <w:r w:rsidR="004330AC" w:rsidRPr="000F7490">
              <w:rPr>
                <w:szCs w:val="24"/>
              </w:rPr>
              <w:t xml:space="preserve">, </w:t>
            </w:r>
            <w:r w:rsidR="00584F51">
              <w:rPr>
                <w:szCs w:val="24"/>
              </w:rPr>
              <w:t>VRM</w:t>
            </w:r>
          </w:p>
        </w:tc>
      </w:tr>
      <w:tr w:rsidR="004330AC" w:rsidRPr="000F7490" w14:paraId="6863271C" w14:textId="77777777" w:rsidTr="002F271B">
        <w:trPr>
          <w:trHeight w:val="900"/>
        </w:trPr>
        <w:tc>
          <w:tcPr>
            <w:tcW w:w="675" w:type="dxa"/>
            <w:noWrap/>
            <w:vAlign w:val="center"/>
            <w:hideMark/>
          </w:tcPr>
          <w:p w14:paraId="4A79C04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BD2D48A"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22307D10" w14:textId="77777777" w:rsidR="004330AC" w:rsidRPr="000F7490" w:rsidRDefault="004330AC" w:rsidP="004330AC">
            <w:pPr>
              <w:spacing w:line="256" w:lineRule="auto"/>
              <w:rPr>
                <w:szCs w:val="24"/>
              </w:rPr>
            </w:pPr>
            <w:r w:rsidRPr="000F7490">
              <w:rPr>
                <w:szCs w:val="24"/>
              </w:rPr>
              <w:t xml:space="preserve">Institucijų, dalyvaujančių krizių prevencijos ir valdymo veikloje, funkcijų perskirstymas pagal patvirtintą modelį </w:t>
            </w:r>
          </w:p>
        </w:tc>
        <w:tc>
          <w:tcPr>
            <w:tcW w:w="1347" w:type="dxa"/>
            <w:gridSpan w:val="4"/>
            <w:tcBorders>
              <w:top w:val="nil"/>
              <w:left w:val="single" w:sz="4" w:space="0" w:color="C4BD97"/>
              <w:bottom w:val="nil"/>
              <w:right w:val="single" w:sz="4" w:space="0" w:color="C4BD97"/>
            </w:tcBorders>
            <w:noWrap/>
            <w:hideMark/>
          </w:tcPr>
          <w:p w14:paraId="393A9ADE" w14:textId="77777777" w:rsidR="004330AC" w:rsidRPr="000F7490" w:rsidRDefault="004330AC" w:rsidP="004330AC">
            <w:pPr>
              <w:spacing w:line="256" w:lineRule="auto"/>
              <w:jc w:val="center"/>
              <w:rPr>
                <w:szCs w:val="24"/>
              </w:rPr>
            </w:pPr>
            <w:r w:rsidRPr="000F7490">
              <w:rPr>
                <w:szCs w:val="24"/>
              </w:rPr>
              <w:t>2018 m. I ketv.</w:t>
            </w:r>
          </w:p>
        </w:tc>
        <w:tc>
          <w:tcPr>
            <w:tcW w:w="1595" w:type="dxa"/>
            <w:hideMark/>
          </w:tcPr>
          <w:p w14:paraId="1853F823" w14:textId="4975A3E1" w:rsidR="004330AC" w:rsidRPr="000F7490" w:rsidRDefault="002E60DF" w:rsidP="004330AC">
            <w:pPr>
              <w:spacing w:line="256" w:lineRule="auto"/>
              <w:jc w:val="center"/>
              <w:rPr>
                <w:szCs w:val="24"/>
              </w:rPr>
            </w:pPr>
            <w:r>
              <w:rPr>
                <w:szCs w:val="24"/>
              </w:rPr>
              <w:t>LRVK</w:t>
            </w:r>
            <w:r w:rsidR="004330AC" w:rsidRPr="000F7490">
              <w:rPr>
                <w:szCs w:val="24"/>
              </w:rPr>
              <w:t xml:space="preserve">, </w:t>
            </w:r>
            <w:r w:rsidR="00877BFF">
              <w:rPr>
                <w:szCs w:val="24"/>
              </w:rPr>
              <w:t>URM</w:t>
            </w:r>
            <w:r w:rsidR="004330AC" w:rsidRPr="000F7490">
              <w:rPr>
                <w:szCs w:val="24"/>
              </w:rPr>
              <w:t xml:space="preserve">, </w:t>
            </w:r>
            <w:r w:rsidR="00584F51">
              <w:rPr>
                <w:szCs w:val="24"/>
              </w:rPr>
              <w:t>KAM</w:t>
            </w:r>
            <w:r w:rsidR="004330AC" w:rsidRPr="000F7490">
              <w:rPr>
                <w:szCs w:val="24"/>
              </w:rPr>
              <w:t xml:space="preserve">, </w:t>
            </w:r>
            <w:r w:rsidR="00584F51">
              <w:rPr>
                <w:szCs w:val="24"/>
              </w:rPr>
              <w:t>VRM</w:t>
            </w:r>
            <w:r w:rsidR="004330AC" w:rsidRPr="000F7490">
              <w:rPr>
                <w:szCs w:val="24"/>
              </w:rPr>
              <w:t xml:space="preserve">, </w:t>
            </w:r>
            <w:r w:rsidR="00584F51">
              <w:rPr>
                <w:szCs w:val="24"/>
              </w:rPr>
              <w:t>ŽŪM</w:t>
            </w:r>
            <w:r w:rsidR="004330AC" w:rsidRPr="000F7490">
              <w:rPr>
                <w:szCs w:val="24"/>
              </w:rPr>
              <w:t xml:space="preserve">, </w:t>
            </w:r>
            <w:r w:rsidR="00584F51">
              <w:rPr>
                <w:szCs w:val="24"/>
              </w:rPr>
              <w:t>KM</w:t>
            </w:r>
            <w:r w:rsidR="004330AC" w:rsidRPr="000F7490">
              <w:rPr>
                <w:szCs w:val="24"/>
              </w:rPr>
              <w:t xml:space="preserve">, </w:t>
            </w:r>
            <w:r w:rsidR="00584F51">
              <w:rPr>
                <w:szCs w:val="24"/>
              </w:rPr>
              <w:t>ŠMM</w:t>
            </w:r>
            <w:r w:rsidR="004330AC" w:rsidRPr="000F7490">
              <w:rPr>
                <w:szCs w:val="24"/>
              </w:rPr>
              <w:t xml:space="preserve">, </w:t>
            </w:r>
            <w:r w:rsidR="00584F51">
              <w:rPr>
                <w:szCs w:val="24"/>
              </w:rPr>
              <w:t>SM</w:t>
            </w:r>
          </w:p>
        </w:tc>
      </w:tr>
      <w:tr w:rsidR="004330AC" w:rsidRPr="000F7490" w14:paraId="42887286" w14:textId="77777777" w:rsidTr="002F271B">
        <w:trPr>
          <w:trHeight w:val="679"/>
        </w:trPr>
        <w:tc>
          <w:tcPr>
            <w:tcW w:w="675" w:type="dxa"/>
            <w:noWrap/>
            <w:vAlign w:val="center"/>
            <w:hideMark/>
          </w:tcPr>
          <w:p w14:paraId="3EE0598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FD86425"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6B86A4D3" w14:textId="77777777" w:rsidR="004330AC" w:rsidRPr="000F7490" w:rsidRDefault="004330AC" w:rsidP="004330AC">
            <w:pPr>
              <w:spacing w:line="256" w:lineRule="auto"/>
              <w:rPr>
                <w:szCs w:val="24"/>
              </w:rPr>
            </w:pPr>
            <w:r w:rsidRPr="000F7490">
              <w:rPr>
                <w:szCs w:val="24"/>
              </w:rPr>
              <w:t xml:space="preserve">Grėsmių ir krizės veiksnių stebėsenos sistemos sukūrimas </w:t>
            </w:r>
          </w:p>
        </w:tc>
        <w:tc>
          <w:tcPr>
            <w:tcW w:w="1347" w:type="dxa"/>
            <w:gridSpan w:val="4"/>
            <w:tcBorders>
              <w:top w:val="nil"/>
              <w:left w:val="single" w:sz="4" w:space="0" w:color="C4BD97"/>
              <w:bottom w:val="nil"/>
              <w:right w:val="single" w:sz="4" w:space="0" w:color="C4BD97"/>
            </w:tcBorders>
            <w:noWrap/>
            <w:hideMark/>
          </w:tcPr>
          <w:p w14:paraId="276E1423" w14:textId="77777777" w:rsidR="004330AC" w:rsidRPr="000F7490" w:rsidRDefault="004330AC" w:rsidP="004330AC">
            <w:pPr>
              <w:spacing w:line="256" w:lineRule="auto"/>
              <w:jc w:val="center"/>
              <w:rPr>
                <w:szCs w:val="24"/>
              </w:rPr>
            </w:pPr>
            <w:r w:rsidRPr="000F7490">
              <w:rPr>
                <w:szCs w:val="24"/>
              </w:rPr>
              <w:t>2018 m. I ketv.</w:t>
            </w:r>
          </w:p>
        </w:tc>
        <w:tc>
          <w:tcPr>
            <w:tcW w:w="1595" w:type="dxa"/>
            <w:hideMark/>
          </w:tcPr>
          <w:p w14:paraId="45074254" w14:textId="411CC847" w:rsidR="004330AC" w:rsidRPr="000F7490" w:rsidRDefault="002E60DF" w:rsidP="004330AC">
            <w:pPr>
              <w:spacing w:line="256" w:lineRule="auto"/>
              <w:jc w:val="center"/>
              <w:rPr>
                <w:szCs w:val="24"/>
              </w:rPr>
            </w:pPr>
            <w:r>
              <w:rPr>
                <w:szCs w:val="24"/>
              </w:rPr>
              <w:t>LRVK</w:t>
            </w:r>
            <w:r w:rsidR="004330AC" w:rsidRPr="000F7490">
              <w:rPr>
                <w:szCs w:val="24"/>
              </w:rPr>
              <w:t xml:space="preserve">, </w:t>
            </w:r>
            <w:r w:rsidR="00877BFF">
              <w:rPr>
                <w:szCs w:val="24"/>
              </w:rPr>
              <w:t>URM</w:t>
            </w:r>
            <w:r w:rsidR="004330AC" w:rsidRPr="000F7490">
              <w:rPr>
                <w:szCs w:val="24"/>
              </w:rPr>
              <w:t xml:space="preserve">, </w:t>
            </w:r>
            <w:r w:rsidR="00584F51">
              <w:rPr>
                <w:szCs w:val="24"/>
              </w:rPr>
              <w:t>KAM</w:t>
            </w:r>
            <w:r w:rsidR="004330AC" w:rsidRPr="000F7490">
              <w:rPr>
                <w:szCs w:val="24"/>
              </w:rPr>
              <w:t xml:space="preserve">, </w:t>
            </w:r>
            <w:r w:rsidR="00584F51">
              <w:rPr>
                <w:szCs w:val="24"/>
              </w:rPr>
              <w:t>VRM</w:t>
            </w:r>
          </w:p>
        </w:tc>
      </w:tr>
      <w:tr w:rsidR="004330AC" w:rsidRPr="000F7490" w14:paraId="2EAC2BF8" w14:textId="77777777" w:rsidTr="002F271B">
        <w:trPr>
          <w:trHeight w:val="582"/>
        </w:trPr>
        <w:tc>
          <w:tcPr>
            <w:tcW w:w="675" w:type="dxa"/>
            <w:noWrap/>
            <w:vAlign w:val="center"/>
            <w:hideMark/>
          </w:tcPr>
          <w:p w14:paraId="079E48A3" w14:textId="77777777" w:rsidR="004330AC" w:rsidRPr="000F7490" w:rsidRDefault="004330AC" w:rsidP="002D6FC3">
            <w:pPr>
              <w:keepNext/>
              <w:keepLines/>
              <w:spacing w:line="257" w:lineRule="auto"/>
              <w:rPr>
                <w:rFonts w:eastAsiaTheme="minorHAnsi"/>
                <w:szCs w:val="24"/>
                <w:lang w:eastAsia="en-US"/>
              </w:rPr>
            </w:pPr>
          </w:p>
        </w:tc>
        <w:tc>
          <w:tcPr>
            <w:tcW w:w="851" w:type="dxa"/>
            <w:gridSpan w:val="2"/>
            <w:noWrap/>
            <w:hideMark/>
          </w:tcPr>
          <w:p w14:paraId="5E555367" w14:textId="77777777" w:rsidR="004330AC" w:rsidRPr="000F7490" w:rsidRDefault="004330AC" w:rsidP="002D6FC3">
            <w:pPr>
              <w:keepNext/>
              <w:keepLines/>
              <w:spacing w:line="257" w:lineRule="auto"/>
              <w:jc w:val="center"/>
              <w:rPr>
                <w:szCs w:val="24"/>
              </w:rPr>
            </w:pPr>
            <w:r w:rsidRPr="000F7490">
              <w:rPr>
                <w:szCs w:val="24"/>
              </w:rPr>
              <w:t>5</w:t>
            </w:r>
          </w:p>
        </w:tc>
        <w:tc>
          <w:tcPr>
            <w:tcW w:w="4819" w:type="dxa"/>
            <w:gridSpan w:val="9"/>
            <w:hideMark/>
          </w:tcPr>
          <w:p w14:paraId="0A6D8D7C" w14:textId="77777777" w:rsidR="004330AC" w:rsidRPr="000F7490" w:rsidRDefault="004330AC" w:rsidP="002D6FC3">
            <w:pPr>
              <w:keepNext/>
              <w:keepLines/>
              <w:spacing w:line="257" w:lineRule="auto"/>
              <w:rPr>
                <w:szCs w:val="24"/>
              </w:rPr>
            </w:pPr>
            <w:r w:rsidRPr="000F7490">
              <w:rPr>
                <w:szCs w:val="24"/>
              </w:rPr>
              <w:t>Dalyvavimas stiprinant ES, NATO ir tarptautines kovos su hibridinėmis grėsmėmis priemones</w:t>
            </w:r>
          </w:p>
        </w:tc>
        <w:tc>
          <w:tcPr>
            <w:tcW w:w="1347" w:type="dxa"/>
            <w:gridSpan w:val="4"/>
            <w:tcBorders>
              <w:top w:val="nil"/>
              <w:left w:val="single" w:sz="4" w:space="0" w:color="C4BD97"/>
              <w:bottom w:val="nil"/>
              <w:right w:val="single" w:sz="4" w:space="0" w:color="C4BD97"/>
            </w:tcBorders>
            <w:noWrap/>
            <w:hideMark/>
          </w:tcPr>
          <w:p w14:paraId="27D97337" w14:textId="4AE9B955" w:rsidR="004330AC" w:rsidRPr="000F7490" w:rsidRDefault="004330AC" w:rsidP="002D6FC3">
            <w:pPr>
              <w:keepNext/>
              <w:keepLines/>
              <w:spacing w:line="257"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5C25BC0D" w14:textId="63DCD58F" w:rsidR="004330AC" w:rsidRPr="000F7490" w:rsidRDefault="00877BFF" w:rsidP="002D6FC3">
            <w:pPr>
              <w:keepNext/>
              <w:keepLines/>
              <w:spacing w:line="257" w:lineRule="auto"/>
              <w:jc w:val="center"/>
              <w:rPr>
                <w:szCs w:val="24"/>
              </w:rPr>
            </w:pPr>
            <w:r>
              <w:rPr>
                <w:szCs w:val="24"/>
              </w:rPr>
              <w:t>URM</w:t>
            </w:r>
            <w:r w:rsidR="004330AC" w:rsidRPr="000F7490">
              <w:rPr>
                <w:szCs w:val="24"/>
              </w:rPr>
              <w:t xml:space="preserve">, </w:t>
            </w:r>
            <w:r w:rsidR="002E60DF">
              <w:rPr>
                <w:szCs w:val="24"/>
              </w:rPr>
              <w:t>LRVK</w:t>
            </w:r>
            <w:r w:rsidR="004330AC" w:rsidRPr="000F7490">
              <w:rPr>
                <w:szCs w:val="24"/>
              </w:rPr>
              <w:t xml:space="preserve">, </w:t>
            </w:r>
            <w:r w:rsidR="00584F51">
              <w:rPr>
                <w:szCs w:val="24"/>
              </w:rPr>
              <w:t>KAM</w:t>
            </w:r>
            <w:r w:rsidR="004330AC" w:rsidRPr="000F7490">
              <w:rPr>
                <w:szCs w:val="24"/>
              </w:rPr>
              <w:t xml:space="preserve">, </w:t>
            </w:r>
            <w:r w:rsidR="00584F51">
              <w:rPr>
                <w:szCs w:val="24"/>
              </w:rPr>
              <w:t>VRM</w:t>
            </w:r>
          </w:p>
        </w:tc>
      </w:tr>
      <w:tr w:rsidR="004330AC" w:rsidRPr="000F7490" w14:paraId="1764D651" w14:textId="77777777" w:rsidTr="002F271B">
        <w:trPr>
          <w:trHeight w:val="499"/>
        </w:trPr>
        <w:tc>
          <w:tcPr>
            <w:tcW w:w="675" w:type="dxa"/>
            <w:noWrap/>
            <w:vAlign w:val="center"/>
            <w:hideMark/>
          </w:tcPr>
          <w:p w14:paraId="1E1F9C7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DC3479E"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079F5AEF" w14:textId="77777777" w:rsidR="004330AC" w:rsidRPr="000F7490" w:rsidRDefault="004330AC" w:rsidP="004330AC">
            <w:pPr>
              <w:spacing w:line="256" w:lineRule="auto"/>
              <w:rPr>
                <w:szCs w:val="24"/>
              </w:rPr>
            </w:pPr>
            <w:r w:rsidRPr="000F7490">
              <w:rPr>
                <w:szCs w:val="24"/>
              </w:rPr>
              <w:t>Nuotolinio civilinės saugos mokymo programų sukūrimas ir įdiegimas</w:t>
            </w:r>
          </w:p>
        </w:tc>
        <w:tc>
          <w:tcPr>
            <w:tcW w:w="1347" w:type="dxa"/>
            <w:gridSpan w:val="4"/>
            <w:tcBorders>
              <w:top w:val="nil"/>
              <w:left w:val="single" w:sz="4" w:space="0" w:color="C4BD97"/>
              <w:bottom w:val="nil"/>
              <w:right w:val="single" w:sz="4" w:space="0" w:color="C4BD97"/>
            </w:tcBorders>
            <w:noWrap/>
            <w:hideMark/>
          </w:tcPr>
          <w:p w14:paraId="077030D5" w14:textId="752F6E6C"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760E2315" w14:textId="32FB41D4" w:rsidR="004330AC" w:rsidRPr="000F7490" w:rsidRDefault="00584F51" w:rsidP="004330AC">
            <w:pPr>
              <w:spacing w:line="256" w:lineRule="auto"/>
              <w:jc w:val="center"/>
              <w:rPr>
                <w:szCs w:val="24"/>
              </w:rPr>
            </w:pPr>
            <w:r>
              <w:rPr>
                <w:szCs w:val="24"/>
              </w:rPr>
              <w:t>VRM</w:t>
            </w:r>
          </w:p>
        </w:tc>
      </w:tr>
      <w:tr w:rsidR="004330AC" w:rsidRPr="000F7490" w14:paraId="0AB55B9D" w14:textId="77777777" w:rsidTr="002F271B">
        <w:trPr>
          <w:trHeight w:val="739"/>
        </w:trPr>
        <w:tc>
          <w:tcPr>
            <w:tcW w:w="675" w:type="dxa"/>
            <w:noWrap/>
            <w:vAlign w:val="center"/>
            <w:hideMark/>
          </w:tcPr>
          <w:p w14:paraId="127E944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D0C34A0" w14:textId="77777777" w:rsidR="004330AC" w:rsidRPr="000F7490" w:rsidRDefault="004330AC" w:rsidP="004330AC">
            <w:pPr>
              <w:spacing w:line="256" w:lineRule="auto"/>
              <w:jc w:val="center"/>
              <w:rPr>
                <w:szCs w:val="24"/>
              </w:rPr>
            </w:pPr>
            <w:r w:rsidRPr="000F7490">
              <w:rPr>
                <w:szCs w:val="24"/>
              </w:rPr>
              <w:t>7</w:t>
            </w:r>
          </w:p>
        </w:tc>
        <w:tc>
          <w:tcPr>
            <w:tcW w:w="4819" w:type="dxa"/>
            <w:gridSpan w:val="9"/>
            <w:hideMark/>
          </w:tcPr>
          <w:p w14:paraId="784BB21E" w14:textId="77777777" w:rsidR="004330AC" w:rsidRPr="000F7490" w:rsidRDefault="004330AC" w:rsidP="004330AC">
            <w:pPr>
              <w:spacing w:line="256" w:lineRule="auto"/>
              <w:rPr>
                <w:szCs w:val="24"/>
              </w:rPr>
            </w:pPr>
            <w:r w:rsidRPr="000F7490">
              <w:rPr>
                <w:szCs w:val="24"/>
              </w:rPr>
              <w:t xml:space="preserve">Gyventojų perspėjimo ir informavimo sistemos išplėtimo į 4G (LTE) tinklus užbaigimas ir perspėjimo sirenomis sistemos Astravo atominės elektrinės galimo poveikio zonoje įdiegimas </w:t>
            </w:r>
          </w:p>
        </w:tc>
        <w:tc>
          <w:tcPr>
            <w:tcW w:w="1347" w:type="dxa"/>
            <w:gridSpan w:val="4"/>
            <w:tcBorders>
              <w:top w:val="nil"/>
              <w:left w:val="single" w:sz="4" w:space="0" w:color="C4BD97"/>
              <w:bottom w:val="nil"/>
              <w:right w:val="single" w:sz="4" w:space="0" w:color="C4BD97"/>
            </w:tcBorders>
            <w:noWrap/>
            <w:hideMark/>
          </w:tcPr>
          <w:p w14:paraId="0AFD1A7E" w14:textId="402D1BC1"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2AEE1556" w14:textId="1F2E3154" w:rsidR="004330AC" w:rsidRPr="000F7490" w:rsidRDefault="00584F51" w:rsidP="004330AC">
            <w:pPr>
              <w:spacing w:line="256" w:lineRule="auto"/>
              <w:jc w:val="center"/>
              <w:rPr>
                <w:szCs w:val="24"/>
              </w:rPr>
            </w:pPr>
            <w:r>
              <w:rPr>
                <w:szCs w:val="24"/>
              </w:rPr>
              <w:t>VRM</w:t>
            </w:r>
          </w:p>
        </w:tc>
      </w:tr>
      <w:tr w:rsidR="004330AC" w:rsidRPr="000F7490" w14:paraId="53368333" w14:textId="77777777" w:rsidTr="002F271B">
        <w:trPr>
          <w:trHeight w:val="499"/>
        </w:trPr>
        <w:tc>
          <w:tcPr>
            <w:tcW w:w="675" w:type="dxa"/>
            <w:tcBorders>
              <w:top w:val="nil"/>
              <w:left w:val="nil"/>
              <w:bottom w:val="single" w:sz="4" w:space="0" w:color="C4BD97"/>
              <w:right w:val="nil"/>
            </w:tcBorders>
            <w:noWrap/>
            <w:vAlign w:val="center"/>
            <w:hideMark/>
          </w:tcPr>
          <w:p w14:paraId="6A884191"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084845F9" w14:textId="77777777" w:rsidR="004330AC" w:rsidRPr="000F7490" w:rsidRDefault="004330AC" w:rsidP="004330AC">
            <w:pPr>
              <w:spacing w:line="256" w:lineRule="auto"/>
              <w:jc w:val="center"/>
              <w:rPr>
                <w:szCs w:val="24"/>
              </w:rPr>
            </w:pPr>
            <w:r w:rsidRPr="000F7490">
              <w:rPr>
                <w:szCs w:val="24"/>
              </w:rPr>
              <w:t>8</w:t>
            </w:r>
          </w:p>
        </w:tc>
        <w:tc>
          <w:tcPr>
            <w:tcW w:w="4819" w:type="dxa"/>
            <w:gridSpan w:val="9"/>
            <w:tcBorders>
              <w:top w:val="nil"/>
              <w:left w:val="nil"/>
              <w:bottom w:val="single" w:sz="4" w:space="0" w:color="C4BD97"/>
              <w:right w:val="nil"/>
            </w:tcBorders>
            <w:hideMark/>
          </w:tcPr>
          <w:p w14:paraId="57B12351" w14:textId="77777777" w:rsidR="004330AC" w:rsidRPr="000F7490" w:rsidRDefault="004330AC" w:rsidP="004330AC">
            <w:pPr>
              <w:spacing w:line="256" w:lineRule="auto"/>
              <w:rPr>
                <w:szCs w:val="24"/>
              </w:rPr>
            </w:pPr>
            <w:r w:rsidRPr="000F7490">
              <w:rPr>
                <w:szCs w:val="24"/>
              </w:rPr>
              <w:t>Valstybės rezervo civilinės saugos priemonių atsargų sukaupimas, atsižvelgiant į aktualias grėsmes</w:t>
            </w:r>
          </w:p>
        </w:tc>
        <w:tc>
          <w:tcPr>
            <w:tcW w:w="1347" w:type="dxa"/>
            <w:gridSpan w:val="4"/>
            <w:tcBorders>
              <w:top w:val="nil"/>
              <w:left w:val="single" w:sz="4" w:space="0" w:color="C4BD97"/>
              <w:bottom w:val="single" w:sz="4" w:space="0" w:color="C4BD97"/>
              <w:right w:val="single" w:sz="4" w:space="0" w:color="C4BD97"/>
            </w:tcBorders>
            <w:noWrap/>
            <w:hideMark/>
          </w:tcPr>
          <w:p w14:paraId="41A4CDAA" w14:textId="2E17A594"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hideMark/>
          </w:tcPr>
          <w:p w14:paraId="6A72DA88" w14:textId="5A08902B" w:rsidR="004330AC" w:rsidRPr="000F7490" w:rsidRDefault="00584F51" w:rsidP="004330AC">
            <w:pPr>
              <w:spacing w:line="256" w:lineRule="auto"/>
              <w:jc w:val="center"/>
              <w:rPr>
                <w:szCs w:val="24"/>
              </w:rPr>
            </w:pPr>
            <w:r>
              <w:rPr>
                <w:szCs w:val="24"/>
              </w:rPr>
              <w:t>VRM</w:t>
            </w:r>
          </w:p>
        </w:tc>
      </w:tr>
      <w:tr w:rsidR="004330AC" w:rsidRPr="000F7490" w14:paraId="493E9C0B" w14:textId="77777777" w:rsidTr="002F271B">
        <w:trPr>
          <w:trHeight w:val="315"/>
        </w:trPr>
        <w:tc>
          <w:tcPr>
            <w:tcW w:w="675" w:type="dxa"/>
            <w:noWrap/>
            <w:vAlign w:val="bottom"/>
            <w:hideMark/>
          </w:tcPr>
          <w:p w14:paraId="6D5415AA"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DD0084D"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40DB6164"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3B3416FD"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5862C3B2"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5FFA710F"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25D02DC8"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3E79299F" w14:textId="77777777" w:rsidR="004330AC" w:rsidRPr="000F7490" w:rsidRDefault="004330AC" w:rsidP="004330AC">
            <w:pPr>
              <w:spacing w:line="256" w:lineRule="auto"/>
              <w:rPr>
                <w:rFonts w:eastAsiaTheme="minorHAnsi"/>
                <w:szCs w:val="24"/>
                <w:lang w:eastAsia="en-US"/>
              </w:rPr>
            </w:pPr>
          </w:p>
        </w:tc>
      </w:tr>
      <w:tr w:rsidR="004330AC" w:rsidRPr="000F7490" w14:paraId="5EB60941" w14:textId="77777777" w:rsidTr="00D92719">
        <w:trPr>
          <w:trHeight w:val="499"/>
        </w:trPr>
        <w:tc>
          <w:tcPr>
            <w:tcW w:w="3652" w:type="dxa"/>
            <w:gridSpan w:val="10"/>
            <w:tcBorders>
              <w:top w:val="nil"/>
              <w:left w:val="nil"/>
              <w:bottom w:val="single" w:sz="4" w:space="0" w:color="C4BD97"/>
              <w:right w:val="nil"/>
            </w:tcBorders>
            <w:noWrap/>
            <w:vAlign w:val="center"/>
            <w:hideMark/>
          </w:tcPr>
          <w:p w14:paraId="01F51F54"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33BF7803"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536BE228"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6CD00BEB"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04662C16" w14:textId="77777777" w:rsidR="004330AC" w:rsidRPr="000F7490" w:rsidRDefault="004330AC" w:rsidP="004330AC">
            <w:pPr>
              <w:spacing w:line="256" w:lineRule="auto"/>
              <w:rPr>
                <w:rFonts w:eastAsiaTheme="minorHAnsi"/>
                <w:szCs w:val="24"/>
                <w:lang w:eastAsia="en-US"/>
              </w:rPr>
            </w:pPr>
          </w:p>
        </w:tc>
      </w:tr>
      <w:tr w:rsidR="004330AC" w:rsidRPr="000F7490" w14:paraId="042C3363" w14:textId="77777777" w:rsidTr="00D92719">
        <w:trPr>
          <w:trHeight w:val="619"/>
        </w:trPr>
        <w:tc>
          <w:tcPr>
            <w:tcW w:w="3652" w:type="dxa"/>
            <w:gridSpan w:val="10"/>
            <w:tcBorders>
              <w:top w:val="nil"/>
              <w:left w:val="nil"/>
              <w:bottom w:val="single" w:sz="8" w:space="0" w:color="auto"/>
              <w:right w:val="nil"/>
            </w:tcBorders>
            <w:vAlign w:val="center"/>
            <w:hideMark/>
          </w:tcPr>
          <w:p w14:paraId="088DE479" w14:textId="77777777" w:rsidR="004330AC" w:rsidRPr="000F7490" w:rsidRDefault="004330AC" w:rsidP="004330AC">
            <w:pPr>
              <w:spacing w:line="256" w:lineRule="auto"/>
              <w:rPr>
                <w:i/>
                <w:iCs/>
                <w:szCs w:val="24"/>
              </w:rPr>
            </w:pPr>
            <w:r w:rsidRPr="000F7490">
              <w:rPr>
                <w:i/>
                <w:iCs/>
                <w:szCs w:val="24"/>
              </w:rPr>
              <w:t xml:space="preserve">Įdiegtų gyventojų perspėjimo sirenų, reikalingų Astravo atominės elektrinės poveikio zonoje, dalis, proc. </w:t>
            </w:r>
          </w:p>
        </w:tc>
        <w:tc>
          <w:tcPr>
            <w:tcW w:w="1418" w:type="dxa"/>
            <w:tcBorders>
              <w:top w:val="nil"/>
              <w:left w:val="nil"/>
              <w:bottom w:val="single" w:sz="8" w:space="0" w:color="auto"/>
              <w:right w:val="nil"/>
            </w:tcBorders>
            <w:vAlign w:val="center"/>
            <w:hideMark/>
          </w:tcPr>
          <w:p w14:paraId="4682B1F9" w14:textId="77777777" w:rsidR="004330AC" w:rsidRPr="000F7490" w:rsidRDefault="004330AC" w:rsidP="004330AC">
            <w:pPr>
              <w:spacing w:line="256" w:lineRule="auto"/>
              <w:jc w:val="center"/>
              <w:rPr>
                <w:i/>
                <w:iCs/>
                <w:szCs w:val="24"/>
              </w:rPr>
            </w:pPr>
            <w:r w:rsidRPr="000F7490">
              <w:rPr>
                <w:i/>
                <w:iCs/>
                <w:szCs w:val="24"/>
              </w:rPr>
              <w:t>–</w:t>
            </w:r>
          </w:p>
        </w:tc>
        <w:tc>
          <w:tcPr>
            <w:tcW w:w="1293" w:type="dxa"/>
            <w:gridSpan w:val="2"/>
            <w:tcBorders>
              <w:top w:val="nil"/>
              <w:left w:val="nil"/>
              <w:bottom w:val="single" w:sz="8" w:space="0" w:color="auto"/>
              <w:right w:val="nil"/>
            </w:tcBorders>
            <w:noWrap/>
            <w:vAlign w:val="center"/>
            <w:hideMark/>
          </w:tcPr>
          <w:p w14:paraId="1EF28A41" w14:textId="77777777" w:rsidR="004330AC" w:rsidRPr="000F7490" w:rsidRDefault="004330AC" w:rsidP="004330AC">
            <w:pPr>
              <w:spacing w:line="256" w:lineRule="auto"/>
              <w:jc w:val="center"/>
              <w:rPr>
                <w:i/>
                <w:iCs/>
                <w:szCs w:val="24"/>
              </w:rPr>
            </w:pPr>
            <w:r w:rsidRPr="000F7490">
              <w:rPr>
                <w:i/>
                <w:iCs/>
                <w:szCs w:val="24"/>
              </w:rPr>
              <w:t>100</w:t>
            </w:r>
          </w:p>
        </w:tc>
        <w:tc>
          <w:tcPr>
            <w:tcW w:w="1329" w:type="dxa"/>
            <w:gridSpan w:val="3"/>
            <w:tcBorders>
              <w:top w:val="nil"/>
              <w:left w:val="nil"/>
              <w:bottom w:val="single" w:sz="8" w:space="0" w:color="auto"/>
              <w:right w:val="nil"/>
            </w:tcBorders>
            <w:noWrap/>
            <w:vAlign w:val="bottom"/>
            <w:hideMark/>
          </w:tcPr>
          <w:p w14:paraId="59AEAF8F"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1D91F9E3" w14:textId="77777777" w:rsidR="004330AC" w:rsidRPr="000F7490" w:rsidRDefault="004330AC" w:rsidP="004330AC">
            <w:pPr>
              <w:spacing w:line="256" w:lineRule="auto"/>
              <w:jc w:val="center"/>
              <w:rPr>
                <w:szCs w:val="24"/>
              </w:rPr>
            </w:pPr>
            <w:r w:rsidRPr="000F7490">
              <w:rPr>
                <w:szCs w:val="24"/>
              </w:rPr>
              <w:t> </w:t>
            </w:r>
          </w:p>
        </w:tc>
      </w:tr>
      <w:tr w:rsidR="004330AC" w:rsidRPr="000F7490" w14:paraId="304765E3"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75649F7D" w14:textId="77777777" w:rsidR="004330AC" w:rsidRPr="000F7490" w:rsidRDefault="004330AC" w:rsidP="004330AC">
            <w:pPr>
              <w:keepNext/>
              <w:keepLines/>
              <w:spacing w:before="120" w:after="120" w:line="257" w:lineRule="auto"/>
              <w:rPr>
                <w:b/>
                <w:bCs/>
                <w:szCs w:val="24"/>
              </w:rPr>
            </w:pPr>
            <w:r w:rsidRPr="000F7490">
              <w:rPr>
                <w:b/>
                <w:bCs/>
                <w:szCs w:val="24"/>
              </w:rPr>
              <w:t>5.4.5. Darbas. Žuvusiųjų eismo įvykiuose skaičiaus mažinimas, diegiant inovatyvias prevencijos ir kontrolės sistemas</w:t>
            </w:r>
          </w:p>
        </w:tc>
      </w:tr>
      <w:tr w:rsidR="004330AC" w:rsidRPr="000F7490" w14:paraId="7CE58583" w14:textId="77777777" w:rsidTr="002F271B">
        <w:trPr>
          <w:trHeight w:val="499"/>
        </w:trPr>
        <w:tc>
          <w:tcPr>
            <w:tcW w:w="675" w:type="dxa"/>
            <w:noWrap/>
            <w:vAlign w:val="center"/>
            <w:hideMark/>
          </w:tcPr>
          <w:p w14:paraId="3E1C897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7D23F18"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07CB63A6" w14:textId="77777777" w:rsidR="004330AC" w:rsidRPr="000F7490" w:rsidRDefault="004330AC" w:rsidP="004330AC">
            <w:pPr>
              <w:spacing w:line="256" w:lineRule="auto"/>
              <w:rPr>
                <w:szCs w:val="24"/>
              </w:rPr>
            </w:pPr>
            <w:r w:rsidRPr="000F7490">
              <w:rPr>
                <w:szCs w:val="24"/>
              </w:rPr>
              <w:t>Alkoblokų sistemos teisinės bazės sukūrimas</w:t>
            </w:r>
          </w:p>
        </w:tc>
        <w:tc>
          <w:tcPr>
            <w:tcW w:w="1347" w:type="dxa"/>
            <w:gridSpan w:val="4"/>
            <w:tcBorders>
              <w:top w:val="nil"/>
              <w:left w:val="single" w:sz="4" w:space="0" w:color="C4BD97"/>
              <w:bottom w:val="nil"/>
              <w:right w:val="single" w:sz="4" w:space="0" w:color="C4BD97"/>
            </w:tcBorders>
            <w:noWrap/>
            <w:hideMark/>
          </w:tcPr>
          <w:p w14:paraId="20BA884F" w14:textId="539901F9" w:rsidR="004330AC" w:rsidRPr="000F7490" w:rsidRDefault="004330AC" w:rsidP="004330AC">
            <w:pPr>
              <w:keepNext/>
              <w:keepLines/>
              <w:spacing w:line="257" w:lineRule="auto"/>
              <w:jc w:val="center"/>
              <w:rPr>
                <w:szCs w:val="24"/>
              </w:rPr>
            </w:pPr>
            <w:r w:rsidRPr="000F7490">
              <w:rPr>
                <w:szCs w:val="24"/>
              </w:rPr>
              <w:t xml:space="preserve">2018 m. </w:t>
            </w:r>
            <w:r>
              <w:rPr>
                <w:szCs w:val="24"/>
              </w:rPr>
              <w:br/>
            </w:r>
            <w:r w:rsidRPr="000F7490">
              <w:rPr>
                <w:szCs w:val="24"/>
              </w:rPr>
              <w:t>IV ketv.</w:t>
            </w:r>
          </w:p>
        </w:tc>
        <w:tc>
          <w:tcPr>
            <w:tcW w:w="1595" w:type="dxa"/>
            <w:noWrap/>
            <w:hideMark/>
          </w:tcPr>
          <w:p w14:paraId="2F0C1099" w14:textId="48F160CE" w:rsidR="004330AC" w:rsidRPr="000F7490" w:rsidRDefault="00584F51" w:rsidP="004330AC">
            <w:pPr>
              <w:spacing w:line="256" w:lineRule="auto"/>
              <w:jc w:val="center"/>
              <w:rPr>
                <w:szCs w:val="24"/>
              </w:rPr>
            </w:pPr>
            <w:r>
              <w:rPr>
                <w:szCs w:val="24"/>
              </w:rPr>
              <w:t>SM</w:t>
            </w:r>
            <w:r w:rsidR="004330AC" w:rsidRPr="000F7490">
              <w:rPr>
                <w:szCs w:val="24"/>
              </w:rPr>
              <w:t xml:space="preserve">, </w:t>
            </w:r>
            <w:r>
              <w:rPr>
                <w:szCs w:val="24"/>
              </w:rPr>
              <w:t>VRM</w:t>
            </w:r>
            <w:r w:rsidR="004330AC" w:rsidRPr="000F7490">
              <w:rPr>
                <w:szCs w:val="24"/>
              </w:rPr>
              <w:t xml:space="preserve">, </w:t>
            </w:r>
            <w:r w:rsidR="002E60DF">
              <w:rPr>
                <w:szCs w:val="24"/>
              </w:rPr>
              <w:t>TM</w:t>
            </w:r>
            <w:r w:rsidR="004330AC" w:rsidRPr="000F7490">
              <w:rPr>
                <w:szCs w:val="24"/>
              </w:rPr>
              <w:t xml:space="preserve">, </w:t>
            </w:r>
            <w:r w:rsidR="002E60DF">
              <w:rPr>
                <w:szCs w:val="24"/>
              </w:rPr>
              <w:t>SAM</w:t>
            </w:r>
          </w:p>
        </w:tc>
      </w:tr>
      <w:tr w:rsidR="004330AC" w:rsidRPr="000F7490" w14:paraId="42A6E431" w14:textId="77777777" w:rsidTr="002F271B">
        <w:trPr>
          <w:trHeight w:val="499"/>
        </w:trPr>
        <w:tc>
          <w:tcPr>
            <w:tcW w:w="675" w:type="dxa"/>
            <w:noWrap/>
            <w:vAlign w:val="center"/>
            <w:hideMark/>
          </w:tcPr>
          <w:p w14:paraId="0C3FDAD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8BA50E1"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6EBD901E" w14:textId="77777777" w:rsidR="004330AC" w:rsidRPr="000F7490" w:rsidRDefault="004330AC" w:rsidP="004330AC">
            <w:pPr>
              <w:spacing w:line="256" w:lineRule="auto"/>
              <w:rPr>
                <w:szCs w:val="24"/>
              </w:rPr>
            </w:pPr>
            <w:r w:rsidRPr="000F7490">
              <w:rPr>
                <w:szCs w:val="24"/>
              </w:rPr>
              <w:t>Daugiafunkcių pažeidimų kontrolės sistemos valstybinės reikšmės keliuose įrengimas</w:t>
            </w:r>
          </w:p>
        </w:tc>
        <w:tc>
          <w:tcPr>
            <w:tcW w:w="1347" w:type="dxa"/>
            <w:gridSpan w:val="4"/>
            <w:tcBorders>
              <w:top w:val="nil"/>
              <w:left w:val="single" w:sz="4" w:space="0" w:color="C4BD97"/>
              <w:bottom w:val="nil"/>
              <w:right w:val="single" w:sz="4" w:space="0" w:color="C4BD97"/>
            </w:tcBorders>
            <w:noWrap/>
            <w:hideMark/>
          </w:tcPr>
          <w:p w14:paraId="794EBA91" w14:textId="031D39D8"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noWrap/>
            <w:hideMark/>
          </w:tcPr>
          <w:p w14:paraId="5C584DA0" w14:textId="10DC951A" w:rsidR="004330AC" w:rsidRPr="000F7490" w:rsidRDefault="00584F51" w:rsidP="004330AC">
            <w:pPr>
              <w:spacing w:line="256" w:lineRule="auto"/>
              <w:jc w:val="center"/>
              <w:rPr>
                <w:szCs w:val="24"/>
              </w:rPr>
            </w:pPr>
            <w:r>
              <w:rPr>
                <w:szCs w:val="24"/>
              </w:rPr>
              <w:t>SM</w:t>
            </w:r>
          </w:p>
        </w:tc>
      </w:tr>
      <w:tr w:rsidR="004330AC" w:rsidRPr="000F7490" w14:paraId="101C4C32" w14:textId="77777777" w:rsidTr="002F271B">
        <w:trPr>
          <w:trHeight w:val="499"/>
        </w:trPr>
        <w:tc>
          <w:tcPr>
            <w:tcW w:w="675" w:type="dxa"/>
            <w:noWrap/>
            <w:vAlign w:val="center"/>
            <w:hideMark/>
          </w:tcPr>
          <w:p w14:paraId="178D095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8AB0FEA"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758E5347" w14:textId="77777777" w:rsidR="004330AC" w:rsidRPr="000F7490" w:rsidRDefault="004330AC" w:rsidP="004330AC">
            <w:pPr>
              <w:spacing w:line="256" w:lineRule="auto"/>
              <w:rPr>
                <w:szCs w:val="24"/>
              </w:rPr>
            </w:pPr>
            <w:r w:rsidRPr="000F7490">
              <w:rPr>
                <w:szCs w:val="24"/>
              </w:rPr>
              <w:t>Dinaminių eismo ženklų įrengimas</w:t>
            </w:r>
          </w:p>
        </w:tc>
        <w:tc>
          <w:tcPr>
            <w:tcW w:w="1347" w:type="dxa"/>
            <w:gridSpan w:val="4"/>
            <w:tcBorders>
              <w:top w:val="nil"/>
              <w:left w:val="single" w:sz="4" w:space="0" w:color="C4BD97"/>
              <w:bottom w:val="nil"/>
              <w:right w:val="single" w:sz="4" w:space="0" w:color="C4BD97"/>
            </w:tcBorders>
            <w:noWrap/>
            <w:hideMark/>
          </w:tcPr>
          <w:p w14:paraId="701DD1BC" w14:textId="0F87AF9B"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43041EBF" w14:textId="27DFB115" w:rsidR="004330AC" w:rsidRPr="000F7490" w:rsidRDefault="00584F51" w:rsidP="004330AC">
            <w:pPr>
              <w:spacing w:line="256" w:lineRule="auto"/>
              <w:jc w:val="center"/>
              <w:rPr>
                <w:szCs w:val="24"/>
              </w:rPr>
            </w:pPr>
            <w:r>
              <w:rPr>
                <w:szCs w:val="24"/>
              </w:rPr>
              <w:t>SM</w:t>
            </w:r>
          </w:p>
        </w:tc>
      </w:tr>
      <w:tr w:rsidR="004330AC" w:rsidRPr="000F7490" w14:paraId="5E82CDAD" w14:textId="77777777" w:rsidTr="002F271B">
        <w:trPr>
          <w:trHeight w:val="499"/>
        </w:trPr>
        <w:tc>
          <w:tcPr>
            <w:tcW w:w="675" w:type="dxa"/>
            <w:noWrap/>
            <w:vAlign w:val="center"/>
            <w:hideMark/>
          </w:tcPr>
          <w:p w14:paraId="28A3E69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2D21330"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4036D43B" w14:textId="77777777" w:rsidR="004330AC" w:rsidRPr="000F7490" w:rsidRDefault="004330AC" w:rsidP="004330AC">
            <w:pPr>
              <w:spacing w:line="256" w:lineRule="auto"/>
              <w:rPr>
                <w:szCs w:val="24"/>
              </w:rPr>
            </w:pPr>
            <w:r w:rsidRPr="000F7490">
              <w:rPr>
                <w:szCs w:val="24"/>
              </w:rPr>
              <w:t xml:space="preserve">Sektorinio greičio kontrolės ruožų ir stacionarių radarų įrengimas </w:t>
            </w:r>
          </w:p>
        </w:tc>
        <w:tc>
          <w:tcPr>
            <w:tcW w:w="1347" w:type="dxa"/>
            <w:gridSpan w:val="4"/>
            <w:tcBorders>
              <w:top w:val="nil"/>
              <w:left w:val="single" w:sz="4" w:space="0" w:color="C4BD97"/>
              <w:bottom w:val="nil"/>
              <w:right w:val="single" w:sz="4" w:space="0" w:color="C4BD97"/>
            </w:tcBorders>
            <w:noWrap/>
            <w:hideMark/>
          </w:tcPr>
          <w:p w14:paraId="1278B354" w14:textId="77777777" w:rsidR="004330AC" w:rsidRPr="000F7490" w:rsidRDefault="004330AC" w:rsidP="004330AC">
            <w:pPr>
              <w:spacing w:line="256" w:lineRule="auto"/>
              <w:jc w:val="center"/>
              <w:rPr>
                <w:szCs w:val="24"/>
              </w:rPr>
            </w:pPr>
            <w:r w:rsidRPr="000F7490">
              <w:rPr>
                <w:szCs w:val="24"/>
              </w:rPr>
              <w:t>2020 m. II ketv.</w:t>
            </w:r>
          </w:p>
        </w:tc>
        <w:tc>
          <w:tcPr>
            <w:tcW w:w="1595" w:type="dxa"/>
            <w:noWrap/>
            <w:hideMark/>
          </w:tcPr>
          <w:p w14:paraId="3B845377" w14:textId="504E8956" w:rsidR="004330AC" w:rsidRPr="000F7490" w:rsidRDefault="00584F51" w:rsidP="004330AC">
            <w:pPr>
              <w:spacing w:line="256" w:lineRule="auto"/>
              <w:jc w:val="center"/>
              <w:rPr>
                <w:szCs w:val="24"/>
              </w:rPr>
            </w:pPr>
            <w:r>
              <w:rPr>
                <w:szCs w:val="24"/>
              </w:rPr>
              <w:t>SM</w:t>
            </w:r>
          </w:p>
        </w:tc>
      </w:tr>
      <w:tr w:rsidR="004330AC" w:rsidRPr="000F7490" w14:paraId="6ACE7EB4" w14:textId="77777777" w:rsidTr="002F271B">
        <w:trPr>
          <w:trHeight w:val="499"/>
        </w:trPr>
        <w:tc>
          <w:tcPr>
            <w:tcW w:w="675" w:type="dxa"/>
            <w:noWrap/>
            <w:vAlign w:val="center"/>
            <w:hideMark/>
          </w:tcPr>
          <w:p w14:paraId="5B1950B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5399740"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3D6C633E" w14:textId="77777777" w:rsidR="004330AC" w:rsidRPr="000F7490" w:rsidRDefault="004330AC" w:rsidP="004330AC">
            <w:pPr>
              <w:spacing w:line="256" w:lineRule="auto"/>
              <w:rPr>
                <w:szCs w:val="24"/>
              </w:rPr>
            </w:pPr>
            <w:r w:rsidRPr="000F7490">
              <w:rPr>
                <w:szCs w:val="24"/>
              </w:rPr>
              <w:t>Žiedinių sankryžų ir šalikelio atitvarų įrengimas</w:t>
            </w:r>
          </w:p>
        </w:tc>
        <w:tc>
          <w:tcPr>
            <w:tcW w:w="1347" w:type="dxa"/>
            <w:gridSpan w:val="4"/>
            <w:tcBorders>
              <w:top w:val="nil"/>
              <w:left w:val="single" w:sz="4" w:space="0" w:color="C4BD97"/>
              <w:bottom w:val="nil"/>
              <w:right w:val="single" w:sz="4" w:space="0" w:color="C4BD97"/>
            </w:tcBorders>
            <w:noWrap/>
            <w:hideMark/>
          </w:tcPr>
          <w:p w14:paraId="02281812" w14:textId="2EE89C96"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57301625" w14:textId="08E3C7A9" w:rsidR="004330AC" w:rsidRPr="000F7490" w:rsidRDefault="00584F51" w:rsidP="004330AC">
            <w:pPr>
              <w:spacing w:line="256" w:lineRule="auto"/>
              <w:jc w:val="center"/>
              <w:rPr>
                <w:szCs w:val="24"/>
              </w:rPr>
            </w:pPr>
            <w:r>
              <w:rPr>
                <w:szCs w:val="24"/>
              </w:rPr>
              <w:t>SM</w:t>
            </w:r>
          </w:p>
        </w:tc>
      </w:tr>
      <w:tr w:rsidR="004330AC" w:rsidRPr="000F7490" w14:paraId="0FFB0675" w14:textId="77777777" w:rsidTr="002F271B">
        <w:trPr>
          <w:trHeight w:val="739"/>
        </w:trPr>
        <w:tc>
          <w:tcPr>
            <w:tcW w:w="675" w:type="dxa"/>
            <w:tcBorders>
              <w:top w:val="nil"/>
              <w:left w:val="nil"/>
              <w:bottom w:val="single" w:sz="4" w:space="0" w:color="C4BD97"/>
              <w:right w:val="nil"/>
            </w:tcBorders>
            <w:noWrap/>
            <w:vAlign w:val="center"/>
            <w:hideMark/>
          </w:tcPr>
          <w:p w14:paraId="0EDFBA80"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380284C3" w14:textId="77777777" w:rsidR="004330AC" w:rsidRPr="000F7490" w:rsidRDefault="004330AC" w:rsidP="004330AC">
            <w:pPr>
              <w:spacing w:line="256" w:lineRule="auto"/>
              <w:jc w:val="center"/>
              <w:rPr>
                <w:szCs w:val="24"/>
              </w:rPr>
            </w:pPr>
            <w:r w:rsidRPr="000F7490">
              <w:rPr>
                <w:szCs w:val="24"/>
              </w:rPr>
              <w:t>6</w:t>
            </w:r>
          </w:p>
        </w:tc>
        <w:tc>
          <w:tcPr>
            <w:tcW w:w="4819" w:type="dxa"/>
            <w:gridSpan w:val="9"/>
            <w:tcBorders>
              <w:top w:val="nil"/>
              <w:left w:val="nil"/>
              <w:bottom w:val="single" w:sz="4" w:space="0" w:color="C4BD97"/>
              <w:right w:val="nil"/>
            </w:tcBorders>
            <w:hideMark/>
          </w:tcPr>
          <w:p w14:paraId="53ABF286" w14:textId="77777777" w:rsidR="004330AC" w:rsidRPr="000F7490" w:rsidRDefault="004330AC" w:rsidP="004330AC">
            <w:pPr>
              <w:spacing w:line="256" w:lineRule="auto"/>
              <w:rPr>
                <w:szCs w:val="24"/>
              </w:rPr>
            </w:pPr>
            <w:r w:rsidRPr="000F7490">
              <w:rPr>
                <w:szCs w:val="24"/>
              </w:rPr>
              <w:t xml:space="preserve">Saugumo priemonių geležinkelių sektoriuje įdiegimas (pažeidimų fiksavimas geležinkelio pervažose, telefonų blokavimas geležinkelio </w:t>
            </w:r>
            <w:r w:rsidRPr="005F623F">
              <w:rPr>
                <w:spacing w:val="-4"/>
                <w:szCs w:val="24"/>
              </w:rPr>
              <w:t>zonoje, specialios mokymo priemonės vaikams)</w:t>
            </w:r>
          </w:p>
        </w:tc>
        <w:tc>
          <w:tcPr>
            <w:tcW w:w="1347" w:type="dxa"/>
            <w:gridSpan w:val="4"/>
            <w:tcBorders>
              <w:top w:val="nil"/>
              <w:left w:val="single" w:sz="4" w:space="0" w:color="C4BD97"/>
              <w:bottom w:val="single" w:sz="4" w:space="0" w:color="C4BD97"/>
              <w:right w:val="single" w:sz="4" w:space="0" w:color="C4BD97"/>
            </w:tcBorders>
            <w:noWrap/>
            <w:hideMark/>
          </w:tcPr>
          <w:p w14:paraId="0683D5AD" w14:textId="6B00B653"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tcBorders>
              <w:top w:val="nil"/>
              <w:left w:val="nil"/>
              <w:bottom w:val="single" w:sz="4" w:space="0" w:color="C4BD97"/>
              <w:right w:val="nil"/>
            </w:tcBorders>
            <w:noWrap/>
            <w:hideMark/>
          </w:tcPr>
          <w:p w14:paraId="0AA8FCE8" w14:textId="3CEF0F4D" w:rsidR="004330AC" w:rsidRPr="000F7490" w:rsidRDefault="00584F51" w:rsidP="004330AC">
            <w:pPr>
              <w:spacing w:line="256" w:lineRule="auto"/>
              <w:jc w:val="center"/>
              <w:rPr>
                <w:szCs w:val="24"/>
              </w:rPr>
            </w:pPr>
            <w:r>
              <w:rPr>
                <w:szCs w:val="24"/>
              </w:rPr>
              <w:t>SM</w:t>
            </w:r>
          </w:p>
        </w:tc>
      </w:tr>
      <w:tr w:rsidR="004330AC" w:rsidRPr="000F7490" w14:paraId="46AB5D1E" w14:textId="77777777" w:rsidTr="00D92719">
        <w:trPr>
          <w:trHeight w:val="499"/>
        </w:trPr>
        <w:tc>
          <w:tcPr>
            <w:tcW w:w="3652" w:type="dxa"/>
            <w:gridSpan w:val="10"/>
            <w:tcBorders>
              <w:top w:val="nil"/>
              <w:left w:val="nil"/>
              <w:bottom w:val="single" w:sz="4" w:space="0" w:color="C4BD97"/>
              <w:right w:val="nil"/>
            </w:tcBorders>
            <w:noWrap/>
            <w:vAlign w:val="center"/>
            <w:hideMark/>
          </w:tcPr>
          <w:p w14:paraId="1EDDCFE8" w14:textId="77777777" w:rsidR="004330AC" w:rsidRPr="000F7490" w:rsidRDefault="004330AC" w:rsidP="004330AC">
            <w:pPr>
              <w:spacing w:line="256" w:lineRule="auto"/>
              <w:rPr>
                <w:b/>
                <w:bCs/>
                <w:szCs w:val="24"/>
              </w:rPr>
            </w:pPr>
            <w:r w:rsidRPr="000F7490">
              <w:rPr>
                <w:b/>
                <w:bCs/>
                <w:szCs w:val="24"/>
              </w:rPr>
              <w:lastRenderedPageBreak/>
              <w:t>Rodikliai</w:t>
            </w:r>
          </w:p>
        </w:tc>
        <w:tc>
          <w:tcPr>
            <w:tcW w:w="1418" w:type="dxa"/>
            <w:tcBorders>
              <w:top w:val="nil"/>
              <w:left w:val="nil"/>
              <w:bottom w:val="single" w:sz="4" w:space="0" w:color="C4BD97"/>
              <w:right w:val="nil"/>
            </w:tcBorders>
            <w:vAlign w:val="center"/>
            <w:hideMark/>
          </w:tcPr>
          <w:p w14:paraId="3E7DCB0D"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7AE38E68"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06DB2013"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1F6A28C9" w14:textId="77777777" w:rsidR="004330AC" w:rsidRPr="000F7490" w:rsidRDefault="004330AC" w:rsidP="004330AC">
            <w:pPr>
              <w:spacing w:line="256" w:lineRule="auto"/>
              <w:rPr>
                <w:rFonts w:eastAsiaTheme="minorHAnsi"/>
                <w:szCs w:val="24"/>
                <w:lang w:eastAsia="en-US"/>
              </w:rPr>
            </w:pPr>
          </w:p>
        </w:tc>
      </w:tr>
      <w:tr w:rsidR="004330AC" w:rsidRPr="000F7490" w14:paraId="57E7540E" w14:textId="77777777" w:rsidTr="00D92719">
        <w:trPr>
          <w:trHeight w:val="499"/>
        </w:trPr>
        <w:tc>
          <w:tcPr>
            <w:tcW w:w="3652" w:type="dxa"/>
            <w:gridSpan w:val="10"/>
            <w:vAlign w:val="center"/>
            <w:hideMark/>
          </w:tcPr>
          <w:p w14:paraId="37202748" w14:textId="77777777" w:rsidR="004330AC" w:rsidRPr="000F7490" w:rsidRDefault="004330AC" w:rsidP="004330AC">
            <w:pPr>
              <w:spacing w:line="256" w:lineRule="auto"/>
              <w:rPr>
                <w:i/>
                <w:iCs/>
                <w:szCs w:val="24"/>
              </w:rPr>
            </w:pPr>
            <w:r w:rsidRPr="000F7490">
              <w:rPr>
                <w:i/>
                <w:iCs/>
                <w:szCs w:val="24"/>
              </w:rPr>
              <w:t>Įrengta daugiafunkcių pažeidimų kontrolės vietų, vnt.</w:t>
            </w:r>
          </w:p>
        </w:tc>
        <w:tc>
          <w:tcPr>
            <w:tcW w:w="1418" w:type="dxa"/>
            <w:noWrap/>
            <w:vAlign w:val="center"/>
            <w:hideMark/>
          </w:tcPr>
          <w:p w14:paraId="678FD7C3" w14:textId="77777777" w:rsidR="004330AC" w:rsidRPr="000F7490" w:rsidRDefault="004330AC" w:rsidP="004330AC">
            <w:pPr>
              <w:spacing w:line="256" w:lineRule="auto"/>
              <w:jc w:val="center"/>
              <w:rPr>
                <w:i/>
                <w:iCs/>
                <w:szCs w:val="24"/>
              </w:rPr>
            </w:pPr>
            <w:r w:rsidRPr="000F7490">
              <w:rPr>
                <w:i/>
                <w:iCs/>
                <w:szCs w:val="24"/>
              </w:rPr>
              <w:t>–</w:t>
            </w:r>
          </w:p>
        </w:tc>
        <w:tc>
          <w:tcPr>
            <w:tcW w:w="1293" w:type="dxa"/>
            <w:gridSpan w:val="2"/>
            <w:noWrap/>
            <w:vAlign w:val="center"/>
            <w:hideMark/>
          </w:tcPr>
          <w:p w14:paraId="14552F2E" w14:textId="77777777" w:rsidR="004330AC" w:rsidRPr="000F7490" w:rsidRDefault="004330AC" w:rsidP="004330AC">
            <w:pPr>
              <w:spacing w:line="256" w:lineRule="auto"/>
              <w:jc w:val="center"/>
              <w:rPr>
                <w:i/>
                <w:iCs/>
                <w:szCs w:val="24"/>
              </w:rPr>
            </w:pPr>
            <w:r w:rsidRPr="000F7490">
              <w:rPr>
                <w:i/>
                <w:iCs/>
                <w:szCs w:val="24"/>
              </w:rPr>
              <w:t>37</w:t>
            </w:r>
          </w:p>
        </w:tc>
        <w:tc>
          <w:tcPr>
            <w:tcW w:w="1329" w:type="dxa"/>
            <w:gridSpan w:val="3"/>
            <w:noWrap/>
            <w:vAlign w:val="center"/>
            <w:hideMark/>
          </w:tcPr>
          <w:p w14:paraId="22FFBB4C"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47C1264E" w14:textId="77777777" w:rsidR="004330AC" w:rsidRPr="000F7490" w:rsidRDefault="004330AC" w:rsidP="004330AC">
            <w:pPr>
              <w:spacing w:line="256" w:lineRule="auto"/>
              <w:rPr>
                <w:rFonts w:eastAsiaTheme="minorHAnsi"/>
                <w:szCs w:val="24"/>
                <w:lang w:eastAsia="en-US"/>
              </w:rPr>
            </w:pPr>
          </w:p>
        </w:tc>
      </w:tr>
      <w:tr w:rsidR="004330AC" w:rsidRPr="000F7490" w14:paraId="72FAEC24" w14:textId="77777777" w:rsidTr="00D92719">
        <w:trPr>
          <w:trHeight w:val="499"/>
        </w:trPr>
        <w:tc>
          <w:tcPr>
            <w:tcW w:w="3652" w:type="dxa"/>
            <w:gridSpan w:val="10"/>
            <w:vAlign w:val="center"/>
            <w:hideMark/>
          </w:tcPr>
          <w:p w14:paraId="60906F21" w14:textId="77777777" w:rsidR="004330AC" w:rsidRPr="000F7490" w:rsidRDefault="004330AC" w:rsidP="004330AC">
            <w:pPr>
              <w:spacing w:line="256" w:lineRule="auto"/>
              <w:rPr>
                <w:i/>
                <w:iCs/>
                <w:szCs w:val="24"/>
              </w:rPr>
            </w:pPr>
            <w:r w:rsidRPr="000F7490">
              <w:rPr>
                <w:i/>
                <w:iCs/>
                <w:szCs w:val="24"/>
              </w:rPr>
              <w:t>Įrengta atitvarų, km</w:t>
            </w:r>
          </w:p>
        </w:tc>
        <w:tc>
          <w:tcPr>
            <w:tcW w:w="1418" w:type="dxa"/>
            <w:noWrap/>
            <w:vAlign w:val="center"/>
            <w:hideMark/>
          </w:tcPr>
          <w:p w14:paraId="20044139" w14:textId="77777777" w:rsidR="004330AC" w:rsidRPr="000F7490" w:rsidRDefault="004330AC" w:rsidP="004330AC">
            <w:pPr>
              <w:spacing w:line="256" w:lineRule="auto"/>
              <w:jc w:val="center"/>
              <w:rPr>
                <w:i/>
                <w:iCs/>
                <w:szCs w:val="24"/>
              </w:rPr>
            </w:pPr>
            <w:r w:rsidRPr="000F7490">
              <w:rPr>
                <w:i/>
                <w:iCs/>
                <w:szCs w:val="24"/>
              </w:rPr>
              <w:t>37</w:t>
            </w:r>
          </w:p>
        </w:tc>
        <w:tc>
          <w:tcPr>
            <w:tcW w:w="1293" w:type="dxa"/>
            <w:gridSpan w:val="2"/>
            <w:noWrap/>
            <w:vAlign w:val="center"/>
            <w:hideMark/>
          </w:tcPr>
          <w:p w14:paraId="5E46E153" w14:textId="77777777" w:rsidR="004330AC" w:rsidRPr="000F7490" w:rsidRDefault="004330AC" w:rsidP="004330AC">
            <w:pPr>
              <w:spacing w:line="256" w:lineRule="auto"/>
              <w:jc w:val="center"/>
              <w:rPr>
                <w:i/>
                <w:iCs/>
                <w:szCs w:val="24"/>
              </w:rPr>
            </w:pPr>
            <w:r w:rsidRPr="000F7490">
              <w:rPr>
                <w:i/>
                <w:iCs/>
                <w:szCs w:val="24"/>
              </w:rPr>
              <w:t>197</w:t>
            </w:r>
          </w:p>
        </w:tc>
        <w:tc>
          <w:tcPr>
            <w:tcW w:w="1329" w:type="dxa"/>
            <w:gridSpan w:val="3"/>
            <w:noWrap/>
            <w:vAlign w:val="center"/>
            <w:hideMark/>
          </w:tcPr>
          <w:p w14:paraId="603F2124"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0E742CF" w14:textId="77777777" w:rsidR="004330AC" w:rsidRPr="000F7490" w:rsidRDefault="004330AC" w:rsidP="004330AC">
            <w:pPr>
              <w:spacing w:line="256" w:lineRule="auto"/>
              <w:rPr>
                <w:rFonts w:eastAsiaTheme="minorHAnsi"/>
                <w:szCs w:val="24"/>
                <w:lang w:eastAsia="en-US"/>
              </w:rPr>
            </w:pPr>
          </w:p>
        </w:tc>
      </w:tr>
      <w:tr w:rsidR="004330AC" w:rsidRPr="000F7490" w14:paraId="21F51ECB" w14:textId="77777777" w:rsidTr="00D92719">
        <w:trPr>
          <w:trHeight w:val="499"/>
        </w:trPr>
        <w:tc>
          <w:tcPr>
            <w:tcW w:w="3652" w:type="dxa"/>
            <w:gridSpan w:val="10"/>
            <w:vAlign w:val="center"/>
            <w:hideMark/>
          </w:tcPr>
          <w:p w14:paraId="1F42257B" w14:textId="77777777" w:rsidR="004330AC" w:rsidRPr="000F7490" w:rsidRDefault="004330AC" w:rsidP="004330AC">
            <w:pPr>
              <w:spacing w:line="256" w:lineRule="auto"/>
              <w:rPr>
                <w:i/>
                <w:iCs/>
                <w:szCs w:val="24"/>
              </w:rPr>
            </w:pPr>
            <w:r w:rsidRPr="000F7490">
              <w:rPr>
                <w:i/>
                <w:iCs/>
                <w:szCs w:val="24"/>
              </w:rPr>
              <w:t>Įrengta žiedinių sankryžų, vnt.</w:t>
            </w:r>
          </w:p>
        </w:tc>
        <w:tc>
          <w:tcPr>
            <w:tcW w:w="1418" w:type="dxa"/>
            <w:noWrap/>
            <w:vAlign w:val="center"/>
            <w:hideMark/>
          </w:tcPr>
          <w:p w14:paraId="47A491A9" w14:textId="77777777" w:rsidR="004330AC" w:rsidRPr="000F7490" w:rsidRDefault="004330AC" w:rsidP="004330AC">
            <w:pPr>
              <w:spacing w:line="256" w:lineRule="auto"/>
              <w:jc w:val="center"/>
              <w:rPr>
                <w:i/>
                <w:iCs/>
                <w:szCs w:val="24"/>
              </w:rPr>
            </w:pPr>
            <w:r w:rsidRPr="000F7490">
              <w:rPr>
                <w:i/>
                <w:iCs/>
                <w:szCs w:val="24"/>
              </w:rPr>
              <w:t>6</w:t>
            </w:r>
          </w:p>
        </w:tc>
        <w:tc>
          <w:tcPr>
            <w:tcW w:w="1293" w:type="dxa"/>
            <w:gridSpan w:val="2"/>
            <w:noWrap/>
            <w:vAlign w:val="center"/>
            <w:hideMark/>
          </w:tcPr>
          <w:p w14:paraId="0F74E028" w14:textId="77777777" w:rsidR="004330AC" w:rsidRPr="000F7490" w:rsidRDefault="004330AC" w:rsidP="004330AC">
            <w:pPr>
              <w:spacing w:line="256" w:lineRule="auto"/>
              <w:jc w:val="center"/>
              <w:rPr>
                <w:i/>
                <w:iCs/>
                <w:szCs w:val="24"/>
              </w:rPr>
            </w:pPr>
            <w:r w:rsidRPr="000F7490">
              <w:rPr>
                <w:i/>
                <w:iCs/>
                <w:szCs w:val="24"/>
              </w:rPr>
              <w:t>42</w:t>
            </w:r>
          </w:p>
        </w:tc>
        <w:tc>
          <w:tcPr>
            <w:tcW w:w="1329" w:type="dxa"/>
            <w:gridSpan w:val="3"/>
            <w:noWrap/>
            <w:vAlign w:val="center"/>
            <w:hideMark/>
          </w:tcPr>
          <w:p w14:paraId="11C81741"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4430DF58" w14:textId="77777777" w:rsidR="004330AC" w:rsidRPr="000F7490" w:rsidRDefault="004330AC" w:rsidP="004330AC">
            <w:pPr>
              <w:spacing w:line="256" w:lineRule="auto"/>
              <w:rPr>
                <w:rFonts w:eastAsiaTheme="minorHAnsi"/>
                <w:szCs w:val="24"/>
                <w:lang w:eastAsia="en-US"/>
              </w:rPr>
            </w:pPr>
          </w:p>
        </w:tc>
      </w:tr>
      <w:tr w:rsidR="004330AC" w:rsidRPr="000F7490" w14:paraId="16289D88" w14:textId="77777777" w:rsidTr="00D92719">
        <w:trPr>
          <w:trHeight w:val="499"/>
        </w:trPr>
        <w:tc>
          <w:tcPr>
            <w:tcW w:w="3652" w:type="dxa"/>
            <w:gridSpan w:val="10"/>
            <w:vAlign w:val="center"/>
            <w:hideMark/>
          </w:tcPr>
          <w:p w14:paraId="53AB13D5" w14:textId="77777777" w:rsidR="004330AC" w:rsidRPr="000F7490" w:rsidRDefault="004330AC" w:rsidP="002D6FC3">
            <w:pPr>
              <w:keepNext/>
              <w:keepLines/>
              <w:spacing w:line="257" w:lineRule="auto"/>
              <w:rPr>
                <w:i/>
                <w:iCs/>
                <w:szCs w:val="24"/>
              </w:rPr>
            </w:pPr>
            <w:r w:rsidRPr="000F7490">
              <w:rPr>
                <w:i/>
                <w:iCs/>
                <w:szCs w:val="24"/>
              </w:rPr>
              <w:t>Įrengta greičio kontrolės priemonių, vnt.</w:t>
            </w:r>
          </w:p>
        </w:tc>
        <w:tc>
          <w:tcPr>
            <w:tcW w:w="1418" w:type="dxa"/>
            <w:noWrap/>
            <w:vAlign w:val="center"/>
            <w:hideMark/>
          </w:tcPr>
          <w:p w14:paraId="6524B429" w14:textId="77777777" w:rsidR="004330AC" w:rsidRPr="000F7490" w:rsidRDefault="004330AC" w:rsidP="002D6FC3">
            <w:pPr>
              <w:keepNext/>
              <w:keepLines/>
              <w:spacing w:line="257" w:lineRule="auto"/>
              <w:jc w:val="center"/>
              <w:rPr>
                <w:i/>
                <w:iCs/>
                <w:szCs w:val="24"/>
              </w:rPr>
            </w:pPr>
            <w:r w:rsidRPr="000F7490">
              <w:rPr>
                <w:i/>
                <w:iCs/>
                <w:szCs w:val="24"/>
              </w:rPr>
              <w:t>–</w:t>
            </w:r>
          </w:p>
        </w:tc>
        <w:tc>
          <w:tcPr>
            <w:tcW w:w="1293" w:type="dxa"/>
            <w:gridSpan w:val="2"/>
            <w:noWrap/>
            <w:vAlign w:val="center"/>
            <w:hideMark/>
          </w:tcPr>
          <w:p w14:paraId="4C20644E" w14:textId="77777777" w:rsidR="004330AC" w:rsidRPr="000F7490" w:rsidRDefault="004330AC" w:rsidP="002D6FC3">
            <w:pPr>
              <w:keepNext/>
              <w:keepLines/>
              <w:spacing w:line="257" w:lineRule="auto"/>
              <w:jc w:val="center"/>
              <w:rPr>
                <w:i/>
                <w:iCs/>
                <w:szCs w:val="24"/>
              </w:rPr>
            </w:pPr>
            <w:r w:rsidRPr="000F7490">
              <w:rPr>
                <w:i/>
                <w:iCs/>
                <w:szCs w:val="24"/>
              </w:rPr>
              <w:t>501</w:t>
            </w:r>
          </w:p>
        </w:tc>
        <w:tc>
          <w:tcPr>
            <w:tcW w:w="1329" w:type="dxa"/>
            <w:gridSpan w:val="3"/>
            <w:noWrap/>
            <w:vAlign w:val="center"/>
            <w:hideMark/>
          </w:tcPr>
          <w:p w14:paraId="11B4F542" w14:textId="77777777" w:rsidR="004330AC" w:rsidRPr="000F7490" w:rsidRDefault="004330AC" w:rsidP="002D6FC3">
            <w:pPr>
              <w:keepNext/>
              <w:keepLines/>
              <w:spacing w:line="257" w:lineRule="auto"/>
              <w:rPr>
                <w:rFonts w:eastAsiaTheme="minorHAnsi"/>
                <w:szCs w:val="24"/>
                <w:lang w:eastAsia="en-US"/>
              </w:rPr>
            </w:pPr>
          </w:p>
        </w:tc>
        <w:tc>
          <w:tcPr>
            <w:tcW w:w="1595" w:type="dxa"/>
            <w:vAlign w:val="center"/>
            <w:hideMark/>
          </w:tcPr>
          <w:p w14:paraId="66318E2F" w14:textId="77777777" w:rsidR="004330AC" w:rsidRPr="000F7490" w:rsidRDefault="004330AC" w:rsidP="002D6FC3">
            <w:pPr>
              <w:keepNext/>
              <w:keepLines/>
              <w:spacing w:line="257" w:lineRule="auto"/>
              <w:rPr>
                <w:rFonts w:eastAsiaTheme="minorHAnsi"/>
                <w:szCs w:val="24"/>
                <w:lang w:eastAsia="en-US"/>
              </w:rPr>
            </w:pPr>
          </w:p>
        </w:tc>
      </w:tr>
      <w:tr w:rsidR="004330AC" w:rsidRPr="000F7490" w14:paraId="2CA9F075" w14:textId="77777777" w:rsidTr="00D92719">
        <w:trPr>
          <w:trHeight w:val="499"/>
        </w:trPr>
        <w:tc>
          <w:tcPr>
            <w:tcW w:w="3652" w:type="dxa"/>
            <w:gridSpan w:val="10"/>
            <w:vAlign w:val="center"/>
            <w:hideMark/>
          </w:tcPr>
          <w:p w14:paraId="2F3038EF" w14:textId="77777777" w:rsidR="004330AC" w:rsidRPr="000F7490" w:rsidRDefault="004330AC" w:rsidP="004330AC">
            <w:pPr>
              <w:spacing w:line="256" w:lineRule="auto"/>
              <w:rPr>
                <w:i/>
                <w:iCs/>
                <w:szCs w:val="24"/>
              </w:rPr>
            </w:pPr>
            <w:r w:rsidRPr="000F7490">
              <w:rPr>
                <w:i/>
                <w:iCs/>
                <w:szCs w:val="24"/>
              </w:rPr>
              <w:t>Įrengta dinaminių eismo ženklų, vnt.</w:t>
            </w:r>
          </w:p>
        </w:tc>
        <w:tc>
          <w:tcPr>
            <w:tcW w:w="1418" w:type="dxa"/>
            <w:noWrap/>
            <w:vAlign w:val="center"/>
            <w:hideMark/>
          </w:tcPr>
          <w:p w14:paraId="6804EA16" w14:textId="77777777" w:rsidR="004330AC" w:rsidRPr="000F7490" w:rsidRDefault="004330AC" w:rsidP="004330AC">
            <w:pPr>
              <w:spacing w:line="256" w:lineRule="auto"/>
              <w:jc w:val="center"/>
              <w:rPr>
                <w:i/>
                <w:iCs/>
                <w:szCs w:val="24"/>
              </w:rPr>
            </w:pPr>
            <w:r w:rsidRPr="000F7490">
              <w:rPr>
                <w:i/>
                <w:iCs/>
                <w:szCs w:val="24"/>
              </w:rPr>
              <w:t>–</w:t>
            </w:r>
          </w:p>
        </w:tc>
        <w:tc>
          <w:tcPr>
            <w:tcW w:w="1293" w:type="dxa"/>
            <w:gridSpan w:val="2"/>
            <w:noWrap/>
            <w:vAlign w:val="center"/>
            <w:hideMark/>
          </w:tcPr>
          <w:p w14:paraId="1F952FDA" w14:textId="77777777" w:rsidR="004330AC" w:rsidRPr="000F7490" w:rsidRDefault="004330AC" w:rsidP="004330AC">
            <w:pPr>
              <w:spacing w:line="256" w:lineRule="auto"/>
              <w:jc w:val="center"/>
              <w:rPr>
                <w:i/>
                <w:iCs/>
                <w:szCs w:val="24"/>
              </w:rPr>
            </w:pPr>
            <w:r w:rsidRPr="000F7490">
              <w:rPr>
                <w:i/>
                <w:iCs/>
                <w:szCs w:val="24"/>
              </w:rPr>
              <w:t>196</w:t>
            </w:r>
          </w:p>
        </w:tc>
        <w:tc>
          <w:tcPr>
            <w:tcW w:w="1329" w:type="dxa"/>
            <w:gridSpan w:val="3"/>
            <w:noWrap/>
            <w:vAlign w:val="center"/>
            <w:hideMark/>
          </w:tcPr>
          <w:p w14:paraId="39597A37"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38B2566A" w14:textId="77777777" w:rsidR="004330AC" w:rsidRPr="000F7490" w:rsidRDefault="004330AC" w:rsidP="004330AC">
            <w:pPr>
              <w:spacing w:line="256" w:lineRule="auto"/>
              <w:rPr>
                <w:rFonts w:eastAsiaTheme="minorHAnsi"/>
                <w:szCs w:val="24"/>
                <w:lang w:eastAsia="en-US"/>
              </w:rPr>
            </w:pPr>
          </w:p>
        </w:tc>
      </w:tr>
      <w:tr w:rsidR="004330AC" w:rsidRPr="000F7490" w14:paraId="295EB68D" w14:textId="77777777" w:rsidTr="00D92719">
        <w:trPr>
          <w:trHeight w:val="499"/>
        </w:trPr>
        <w:tc>
          <w:tcPr>
            <w:tcW w:w="3652" w:type="dxa"/>
            <w:gridSpan w:val="10"/>
            <w:tcBorders>
              <w:top w:val="nil"/>
              <w:left w:val="nil"/>
              <w:bottom w:val="single" w:sz="8" w:space="0" w:color="auto"/>
              <w:right w:val="nil"/>
            </w:tcBorders>
            <w:vAlign w:val="center"/>
            <w:hideMark/>
          </w:tcPr>
          <w:p w14:paraId="0E7A8B14" w14:textId="77777777" w:rsidR="004330AC" w:rsidRPr="000F7490" w:rsidRDefault="004330AC" w:rsidP="004330AC">
            <w:pPr>
              <w:spacing w:line="256" w:lineRule="auto"/>
              <w:rPr>
                <w:i/>
                <w:iCs/>
                <w:szCs w:val="24"/>
              </w:rPr>
            </w:pPr>
            <w:r w:rsidRPr="000F7490">
              <w:rPr>
                <w:i/>
                <w:iCs/>
                <w:szCs w:val="24"/>
              </w:rPr>
              <w:t>Geležinkelio pervažų, kuriose įrengta pažeidimų fiksavimo įranga, skaičius</w:t>
            </w:r>
          </w:p>
        </w:tc>
        <w:tc>
          <w:tcPr>
            <w:tcW w:w="1418" w:type="dxa"/>
            <w:tcBorders>
              <w:top w:val="nil"/>
              <w:left w:val="nil"/>
              <w:bottom w:val="single" w:sz="8" w:space="0" w:color="auto"/>
              <w:right w:val="nil"/>
            </w:tcBorders>
            <w:noWrap/>
            <w:vAlign w:val="center"/>
            <w:hideMark/>
          </w:tcPr>
          <w:p w14:paraId="0E363830" w14:textId="77777777" w:rsidR="004330AC" w:rsidRPr="000F7490" w:rsidRDefault="004330AC" w:rsidP="004330AC">
            <w:pPr>
              <w:spacing w:line="256" w:lineRule="auto"/>
              <w:jc w:val="center"/>
              <w:rPr>
                <w:i/>
                <w:iCs/>
                <w:szCs w:val="24"/>
              </w:rPr>
            </w:pPr>
            <w:r w:rsidRPr="000F7490">
              <w:rPr>
                <w:i/>
                <w:iCs/>
                <w:szCs w:val="24"/>
              </w:rPr>
              <w:t>–</w:t>
            </w:r>
          </w:p>
        </w:tc>
        <w:tc>
          <w:tcPr>
            <w:tcW w:w="1293" w:type="dxa"/>
            <w:gridSpan w:val="2"/>
            <w:tcBorders>
              <w:top w:val="nil"/>
              <w:left w:val="nil"/>
              <w:bottom w:val="single" w:sz="8" w:space="0" w:color="auto"/>
              <w:right w:val="nil"/>
            </w:tcBorders>
            <w:noWrap/>
            <w:vAlign w:val="center"/>
            <w:hideMark/>
          </w:tcPr>
          <w:p w14:paraId="51164C93" w14:textId="77777777" w:rsidR="004330AC" w:rsidRPr="000F7490" w:rsidRDefault="004330AC" w:rsidP="004330AC">
            <w:pPr>
              <w:spacing w:line="256" w:lineRule="auto"/>
              <w:jc w:val="center"/>
              <w:rPr>
                <w:i/>
                <w:iCs/>
                <w:szCs w:val="24"/>
              </w:rPr>
            </w:pPr>
            <w:r w:rsidRPr="000F7490">
              <w:rPr>
                <w:i/>
                <w:iCs/>
                <w:szCs w:val="24"/>
              </w:rPr>
              <w:t>19</w:t>
            </w:r>
          </w:p>
        </w:tc>
        <w:tc>
          <w:tcPr>
            <w:tcW w:w="1329" w:type="dxa"/>
            <w:gridSpan w:val="3"/>
            <w:tcBorders>
              <w:top w:val="nil"/>
              <w:left w:val="nil"/>
              <w:bottom w:val="single" w:sz="8" w:space="0" w:color="auto"/>
              <w:right w:val="nil"/>
            </w:tcBorders>
            <w:noWrap/>
            <w:vAlign w:val="center"/>
            <w:hideMark/>
          </w:tcPr>
          <w:p w14:paraId="5F8473A6"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775595BF" w14:textId="77777777" w:rsidR="004330AC" w:rsidRPr="000F7490" w:rsidRDefault="004330AC" w:rsidP="004330AC">
            <w:pPr>
              <w:spacing w:line="256" w:lineRule="auto"/>
              <w:jc w:val="center"/>
              <w:rPr>
                <w:szCs w:val="24"/>
              </w:rPr>
            </w:pPr>
            <w:r w:rsidRPr="000F7490">
              <w:rPr>
                <w:szCs w:val="24"/>
              </w:rPr>
              <w:t> </w:t>
            </w:r>
          </w:p>
        </w:tc>
      </w:tr>
      <w:tr w:rsidR="004330AC" w:rsidRPr="000F7490" w14:paraId="708B3533" w14:textId="77777777" w:rsidTr="00D92719">
        <w:trPr>
          <w:trHeight w:val="499"/>
        </w:trPr>
        <w:tc>
          <w:tcPr>
            <w:tcW w:w="3652" w:type="dxa"/>
            <w:gridSpan w:val="10"/>
            <w:vAlign w:val="center"/>
            <w:hideMark/>
          </w:tcPr>
          <w:p w14:paraId="318E03EF" w14:textId="77777777" w:rsidR="004330AC" w:rsidRPr="000F7490" w:rsidRDefault="004330AC" w:rsidP="004330AC">
            <w:pPr>
              <w:spacing w:line="256" w:lineRule="auto"/>
              <w:rPr>
                <w:rFonts w:eastAsiaTheme="minorHAnsi"/>
                <w:szCs w:val="24"/>
                <w:lang w:eastAsia="en-US"/>
              </w:rPr>
            </w:pPr>
          </w:p>
        </w:tc>
        <w:tc>
          <w:tcPr>
            <w:tcW w:w="1418" w:type="dxa"/>
            <w:noWrap/>
            <w:vAlign w:val="center"/>
            <w:hideMark/>
          </w:tcPr>
          <w:p w14:paraId="3039B0F5"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30466545"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center"/>
            <w:hideMark/>
          </w:tcPr>
          <w:p w14:paraId="17A7DFBC"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1E3EF6B5" w14:textId="77777777" w:rsidR="004330AC" w:rsidRPr="000F7490" w:rsidRDefault="004330AC" w:rsidP="004330AC">
            <w:pPr>
              <w:spacing w:line="256" w:lineRule="auto"/>
              <w:rPr>
                <w:rFonts w:eastAsiaTheme="minorHAnsi"/>
                <w:szCs w:val="24"/>
                <w:lang w:eastAsia="en-US"/>
              </w:rPr>
            </w:pPr>
          </w:p>
        </w:tc>
      </w:tr>
      <w:tr w:rsidR="004330AC" w:rsidRPr="000F7490" w14:paraId="2D0FAF7B"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2784CF41" w14:textId="77777777" w:rsidR="004330AC" w:rsidRPr="000F7490" w:rsidRDefault="004330AC" w:rsidP="004330AC">
            <w:pPr>
              <w:spacing w:before="120" w:after="120" w:line="256" w:lineRule="auto"/>
              <w:rPr>
                <w:b/>
                <w:bCs/>
                <w:szCs w:val="24"/>
              </w:rPr>
            </w:pPr>
            <w:r w:rsidRPr="000F7490">
              <w:rPr>
                <w:b/>
                <w:bCs/>
                <w:szCs w:val="24"/>
              </w:rPr>
              <w:t xml:space="preserve">5.4.6. Darbas. Bausmių vykdymo sistemos modernizavimas </w:t>
            </w:r>
          </w:p>
        </w:tc>
      </w:tr>
      <w:tr w:rsidR="004330AC" w:rsidRPr="000F7490" w14:paraId="6FF1D5F7" w14:textId="77777777" w:rsidTr="002F271B">
        <w:trPr>
          <w:trHeight w:val="1035"/>
        </w:trPr>
        <w:tc>
          <w:tcPr>
            <w:tcW w:w="675" w:type="dxa"/>
            <w:noWrap/>
            <w:vAlign w:val="center"/>
            <w:hideMark/>
          </w:tcPr>
          <w:p w14:paraId="4DCBC45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D393D51"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37F206DF" w14:textId="77777777" w:rsidR="004330AC" w:rsidRPr="000F7490" w:rsidRDefault="004330AC" w:rsidP="004330AC">
            <w:pPr>
              <w:spacing w:line="256" w:lineRule="auto"/>
              <w:rPr>
                <w:szCs w:val="24"/>
              </w:rPr>
            </w:pPr>
            <w:r w:rsidRPr="000F7490">
              <w:rPr>
                <w:szCs w:val="24"/>
              </w:rPr>
              <w:t>Patobulintų (bausmės vykdymo atidėjimo, lygtinio paleidimo ir mediacijos institutų) ir naujų laisvės atėmimo alternatyvų (elektroninių priemonių, naujų socialinių ryšių palaikymo galimybių ir kt.) platesnis panaudojimas ir reikiamų išteklių užtikrinimas</w:t>
            </w:r>
          </w:p>
        </w:tc>
        <w:tc>
          <w:tcPr>
            <w:tcW w:w="1347" w:type="dxa"/>
            <w:gridSpan w:val="4"/>
            <w:tcBorders>
              <w:top w:val="nil"/>
              <w:left w:val="single" w:sz="4" w:space="0" w:color="C4BD97"/>
              <w:bottom w:val="nil"/>
              <w:right w:val="single" w:sz="4" w:space="0" w:color="C4BD97"/>
            </w:tcBorders>
            <w:noWrap/>
            <w:hideMark/>
          </w:tcPr>
          <w:p w14:paraId="5AFE6690" w14:textId="77777777" w:rsidR="004330AC" w:rsidRPr="000F7490" w:rsidRDefault="004330AC" w:rsidP="004330AC">
            <w:pPr>
              <w:spacing w:line="256" w:lineRule="auto"/>
              <w:jc w:val="center"/>
              <w:rPr>
                <w:szCs w:val="24"/>
              </w:rPr>
            </w:pPr>
            <w:r w:rsidRPr="000F7490">
              <w:rPr>
                <w:szCs w:val="24"/>
              </w:rPr>
              <w:t>2018 m. II ketv.</w:t>
            </w:r>
          </w:p>
        </w:tc>
        <w:tc>
          <w:tcPr>
            <w:tcW w:w="1595" w:type="dxa"/>
            <w:noWrap/>
            <w:hideMark/>
          </w:tcPr>
          <w:p w14:paraId="6CB17C13" w14:textId="64A12C0A" w:rsidR="004330AC" w:rsidRPr="000F7490" w:rsidRDefault="002E60DF" w:rsidP="004330AC">
            <w:pPr>
              <w:spacing w:line="256" w:lineRule="auto"/>
              <w:jc w:val="center"/>
              <w:rPr>
                <w:szCs w:val="24"/>
              </w:rPr>
            </w:pPr>
            <w:r>
              <w:rPr>
                <w:szCs w:val="24"/>
              </w:rPr>
              <w:t>TM</w:t>
            </w:r>
          </w:p>
        </w:tc>
      </w:tr>
      <w:tr w:rsidR="004330AC" w:rsidRPr="000F7490" w14:paraId="6049B2D4" w14:textId="77777777" w:rsidTr="002F271B">
        <w:trPr>
          <w:trHeight w:val="660"/>
        </w:trPr>
        <w:tc>
          <w:tcPr>
            <w:tcW w:w="675" w:type="dxa"/>
            <w:noWrap/>
            <w:vAlign w:val="center"/>
            <w:hideMark/>
          </w:tcPr>
          <w:p w14:paraId="2BAA68A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37EB01B"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6E36CDED" w14:textId="6D5CAF4F" w:rsidR="004330AC" w:rsidRPr="000F7490" w:rsidRDefault="004330AC" w:rsidP="004330AC">
            <w:pPr>
              <w:spacing w:line="256" w:lineRule="auto"/>
              <w:rPr>
                <w:szCs w:val="24"/>
              </w:rPr>
            </w:pPr>
            <w:r w:rsidRPr="000F7490">
              <w:rPr>
                <w:szCs w:val="24"/>
              </w:rPr>
              <w:t>Bausmių vykdymo procesų elektronizavimas: e. bylos,</w:t>
            </w:r>
            <w:r w:rsidR="00D21BBC">
              <w:rPr>
                <w:szCs w:val="24"/>
              </w:rPr>
              <w:t xml:space="preserve"> e. prašymo, e. parduotuvės, e. </w:t>
            </w:r>
            <w:r w:rsidRPr="000F7490">
              <w:rPr>
                <w:szCs w:val="24"/>
              </w:rPr>
              <w:t>bibliotekos, virtualiojo pasimatymo, telemedicinos, nuotolinio mokymo, nuotolinio darbo įdiegimas</w:t>
            </w:r>
          </w:p>
        </w:tc>
        <w:tc>
          <w:tcPr>
            <w:tcW w:w="1347" w:type="dxa"/>
            <w:gridSpan w:val="4"/>
            <w:tcBorders>
              <w:top w:val="nil"/>
              <w:left w:val="single" w:sz="4" w:space="0" w:color="C4BD97"/>
              <w:bottom w:val="nil"/>
              <w:right w:val="single" w:sz="4" w:space="0" w:color="C4BD97"/>
            </w:tcBorders>
            <w:noWrap/>
            <w:hideMark/>
          </w:tcPr>
          <w:p w14:paraId="4787004C" w14:textId="155F7149"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21233F8C" w14:textId="673C15FA" w:rsidR="004330AC" w:rsidRPr="000F7490" w:rsidRDefault="002E60DF" w:rsidP="004330AC">
            <w:pPr>
              <w:spacing w:line="256" w:lineRule="auto"/>
              <w:jc w:val="center"/>
              <w:rPr>
                <w:szCs w:val="24"/>
              </w:rPr>
            </w:pPr>
            <w:r>
              <w:rPr>
                <w:szCs w:val="24"/>
              </w:rPr>
              <w:t>TM</w:t>
            </w:r>
          </w:p>
        </w:tc>
      </w:tr>
      <w:tr w:rsidR="004330AC" w:rsidRPr="000F7490" w14:paraId="4C019EB0" w14:textId="77777777" w:rsidTr="002F271B">
        <w:trPr>
          <w:trHeight w:val="499"/>
        </w:trPr>
        <w:tc>
          <w:tcPr>
            <w:tcW w:w="675" w:type="dxa"/>
            <w:noWrap/>
            <w:vAlign w:val="center"/>
            <w:hideMark/>
          </w:tcPr>
          <w:p w14:paraId="065E481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A010C85"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454A4CEB" w14:textId="77777777" w:rsidR="004330AC" w:rsidRPr="000F7490" w:rsidRDefault="004330AC" w:rsidP="004330AC">
            <w:pPr>
              <w:spacing w:line="256" w:lineRule="auto"/>
              <w:rPr>
                <w:szCs w:val="24"/>
              </w:rPr>
            </w:pPr>
            <w:r w:rsidRPr="000F7490">
              <w:rPr>
                <w:szCs w:val="24"/>
              </w:rPr>
              <w:t xml:space="preserve">Naujos įkalinimo įstaigos Šiauliuose pastatymas </w:t>
            </w:r>
          </w:p>
        </w:tc>
        <w:tc>
          <w:tcPr>
            <w:tcW w:w="1347" w:type="dxa"/>
            <w:gridSpan w:val="4"/>
            <w:tcBorders>
              <w:top w:val="nil"/>
              <w:left w:val="single" w:sz="4" w:space="0" w:color="C4BD97"/>
              <w:bottom w:val="nil"/>
              <w:right w:val="single" w:sz="4" w:space="0" w:color="C4BD97"/>
            </w:tcBorders>
            <w:noWrap/>
            <w:hideMark/>
          </w:tcPr>
          <w:p w14:paraId="4E759DD9" w14:textId="7E040905"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11357CCE" w14:textId="0C05AF06" w:rsidR="004330AC" w:rsidRPr="000F7490" w:rsidRDefault="002E60DF" w:rsidP="004330AC">
            <w:pPr>
              <w:spacing w:line="256" w:lineRule="auto"/>
              <w:jc w:val="center"/>
              <w:rPr>
                <w:szCs w:val="24"/>
              </w:rPr>
            </w:pPr>
            <w:r>
              <w:rPr>
                <w:szCs w:val="24"/>
              </w:rPr>
              <w:t>TM</w:t>
            </w:r>
          </w:p>
        </w:tc>
      </w:tr>
      <w:tr w:rsidR="004330AC" w:rsidRPr="000F7490" w14:paraId="562CDF3C" w14:textId="77777777" w:rsidTr="002F271B">
        <w:trPr>
          <w:trHeight w:val="499"/>
        </w:trPr>
        <w:tc>
          <w:tcPr>
            <w:tcW w:w="675" w:type="dxa"/>
            <w:noWrap/>
            <w:vAlign w:val="center"/>
          </w:tcPr>
          <w:p w14:paraId="75319416" w14:textId="77777777" w:rsidR="004330AC" w:rsidRPr="000F7490" w:rsidRDefault="004330AC" w:rsidP="004330AC">
            <w:pPr>
              <w:spacing w:line="254" w:lineRule="auto"/>
              <w:rPr>
                <w:szCs w:val="24"/>
                <w:lang w:eastAsia="en-US"/>
              </w:rPr>
            </w:pPr>
          </w:p>
        </w:tc>
        <w:tc>
          <w:tcPr>
            <w:tcW w:w="851" w:type="dxa"/>
            <w:gridSpan w:val="2"/>
            <w:noWrap/>
            <w:hideMark/>
          </w:tcPr>
          <w:p w14:paraId="0A0AFB25"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62516453" w14:textId="77777777" w:rsidR="004330AC" w:rsidRPr="000F7490" w:rsidRDefault="004330AC" w:rsidP="004330AC">
            <w:pPr>
              <w:spacing w:line="256" w:lineRule="auto"/>
              <w:rPr>
                <w:szCs w:val="24"/>
              </w:rPr>
            </w:pPr>
            <w:r w:rsidRPr="000F7490">
              <w:rPr>
                <w:szCs w:val="24"/>
              </w:rPr>
              <w:t xml:space="preserve">Šiuolaikinio kalėjimo modelio, pagal kurį būtų sukurta nauja infrastruktūra Pravieniškėse, įdiegta moderni vadovų bei personalo atranka ir veiksmingi bausmių vykdymo metodai, įgyvendinimas </w:t>
            </w:r>
          </w:p>
        </w:tc>
        <w:tc>
          <w:tcPr>
            <w:tcW w:w="1347" w:type="dxa"/>
            <w:gridSpan w:val="4"/>
            <w:tcBorders>
              <w:top w:val="nil"/>
              <w:left w:val="single" w:sz="4" w:space="0" w:color="C4BD97"/>
              <w:bottom w:val="nil"/>
              <w:right w:val="single" w:sz="4" w:space="0" w:color="C4BD97"/>
            </w:tcBorders>
            <w:noWrap/>
            <w:hideMark/>
          </w:tcPr>
          <w:p w14:paraId="6782B298" w14:textId="2BF31CD4"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1C0A6762" w14:textId="26C0E2DA" w:rsidR="004330AC" w:rsidRPr="000F7490" w:rsidRDefault="002E60DF" w:rsidP="004330AC">
            <w:pPr>
              <w:spacing w:line="256" w:lineRule="auto"/>
              <w:jc w:val="center"/>
              <w:rPr>
                <w:szCs w:val="24"/>
              </w:rPr>
            </w:pPr>
            <w:r>
              <w:rPr>
                <w:szCs w:val="24"/>
              </w:rPr>
              <w:t>TM</w:t>
            </w:r>
          </w:p>
        </w:tc>
      </w:tr>
      <w:tr w:rsidR="004330AC" w:rsidRPr="000F7490" w14:paraId="17974B92" w14:textId="77777777" w:rsidTr="002F271B">
        <w:trPr>
          <w:trHeight w:val="499"/>
        </w:trPr>
        <w:tc>
          <w:tcPr>
            <w:tcW w:w="675" w:type="dxa"/>
            <w:tcBorders>
              <w:top w:val="nil"/>
              <w:left w:val="nil"/>
              <w:bottom w:val="single" w:sz="4" w:space="0" w:color="C4BD97"/>
              <w:right w:val="nil"/>
            </w:tcBorders>
            <w:noWrap/>
            <w:vAlign w:val="center"/>
            <w:hideMark/>
          </w:tcPr>
          <w:p w14:paraId="127CE953"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5D0FD78A" w14:textId="77777777" w:rsidR="004330AC" w:rsidRPr="000F7490" w:rsidRDefault="004330AC" w:rsidP="004330AC">
            <w:pPr>
              <w:spacing w:line="256" w:lineRule="auto"/>
              <w:jc w:val="center"/>
              <w:rPr>
                <w:szCs w:val="24"/>
              </w:rPr>
            </w:pPr>
            <w:r w:rsidRPr="000F7490">
              <w:rPr>
                <w:szCs w:val="24"/>
              </w:rPr>
              <w:t>5</w:t>
            </w:r>
          </w:p>
        </w:tc>
        <w:tc>
          <w:tcPr>
            <w:tcW w:w="4819" w:type="dxa"/>
            <w:gridSpan w:val="9"/>
            <w:tcBorders>
              <w:top w:val="nil"/>
              <w:left w:val="nil"/>
              <w:bottom w:val="single" w:sz="4" w:space="0" w:color="C4BD97"/>
              <w:right w:val="nil"/>
            </w:tcBorders>
            <w:hideMark/>
          </w:tcPr>
          <w:p w14:paraId="43CCA06D" w14:textId="77777777" w:rsidR="004330AC" w:rsidRPr="000F7490" w:rsidRDefault="004330AC" w:rsidP="004330AC">
            <w:pPr>
              <w:spacing w:line="256" w:lineRule="auto"/>
              <w:rPr>
                <w:szCs w:val="24"/>
              </w:rPr>
            </w:pPr>
            <w:r w:rsidRPr="000F7490">
              <w:rPr>
                <w:szCs w:val="24"/>
              </w:rPr>
              <w:t>Socialiai patrauklių ir konkurencingų sąlygų tarnauti bausmių vykdymo sistemoje sukūrimas</w:t>
            </w:r>
          </w:p>
        </w:tc>
        <w:tc>
          <w:tcPr>
            <w:tcW w:w="1347" w:type="dxa"/>
            <w:gridSpan w:val="4"/>
            <w:tcBorders>
              <w:top w:val="nil"/>
              <w:left w:val="single" w:sz="4" w:space="0" w:color="C4BD97"/>
              <w:bottom w:val="single" w:sz="4" w:space="0" w:color="C4BD97"/>
              <w:right w:val="single" w:sz="4" w:space="0" w:color="C4BD97"/>
            </w:tcBorders>
            <w:noWrap/>
            <w:hideMark/>
          </w:tcPr>
          <w:p w14:paraId="1C334087" w14:textId="03C54691"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IV ketv.</w:t>
            </w:r>
          </w:p>
        </w:tc>
        <w:tc>
          <w:tcPr>
            <w:tcW w:w="1595" w:type="dxa"/>
            <w:tcBorders>
              <w:top w:val="nil"/>
              <w:left w:val="nil"/>
              <w:bottom w:val="single" w:sz="4" w:space="0" w:color="C4BD97"/>
              <w:right w:val="nil"/>
            </w:tcBorders>
            <w:noWrap/>
            <w:hideMark/>
          </w:tcPr>
          <w:p w14:paraId="753F4718" w14:textId="2D399E1C" w:rsidR="004330AC" w:rsidRPr="000F7490" w:rsidRDefault="002E60DF" w:rsidP="004330AC">
            <w:pPr>
              <w:spacing w:line="256" w:lineRule="auto"/>
              <w:jc w:val="center"/>
              <w:rPr>
                <w:szCs w:val="24"/>
              </w:rPr>
            </w:pPr>
            <w:r>
              <w:rPr>
                <w:szCs w:val="24"/>
              </w:rPr>
              <w:t>TM</w:t>
            </w:r>
          </w:p>
        </w:tc>
      </w:tr>
      <w:tr w:rsidR="004330AC" w:rsidRPr="000F7490" w14:paraId="0C7DC447" w14:textId="77777777" w:rsidTr="002F271B">
        <w:trPr>
          <w:trHeight w:val="360"/>
        </w:trPr>
        <w:tc>
          <w:tcPr>
            <w:tcW w:w="675" w:type="dxa"/>
            <w:noWrap/>
            <w:vAlign w:val="bottom"/>
            <w:hideMark/>
          </w:tcPr>
          <w:p w14:paraId="223AF097"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A2C8E72"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2A619118"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7C080BD9"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5BBB84A2"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43DC1DFB"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6E770BEF"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6811C349" w14:textId="77777777" w:rsidR="004330AC" w:rsidRPr="000F7490" w:rsidRDefault="004330AC" w:rsidP="004330AC">
            <w:pPr>
              <w:spacing w:line="256" w:lineRule="auto"/>
              <w:rPr>
                <w:rFonts w:eastAsiaTheme="minorHAnsi"/>
                <w:szCs w:val="24"/>
                <w:lang w:eastAsia="en-US"/>
              </w:rPr>
            </w:pPr>
          </w:p>
        </w:tc>
      </w:tr>
      <w:tr w:rsidR="004330AC" w:rsidRPr="000F7490" w14:paraId="27C45235" w14:textId="77777777" w:rsidTr="00D92719">
        <w:trPr>
          <w:trHeight w:val="499"/>
        </w:trPr>
        <w:tc>
          <w:tcPr>
            <w:tcW w:w="3652" w:type="dxa"/>
            <w:gridSpan w:val="10"/>
            <w:tcBorders>
              <w:top w:val="nil"/>
              <w:left w:val="nil"/>
              <w:bottom w:val="single" w:sz="4" w:space="0" w:color="C4BD97"/>
              <w:right w:val="nil"/>
            </w:tcBorders>
            <w:noWrap/>
            <w:vAlign w:val="center"/>
            <w:hideMark/>
          </w:tcPr>
          <w:p w14:paraId="4FDF9BD4"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5069EB28"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0A6F40E4"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691918C2"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02D7B195" w14:textId="77777777" w:rsidR="004330AC" w:rsidRPr="000F7490" w:rsidRDefault="004330AC" w:rsidP="004330AC">
            <w:pPr>
              <w:spacing w:line="256" w:lineRule="auto"/>
              <w:rPr>
                <w:rFonts w:eastAsiaTheme="minorHAnsi"/>
                <w:szCs w:val="24"/>
                <w:lang w:eastAsia="en-US"/>
              </w:rPr>
            </w:pPr>
          </w:p>
        </w:tc>
      </w:tr>
      <w:tr w:rsidR="004330AC" w:rsidRPr="000F7490" w14:paraId="1B8E7CB9" w14:textId="77777777" w:rsidTr="00D92719">
        <w:trPr>
          <w:trHeight w:val="619"/>
        </w:trPr>
        <w:tc>
          <w:tcPr>
            <w:tcW w:w="3652" w:type="dxa"/>
            <w:gridSpan w:val="10"/>
            <w:vAlign w:val="center"/>
            <w:hideMark/>
          </w:tcPr>
          <w:p w14:paraId="3192941F" w14:textId="77777777" w:rsidR="004330AC" w:rsidRPr="000F7490" w:rsidRDefault="004330AC" w:rsidP="004330AC">
            <w:pPr>
              <w:spacing w:line="256" w:lineRule="auto"/>
              <w:rPr>
                <w:i/>
                <w:iCs/>
                <w:szCs w:val="24"/>
              </w:rPr>
            </w:pPr>
            <w:r w:rsidRPr="000F7490">
              <w:rPr>
                <w:i/>
                <w:iCs/>
                <w:szCs w:val="24"/>
              </w:rPr>
              <w:t>Modernizuotų laisvės atėmimo vietų dalis nuo visų laisvės atėmimo vietų, proc.</w:t>
            </w:r>
          </w:p>
        </w:tc>
        <w:tc>
          <w:tcPr>
            <w:tcW w:w="1418" w:type="dxa"/>
            <w:noWrap/>
            <w:vAlign w:val="center"/>
            <w:hideMark/>
          </w:tcPr>
          <w:p w14:paraId="5F494413" w14:textId="77777777" w:rsidR="004330AC" w:rsidRPr="000F7490" w:rsidRDefault="004330AC" w:rsidP="004330AC">
            <w:pPr>
              <w:spacing w:line="256" w:lineRule="auto"/>
              <w:jc w:val="center"/>
              <w:rPr>
                <w:i/>
                <w:iCs/>
                <w:szCs w:val="24"/>
              </w:rPr>
            </w:pPr>
            <w:r w:rsidRPr="000F7490">
              <w:rPr>
                <w:i/>
                <w:iCs/>
                <w:szCs w:val="24"/>
              </w:rPr>
              <w:t>25</w:t>
            </w:r>
          </w:p>
        </w:tc>
        <w:tc>
          <w:tcPr>
            <w:tcW w:w="1293" w:type="dxa"/>
            <w:gridSpan w:val="2"/>
            <w:noWrap/>
            <w:vAlign w:val="center"/>
            <w:hideMark/>
          </w:tcPr>
          <w:p w14:paraId="18C56C70" w14:textId="77777777" w:rsidR="004330AC" w:rsidRPr="000F7490" w:rsidRDefault="004330AC" w:rsidP="004330AC">
            <w:pPr>
              <w:spacing w:line="256" w:lineRule="auto"/>
              <w:jc w:val="center"/>
              <w:rPr>
                <w:i/>
                <w:iCs/>
                <w:szCs w:val="24"/>
              </w:rPr>
            </w:pPr>
            <w:r w:rsidRPr="000F7490">
              <w:rPr>
                <w:i/>
                <w:iCs/>
                <w:szCs w:val="24"/>
              </w:rPr>
              <w:t>41</w:t>
            </w:r>
          </w:p>
        </w:tc>
        <w:tc>
          <w:tcPr>
            <w:tcW w:w="1329" w:type="dxa"/>
            <w:gridSpan w:val="3"/>
            <w:noWrap/>
            <w:vAlign w:val="center"/>
            <w:hideMark/>
          </w:tcPr>
          <w:p w14:paraId="68DDCEDD"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055EDBF" w14:textId="77777777" w:rsidR="004330AC" w:rsidRPr="000F7490" w:rsidRDefault="004330AC" w:rsidP="004330AC">
            <w:pPr>
              <w:spacing w:line="256" w:lineRule="auto"/>
              <w:rPr>
                <w:rFonts w:eastAsiaTheme="minorHAnsi"/>
                <w:szCs w:val="24"/>
                <w:lang w:eastAsia="en-US"/>
              </w:rPr>
            </w:pPr>
          </w:p>
        </w:tc>
      </w:tr>
      <w:tr w:rsidR="004330AC" w:rsidRPr="000F7490" w14:paraId="676D0394" w14:textId="77777777" w:rsidTr="00D92719">
        <w:trPr>
          <w:trHeight w:val="462"/>
        </w:trPr>
        <w:tc>
          <w:tcPr>
            <w:tcW w:w="3652" w:type="dxa"/>
            <w:gridSpan w:val="10"/>
            <w:tcBorders>
              <w:top w:val="nil"/>
              <w:left w:val="nil"/>
              <w:bottom w:val="single" w:sz="8" w:space="0" w:color="auto"/>
              <w:right w:val="nil"/>
            </w:tcBorders>
            <w:vAlign w:val="center"/>
            <w:hideMark/>
          </w:tcPr>
          <w:p w14:paraId="445391DC" w14:textId="77777777" w:rsidR="004330AC" w:rsidRPr="000F7490" w:rsidRDefault="004330AC" w:rsidP="004330AC">
            <w:pPr>
              <w:spacing w:line="256" w:lineRule="auto"/>
              <w:rPr>
                <w:i/>
                <w:iCs/>
                <w:szCs w:val="24"/>
              </w:rPr>
            </w:pPr>
            <w:r w:rsidRPr="000F7490">
              <w:rPr>
                <w:i/>
                <w:iCs/>
                <w:szCs w:val="24"/>
              </w:rPr>
              <w:t>Taikyto realaus terminuoto laisvės atėmimo dalis nuo visų taikytų bausmių, proc.</w:t>
            </w:r>
          </w:p>
        </w:tc>
        <w:tc>
          <w:tcPr>
            <w:tcW w:w="1418" w:type="dxa"/>
            <w:tcBorders>
              <w:top w:val="nil"/>
              <w:left w:val="nil"/>
              <w:bottom w:val="single" w:sz="8" w:space="0" w:color="auto"/>
              <w:right w:val="nil"/>
            </w:tcBorders>
            <w:vAlign w:val="center"/>
            <w:hideMark/>
          </w:tcPr>
          <w:p w14:paraId="550F77CB" w14:textId="77777777" w:rsidR="004330AC" w:rsidRPr="000F7490" w:rsidRDefault="004330AC" w:rsidP="004330AC">
            <w:pPr>
              <w:spacing w:line="256" w:lineRule="auto"/>
              <w:jc w:val="center"/>
              <w:rPr>
                <w:i/>
                <w:iCs/>
                <w:szCs w:val="24"/>
              </w:rPr>
            </w:pPr>
            <w:r w:rsidRPr="000F7490">
              <w:rPr>
                <w:i/>
                <w:iCs/>
                <w:szCs w:val="24"/>
              </w:rPr>
              <w:t>22,6</w:t>
            </w:r>
          </w:p>
        </w:tc>
        <w:tc>
          <w:tcPr>
            <w:tcW w:w="1293" w:type="dxa"/>
            <w:gridSpan w:val="2"/>
            <w:tcBorders>
              <w:top w:val="nil"/>
              <w:left w:val="nil"/>
              <w:bottom w:val="single" w:sz="8" w:space="0" w:color="auto"/>
              <w:right w:val="nil"/>
            </w:tcBorders>
            <w:vAlign w:val="center"/>
            <w:hideMark/>
          </w:tcPr>
          <w:p w14:paraId="4D737C8A" w14:textId="77777777" w:rsidR="004330AC" w:rsidRPr="000F7490" w:rsidRDefault="004330AC" w:rsidP="004330AC">
            <w:pPr>
              <w:spacing w:line="256" w:lineRule="auto"/>
              <w:jc w:val="center"/>
              <w:rPr>
                <w:i/>
                <w:iCs/>
                <w:szCs w:val="24"/>
              </w:rPr>
            </w:pPr>
            <w:r w:rsidRPr="000F7490">
              <w:rPr>
                <w:i/>
                <w:iCs/>
                <w:szCs w:val="24"/>
              </w:rPr>
              <w:t>21</w:t>
            </w:r>
          </w:p>
        </w:tc>
        <w:tc>
          <w:tcPr>
            <w:tcW w:w="1329" w:type="dxa"/>
            <w:gridSpan w:val="3"/>
            <w:tcBorders>
              <w:top w:val="nil"/>
              <w:left w:val="nil"/>
              <w:bottom w:val="single" w:sz="8" w:space="0" w:color="auto"/>
              <w:right w:val="nil"/>
            </w:tcBorders>
            <w:vAlign w:val="bottom"/>
            <w:hideMark/>
          </w:tcPr>
          <w:p w14:paraId="627D9325"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0682EA8E" w14:textId="77777777" w:rsidR="004330AC" w:rsidRPr="000F7490" w:rsidRDefault="004330AC" w:rsidP="004330AC">
            <w:pPr>
              <w:spacing w:line="256" w:lineRule="auto"/>
              <w:rPr>
                <w:szCs w:val="24"/>
              </w:rPr>
            </w:pPr>
            <w:r w:rsidRPr="000F7490">
              <w:rPr>
                <w:szCs w:val="24"/>
              </w:rPr>
              <w:t> </w:t>
            </w:r>
          </w:p>
        </w:tc>
      </w:tr>
      <w:tr w:rsidR="004330AC" w:rsidRPr="000F7490" w14:paraId="5D3B9196" w14:textId="77777777" w:rsidTr="00AE642F">
        <w:trPr>
          <w:trHeight w:val="23"/>
        </w:trPr>
        <w:tc>
          <w:tcPr>
            <w:tcW w:w="675" w:type="dxa"/>
            <w:noWrap/>
            <w:vAlign w:val="bottom"/>
            <w:hideMark/>
          </w:tcPr>
          <w:p w14:paraId="5C2F353B" w14:textId="77777777" w:rsidR="004330AC" w:rsidRPr="000F7490" w:rsidRDefault="004330AC" w:rsidP="004330AC">
            <w:pPr>
              <w:rPr>
                <w:rFonts w:eastAsiaTheme="minorHAnsi"/>
                <w:szCs w:val="24"/>
                <w:lang w:eastAsia="en-US"/>
              </w:rPr>
            </w:pPr>
          </w:p>
        </w:tc>
        <w:tc>
          <w:tcPr>
            <w:tcW w:w="851" w:type="dxa"/>
            <w:gridSpan w:val="2"/>
            <w:noWrap/>
            <w:vAlign w:val="center"/>
            <w:hideMark/>
          </w:tcPr>
          <w:p w14:paraId="1A1A0AED" w14:textId="77777777" w:rsidR="004330AC" w:rsidRPr="000F7490" w:rsidRDefault="004330AC" w:rsidP="004330AC">
            <w:pPr>
              <w:rPr>
                <w:rFonts w:eastAsiaTheme="minorHAnsi"/>
                <w:szCs w:val="24"/>
                <w:lang w:eastAsia="en-US"/>
              </w:rPr>
            </w:pPr>
          </w:p>
        </w:tc>
        <w:tc>
          <w:tcPr>
            <w:tcW w:w="1843" w:type="dxa"/>
            <w:gridSpan w:val="5"/>
            <w:noWrap/>
            <w:vAlign w:val="bottom"/>
            <w:hideMark/>
          </w:tcPr>
          <w:p w14:paraId="7421EE8D" w14:textId="77777777" w:rsidR="004330AC" w:rsidRPr="000F7490" w:rsidRDefault="004330AC" w:rsidP="004330AC">
            <w:pPr>
              <w:rPr>
                <w:rFonts w:eastAsiaTheme="minorHAnsi"/>
                <w:szCs w:val="24"/>
                <w:lang w:eastAsia="en-US"/>
              </w:rPr>
            </w:pPr>
          </w:p>
        </w:tc>
        <w:tc>
          <w:tcPr>
            <w:tcW w:w="283" w:type="dxa"/>
            <w:gridSpan w:val="2"/>
            <w:noWrap/>
            <w:vAlign w:val="bottom"/>
            <w:hideMark/>
          </w:tcPr>
          <w:p w14:paraId="54C989DD" w14:textId="77777777" w:rsidR="004330AC" w:rsidRPr="000F7490" w:rsidRDefault="004330AC" w:rsidP="004330AC">
            <w:pPr>
              <w:rPr>
                <w:rFonts w:eastAsiaTheme="minorHAnsi"/>
                <w:szCs w:val="24"/>
                <w:lang w:eastAsia="en-US"/>
              </w:rPr>
            </w:pPr>
          </w:p>
        </w:tc>
        <w:tc>
          <w:tcPr>
            <w:tcW w:w="1418" w:type="dxa"/>
            <w:noWrap/>
            <w:vAlign w:val="bottom"/>
            <w:hideMark/>
          </w:tcPr>
          <w:p w14:paraId="52BAB9D4" w14:textId="77777777" w:rsidR="004330AC" w:rsidRPr="000F7490" w:rsidRDefault="004330AC" w:rsidP="004330AC">
            <w:pPr>
              <w:rPr>
                <w:rFonts w:eastAsiaTheme="minorHAnsi"/>
                <w:szCs w:val="24"/>
                <w:lang w:eastAsia="en-US"/>
              </w:rPr>
            </w:pPr>
          </w:p>
        </w:tc>
        <w:tc>
          <w:tcPr>
            <w:tcW w:w="1293" w:type="dxa"/>
            <w:gridSpan w:val="2"/>
            <w:noWrap/>
            <w:vAlign w:val="bottom"/>
            <w:hideMark/>
          </w:tcPr>
          <w:p w14:paraId="6077CBFC" w14:textId="77777777" w:rsidR="004330AC" w:rsidRPr="000F7490" w:rsidRDefault="004330AC" w:rsidP="004330AC">
            <w:pPr>
              <w:rPr>
                <w:rFonts w:eastAsiaTheme="minorHAnsi"/>
                <w:szCs w:val="24"/>
                <w:lang w:eastAsia="en-US"/>
              </w:rPr>
            </w:pPr>
          </w:p>
        </w:tc>
        <w:tc>
          <w:tcPr>
            <w:tcW w:w="1329" w:type="dxa"/>
            <w:gridSpan w:val="3"/>
            <w:noWrap/>
            <w:vAlign w:val="bottom"/>
            <w:hideMark/>
          </w:tcPr>
          <w:p w14:paraId="6ED977CF" w14:textId="77777777" w:rsidR="004330AC" w:rsidRPr="000F7490" w:rsidRDefault="004330AC" w:rsidP="004330AC">
            <w:pPr>
              <w:rPr>
                <w:rFonts w:eastAsiaTheme="minorHAnsi"/>
                <w:szCs w:val="24"/>
                <w:lang w:eastAsia="en-US"/>
              </w:rPr>
            </w:pPr>
          </w:p>
        </w:tc>
        <w:tc>
          <w:tcPr>
            <w:tcW w:w="1595" w:type="dxa"/>
            <w:noWrap/>
            <w:vAlign w:val="center"/>
            <w:hideMark/>
          </w:tcPr>
          <w:p w14:paraId="27D6244E" w14:textId="77777777" w:rsidR="004330AC" w:rsidRPr="000F7490" w:rsidRDefault="004330AC" w:rsidP="004330AC">
            <w:pPr>
              <w:rPr>
                <w:rFonts w:eastAsiaTheme="minorHAnsi"/>
                <w:szCs w:val="24"/>
                <w:lang w:eastAsia="en-US"/>
              </w:rPr>
            </w:pPr>
          </w:p>
        </w:tc>
      </w:tr>
      <w:tr w:rsidR="004330AC" w:rsidRPr="000F7490" w14:paraId="62486117" w14:textId="77777777" w:rsidTr="00AE642F">
        <w:trPr>
          <w:trHeight w:val="23"/>
        </w:trPr>
        <w:tc>
          <w:tcPr>
            <w:tcW w:w="675" w:type="dxa"/>
            <w:noWrap/>
            <w:vAlign w:val="bottom"/>
          </w:tcPr>
          <w:p w14:paraId="7712DBA6" w14:textId="77777777" w:rsidR="004330AC" w:rsidRPr="000F7490" w:rsidRDefault="004330AC" w:rsidP="004330AC">
            <w:pPr>
              <w:rPr>
                <w:szCs w:val="24"/>
                <w:lang w:eastAsia="en-US"/>
              </w:rPr>
            </w:pPr>
          </w:p>
        </w:tc>
        <w:tc>
          <w:tcPr>
            <w:tcW w:w="851" w:type="dxa"/>
            <w:gridSpan w:val="2"/>
            <w:noWrap/>
            <w:vAlign w:val="center"/>
          </w:tcPr>
          <w:p w14:paraId="298169AA" w14:textId="77777777" w:rsidR="004330AC" w:rsidRPr="000F7490" w:rsidRDefault="004330AC" w:rsidP="004330AC">
            <w:pPr>
              <w:rPr>
                <w:szCs w:val="24"/>
                <w:lang w:eastAsia="en-US"/>
              </w:rPr>
            </w:pPr>
          </w:p>
        </w:tc>
        <w:tc>
          <w:tcPr>
            <w:tcW w:w="1843" w:type="dxa"/>
            <w:gridSpan w:val="5"/>
            <w:noWrap/>
            <w:vAlign w:val="bottom"/>
          </w:tcPr>
          <w:p w14:paraId="64BF6A0F" w14:textId="77777777" w:rsidR="004330AC" w:rsidRPr="000F7490" w:rsidRDefault="004330AC" w:rsidP="004330AC">
            <w:pPr>
              <w:rPr>
                <w:szCs w:val="24"/>
                <w:lang w:eastAsia="en-US"/>
              </w:rPr>
            </w:pPr>
          </w:p>
        </w:tc>
        <w:tc>
          <w:tcPr>
            <w:tcW w:w="283" w:type="dxa"/>
            <w:gridSpan w:val="2"/>
            <w:noWrap/>
            <w:vAlign w:val="bottom"/>
          </w:tcPr>
          <w:p w14:paraId="1E54B058" w14:textId="77777777" w:rsidR="004330AC" w:rsidRPr="000F7490" w:rsidRDefault="004330AC" w:rsidP="004330AC">
            <w:pPr>
              <w:rPr>
                <w:szCs w:val="24"/>
                <w:lang w:eastAsia="en-US"/>
              </w:rPr>
            </w:pPr>
          </w:p>
        </w:tc>
        <w:tc>
          <w:tcPr>
            <w:tcW w:w="1418" w:type="dxa"/>
            <w:noWrap/>
            <w:vAlign w:val="bottom"/>
          </w:tcPr>
          <w:p w14:paraId="31FDF337" w14:textId="77777777" w:rsidR="004330AC" w:rsidRPr="000F7490" w:rsidRDefault="004330AC" w:rsidP="004330AC">
            <w:pPr>
              <w:rPr>
                <w:szCs w:val="24"/>
                <w:lang w:eastAsia="en-US"/>
              </w:rPr>
            </w:pPr>
          </w:p>
        </w:tc>
        <w:tc>
          <w:tcPr>
            <w:tcW w:w="1293" w:type="dxa"/>
            <w:gridSpan w:val="2"/>
            <w:noWrap/>
            <w:vAlign w:val="bottom"/>
          </w:tcPr>
          <w:p w14:paraId="76685740" w14:textId="77777777" w:rsidR="004330AC" w:rsidRPr="000F7490" w:rsidRDefault="004330AC" w:rsidP="004330AC">
            <w:pPr>
              <w:rPr>
                <w:szCs w:val="24"/>
                <w:lang w:eastAsia="en-US"/>
              </w:rPr>
            </w:pPr>
          </w:p>
        </w:tc>
        <w:tc>
          <w:tcPr>
            <w:tcW w:w="1329" w:type="dxa"/>
            <w:gridSpan w:val="3"/>
            <w:noWrap/>
            <w:vAlign w:val="bottom"/>
          </w:tcPr>
          <w:p w14:paraId="1BE81D06" w14:textId="77777777" w:rsidR="004330AC" w:rsidRPr="000F7490" w:rsidRDefault="004330AC" w:rsidP="004330AC">
            <w:pPr>
              <w:rPr>
                <w:szCs w:val="24"/>
                <w:lang w:eastAsia="en-US"/>
              </w:rPr>
            </w:pPr>
          </w:p>
        </w:tc>
        <w:tc>
          <w:tcPr>
            <w:tcW w:w="1595" w:type="dxa"/>
            <w:noWrap/>
            <w:vAlign w:val="center"/>
          </w:tcPr>
          <w:p w14:paraId="32AE42E0" w14:textId="77777777" w:rsidR="004330AC" w:rsidRPr="000F7490" w:rsidRDefault="004330AC" w:rsidP="004330AC">
            <w:pPr>
              <w:rPr>
                <w:szCs w:val="24"/>
                <w:lang w:eastAsia="en-US"/>
              </w:rPr>
            </w:pPr>
          </w:p>
        </w:tc>
      </w:tr>
      <w:tr w:rsidR="004330AC" w:rsidRPr="000F7490" w14:paraId="594DE012" w14:textId="77777777" w:rsidTr="000F7490">
        <w:trPr>
          <w:trHeight w:val="885"/>
        </w:trPr>
        <w:tc>
          <w:tcPr>
            <w:tcW w:w="9287" w:type="dxa"/>
            <w:gridSpan w:val="17"/>
            <w:vAlign w:val="bottom"/>
            <w:hideMark/>
          </w:tcPr>
          <w:p w14:paraId="0DC1A7C5" w14:textId="77777777" w:rsidR="004330AC" w:rsidRPr="000F7490" w:rsidRDefault="004330AC" w:rsidP="002D6FC3">
            <w:pPr>
              <w:keepNext/>
              <w:keepLines/>
              <w:spacing w:line="257" w:lineRule="auto"/>
              <w:rPr>
                <w:b/>
                <w:bCs/>
                <w:szCs w:val="24"/>
              </w:rPr>
            </w:pPr>
            <w:r w:rsidRPr="000F7490">
              <w:rPr>
                <w:b/>
                <w:bCs/>
                <w:szCs w:val="24"/>
              </w:rPr>
              <w:t xml:space="preserve">5.5. Kryptis. Valstybės interesų įgyvendinimo tarptautinėje bendruomenėje užtikrinimas </w:t>
            </w:r>
          </w:p>
        </w:tc>
      </w:tr>
      <w:tr w:rsidR="004330AC" w:rsidRPr="000F7490" w14:paraId="2C2B23D5" w14:textId="77777777" w:rsidTr="002F271B">
        <w:trPr>
          <w:trHeight w:val="375"/>
        </w:trPr>
        <w:tc>
          <w:tcPr>
            <w:tcW w:w="675" w:type="dxa"/>
            <w:vAlign w:val="bottom"/>
            <w:hideMark/>
          </w:tcPr>
          <w:p w14:paraId="1B99F286"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7BF9CC4D" w14:textId="77777777" w:rsidR="004330AC" w:rsidRPr="000F7490" w:rsidRDefault="004330AC" w:rsidP="004330AC">
            <w:pPr>
              <w:spacing w:line="256" w:lineRule="auto"/>
              <w:rPr>
                <w:rFonts w:eastAsiaTheme="minorHAnsi"/>
                <w:szCs w:val="24"/>
                <w:lang w:eastAsia="en-US"/>
              </w:rPr>
            </w:pPr>
          </w:p>
        </w:tc>
        <w:tc>
          <w:tcPr>
            <w:tcW w:w="1843" w:type="dxa"/>
            <w:gridSpan w:val="5"/>
            <w:vAlign w:val="bottom"/>
            <w:hideMark/>
          </w:tcPr>
          <w:p w14:paraId="391FAD12" w14:textId="77777777" w:rsidR="004330AC" w:rsidRPr="000F7490" w:rsidRDefault="004330AC" w:rsidP="002D6FC3">
            <w:pPr>
              <w:keepNext/>
              <w:keepLines/>
              <w:spacing w:line="257" w:lineRule="auto"/>
              <w:rPr>
                <w:rFonts w:eastAsiaTheme="minorHAnsi"/>
                <w:szCs w:val="24"/>
                <w:lang w:eastAsia="en-US"/>
              </w:rPr>
            </w:pPr>
          </w:p>
        </w:tc>
        <w:tc>
          <w:tcPr>
            <w:tcW w:w="283" w:type="dxa"/>
            <w:gridSpan w:val="2"/>
            <w:vAlign w:val="bottom"/>
            <w:hideMark/>
          </w:tcPr>
          <w:p w14:paraId="0F3F5233" w14:textId="77777777" w:rsidR="004330AC" w:rsidRPr="000F7490" w:rsidRDefault="004330AC" w:rsidP="002D6FC3">
            <w:pPr>
              <w:keepNext/>
              <w:keepLines/>
              <w:spacing w:line="257" w:lineRule="auto"/>
              <w:rPr>
                <w:rFonts w:eastAsiaTheme="minorHAnsi"/>
                <w:szCs w:val="24"/>
                <w:lang w:eastAsia="en-US"/>
              </w:rPr>
            </w:pPr>
          </w:p>
        </w:tc>
        <w:tc>
          <w:tcPr>
            <w:tcW w:w="1418" w:type="dxa"/>
            <w:vAlign w:val="bottom"/>
            <w:hideMark/>
          </w:tcPr>
          <w:p w14:paraId="0B412D05" w14:textId="77777777" w:rsidR="004330AC" w:rsidRPr="000F7490" w:rsidRDefault="004330AC" w:rsidP="002D6FC3">
            <w:pPr>
              <w:keepNext/>
              <w:keepLines/>
              <w:spacing w:line="257" w:lineRule="auto"/>
              <w:rPr>
                <w:rFonts w:eastAsiaTheme="minorHAnsi"/>
                <w:szCs w:val="24"/>
                <w:lang w:eastAsia="en-US"/>
              </w:rPr>
            </w:pPr>
          </w:p>
        </w:tc>
        <w:tc>
          <w:tcPr>
            <w:tcW w:w="1293" w:type="dxa"/>
            <w:gridSpan w:val="2"/>
            <w:vAlign w:val="bottom"/>
            <w:hideMark/>
          </w:tcPr>
          <w:p w14:paraId="5E68DF06" w14:textId="77777777" w:rsidR="004330AC" w:rsidRPr="000F7490" w:rsidRDefault="004330AC" w:rsidP="002D6FC3">
            <w:pPr>
              <w:keepNext/>
              <w:keepLines/>
              <w:spacing w:line="257" w:lineRule="auto"/>
              <w:rPr>
                <w:rFonts w:eastAsiaTheme="minorHAnsi"/>
                <w:szCs w:val="24"/>
                <w:lang w:eastAsia="en-US"/>
              </w:rPr>
            </w:pPr>
          </w:p>
        </w:tc>
        <w:tc>
          <w:tcPr>
            <w:tcW w:w="1329" w:type="dxa"/>
            <w:gridSpan w:val="3"/>
            <w:noWrap/>
            <w:vAlign w:val="bottom"/>
            <w:hideMark/>
          </w:tcPr>
          <w:p w14:paraId="7840CA95" w14:textId="77777777" w:rsidR="004330AC" w:rsidRPr="000F7490" w:rsidRDefault="004330AC" w:rsidP="002D6FC3">
            <w:pPr>
              <w:keepNext/>
              <w:keepLines/>
              <w:spacing w:line="257" w:lineRule="auto"/>
              <w:rPr>
                <w:rFonts w:eastAsiaTheme="minorHAnsi"/>
                <w:szCs w:val="24"/>
                <w:lang w:eastAsia="en-US"/>
              </w:rPr>
            </w:pPr>
          </w:p>
        </w:tc>
        <w:tc>
          <w:tcPr>
            <w:tcW w:w="1595" w:type="dxa"/>
            <w:noWrap/>
            <w:vAlign w:val="center"/>
            <w:hideMark/>
          </w:tcPr>
          <w:p w14:paraId="68A8BB6D" w14:textId="77777777" w:rsidR="004330AC" w:rsidRPr="000F7490" w:rsidRDefault="004330AC" w:rsidP="002D6FC3">
            <w:pPr>
              <w:keepNext/>
              <w:keepLines/>
              <w:spacing w:line="257" w:lineRule="auto"/>
              <w:rPr>
                <w:rFonts w:eastAsiaTheme="minorHAnsi"/>
                <w:szCs w:val="24"/>
                <w:lang w:eastAsia="en-US"/>
              </w:rPr>
            </w:pPr>
          </w:p>
        </w:tc>
      </w:tr>
      <w:tr w:rsidR="004330AC" w:rsidRPr="000F7490" w14:paraId="7274DE16" w14:textId="77777777" w:rsidTr="002F271B">
        <w:trPr>
          <w:trHeight w:val="360"/>
        </w:trPr>
        <w:tc>
          <w:tcPr>
            <w:tcW w:w="1526" w:type="dxa"/>
            <w:gridSpan w:val="3"/>
            <w:tcBorders>
              <w:top w:val="nil"/>
              <w:left w:val="nil"/>
              <w:bottom w:val="single" w:sz="8" w:space="0" w:color="auto"/>
              <w:right w:val="nil"/>
            </w:tcBorders>
            <w:noWrap/>
            <w:vAlign w:val="bottom"/>
            <w:hideMark/>
          </w:tcPr>
          <w:p w14:paraId="0E0A770D" w14:textId="77777777" w:rsidR="004330AC" w:rsidRPr="000F7490" w:rsidRDefault="004330AC" w:rsidP="004330AC">
            <w:pPr>
              <w:spacing w:line="256" w:lineRule="auto"/>
              <w:rPr>
                <w:b/>
                <w:bCs/>
                <w:szCs w:val="24"/>
              </w:rPr>
            </w:pPr>
            <w:r w:rsidRPr="000F7490">
              <w:rPr>
                <w:b/>
                <w:bCs/>
                <w:szCs w:val="24"/>
              </w:rPr>
              <w:t>Rodikliai</w:t>
            </w:r>
          </w:p>
        </w:tc>
        <w:tc>
          <w:tcPr>
            <w:tcW w:w="1843" w:type="dxa"/>
            <w:gridSpan w:val="5"/>
            <w:tcBorders>
              <w:top w:val="nil"/>
              <w:left w:val="nil"/>
              <w:bottom w:val="single" w:sz="8" w:space="0" w:color="auto"/>
              <w:right w:val="nil"/>
            </w:tcBorders>
            <w:noWrap/>
            <w:vAlign w:val="bottom"/>
            <w:hideMark/>
          </w:tcPr>
          <w:p w14:paraId="4285EAF0" w14:textId="77777777" w:rsidR="004330AC" w:rsidRPr="000F7490" w:rsidRDefault="004330AC" w:rsidP="002D6FC3">
            <w:pPr>
              <w:keepNext/>
              <w:keepLines/>
              <w:spacing w:line="257" w:lineRule="auto"/>
              <w:rPr>
                <w:b/>
                <w:bCs/>
                <w:szCs w:val="24"/>
              </w:rPr>
            </w:pPr>
            <w:r w:rsidRPr="000F7490">
              <w:rPr>
                <w:b/>
                <w:bCs/>
                <w:szCs w:val="24"/>
              </w:rPr>
              <w:t> </w:t>
            </w:r>
          </w:p>
        </w:tc>
        <w:tc>
          <w:tcPr>
            <w:tcW w:w="283" w:type="dxa"/>
            <w:gridSpan w:val="2"/>
            <w:tcBorders>
              <w:top w:val="nil"/>
              <w:left w:val="nil"/>
              <w:bottom w:val="single" w:sz="8" w:space="0" w:color="auto"/>
              <w:right w:val="nil"/>
            </w:tcBorders>
            <w:noWrap/>
            <w:vAlign w:val="bottom"/>
            <w:hideMark/>
          </w:tcPr>
          <w:p w14:paraId="2692E264" w14:textId="77777777" w:rsidR="004330AC" w:rsidRPr="000F7490" w:rsidRDefault="004330AC" w:rsidP="002D6FC3">
            <w:pPr>
              <w:keepNext/>
              <w:keepLines/>
              <w:spacing w:line="257" w:lineRule="auto"/>
              <w:rPr>
                <w:b/>
                <w:bCs/>
                <w:szCs w:val="24"/>
              </w:rPr>
            </w:pPr>
            <w:r w:rsidRPr="000F7490">
              <w:rPr>
                <w:b/>
                <w:bCs/>
                <w:szCs w:val="24"/>
              </w:rPr>
              <w:t> </w:t>
            </w:r>
          </w:p>
        </w:tc>
        <w:tc>
          <w:tcPr>
            <w:tcW w:w="1418" w:type="dxa"/>
            <w:tcBorders>
              <w:top w:val="nil"/>
              <w:left w:val="nil"/>
              <w:bottom w:val="single" w:sz="8" w:space="0" w:color="auto"/>
              <w:right w:val="nil"/>
            </w:tcBorders>
            <w:vAlign w:val="bottom"/>
            <w:hideMark/>
          </w:tcPr>
          <w:p w14:paraId="6C03CAB3" w14:textId="77777777" w:rsidR="004330AC" w:rsidRPr="000F7490" w:rsidRDefault="004330AC" w:rsidP="002D6FC3">
            <w:pPr>
              <w:keepNext/>
              <w:keepLines/>
              <w:spacing w:line="257" w:lineRule="auto"/>
              <w:jc w:val="center"/>
              <w:rPr>
                <w:b/>
                <w:bCs/>
                <w:szCs w:val="24"/>
              </w:rPr>
            </w:pPr>
            <w:r w:rsidRPr="000F7490">
              <w:rPr>
                <w:b/>
                <w:bCs/>
                <w:szCs w:val="24"/>
              </w:rPr>
              <w:t>2016 m.</w:t>
            </w:r>
          </w:p>
        </w:tc>
        <w:tc>
          <w:tcPr>
            <w:tcW w:w="1293" w:type="dxa"/>
            <w:gridSpan w:val="2"/>
            <w:tcBorders>
              <w:top w:val="nil"/>
              <w:left w:val="nil"/>
              <w:bottom w:val="single" w:sz="8" w:space="0" w:color="auto"/>
              <w:right w:val="nil"/>
            </w:tcBorders>
            <w:vAlign w:val="bottom"/>
            <w:hideMark/>
          </w:tcPr>
          <w:p w14:paraId="688433F4" w14:textId="77777777" w:rsidR="004330AC" w:rsidRPr="000F7490" w:rsidRDefault="004330AC" w:rsidP="002D6FC3">
            <w:pPr>
              <w:keepNext/>
              <w:keepLines/>
              <w:spacing w:line="257" w:lineRule="auto"/>
              <w:jc w:val="center"/>
              <w:rPr>
                <w:b/>
                <w:bCs/>
                <w:szCs w:val="24"/>
              </w:rPr>
            </w:pPr>
            <w:r w:rsidRPr="000F7490">
              <w:rPr>
                <w:b/>
                <w:bCs/>
                <w:szCs w:val="24"/>
              </w:rPr>
              <w:t>2020 m.</w:t>
            </w:r>
          </w:p>
        </w:tc>
        <w:tc>
          <w:tcPr>
            <w:tcW w:w="1329" w:type="dxa"/>
            <w:gridSpan w:val="3"/>
            <w:noWrap/>
            <w:vAlign w:val="bottom"/>
            <w:hideMark/>
          </w:tcPr>
          <w:p w14:paraId="32CA0C74" w14:textId="77777777" w:rsidR="004330AC" w:rsidRPr="000F7490" w:rsidRDefault="004330AC" w:rsidP="002D6FC3">
            <w:pPr>
              <w:keepNext/>
              <w:keepLines/>
              <w:spacing w:line="257" w:lineRule="auto"/>
              <w:rPr>
                <w:rFonts w:eastAsiaTheme="minorHAnsi"/>
                <w:szCs w:val="24"/>
                <w:lang w:eastAsia="en-US"/>
              </w:rPr>
            </w:pPr>
          </w:p>
        </w:tc>
        <w:tc>
          <w:tcPr>
            <w:tcW w:w="1595" w:type="dxa"/>
            <w:noWrap/>
            <w:vAlign w:val="center"/>
            <w:hideMark/>
          </w:tcPr>
          <w:p w14:paraId="0C4C9ECD" w14:textId="77777777" w:rsidR="004330AC" w:rsidRPr="000F7490" w:rsidRDefault="004330AC" w:rsidP="002D6FC3">
            <w:pPr>
              <w:keepNext/>
              <w:keepLines/>
              <w:spacing w:line="257" w:lineRule="auto"/>
              <w:rPr>
                <w:rFonts w:eastAsiaTheme="minorHAnsi"/>
                <w:szCs w:val="24"/>
                <w:lang w:eastAsia="en-US"/>
              </w:rPr>
            </w:pPr>
          </w:p>
        </w:tc>
      </w:tr>
      <w:tr w:rsidR="004330AC" w:rsidRPr="000F7490" w14:paraId="5E3191FF" w14:textId="77777777" w:rsidTr="00D92719">
        <w:trPr>
          <w:trHeight w:val="795"/>
        </w:trPr>
        <w:tc>
          <w:tcPr>
            <w:tcW w:w="3652" w:type="dxa"/>
            <w:gridSpan w:val="10"/>
            <w:vAlign w:val="center"/>
            <w:hideMark/>
          </w:tcPr>
          <w:p w14:paraId="0878D401" w14:textId="77777777" w:rsidR="004330AC" w:rsidRPr="000F7490" w:rsidRDefault="004330AC" w:rsidP="002D6FC3">
            <w:pPr>
              <w:keepNext/>
              <w:keepLines/>
              <w:spacing w:line="257" w:lineRule="auto"/>
              <w:rPr>
                <w:i/>
                <w:iCs/>
                <w:szCs w:val="24"/>
              </w:rPr>
            </w:pPr>
            <w:r w:rsidRPr="000F7490">
              <w:rPr>
                <w:i/>
                <w:iCs/>
                <w:szCs w:val="24"/>
              </w:rPr>
              <w:t>Lietuvos gyventojų dalis, mananti, kad Lietuvos interesų tarptautinėje bendruomenėje įgyvendinimas yra užtikrintas, proc.</w:t>
            </w:r>
          </w:p>
        </w:tc>
        <w:tc>
          <w:tcPr>
            <w:tcW w:w="1418" w:type="dxa"/>
            <w:vAlign w:val="center"/>
            <w:hideMark/>
          </w:tcPr>
          <w:p w14:paraId="1E69CDF5" w14:textId="77777777" w:rsidR="004330AC" w:rsidRPr="000F7490" w:rsidRDefault="004330AC" w:rsidP="002D6FC3">
            <w:pPr>
              <w:keepNext/>
              <w:keepLines/>
              <w:spacing w:line="257" w:lineRule="auto"/>
              <w:jc w:val="center"/>
              <w:rPr>
                <w:i/>
                <w:iCs/>
                <w:szCs w:val="24"/>
              </w:rPr>
            </w:pPr>
            <w:r w:rsidRPr="000F7490">
              <w:rPr>
                <w:i/>
                <w:iCs/>
                <w:szCs w:val="24"/>
              </w:rPr>
              <w:t>–</w:t>
            </w:r>
          </w:p>
        </w:tc>
        <w:tc>
          <w:tcPr>
            <w:tcW w:w="1293" w:type="dxa"/>
            <w:gridSpan w:val="2"/>
            <w:vAlign w:val="center"/>
            <w:hideMark/>
          </w:tcPr>
          <w:p w14:paraId="5C0EEE31" w14:textId="77777777" w:rsidR="004330AC" w:rsidRPr="000F7490" w:rsidRDefault="004330AC" w:rsidP="002D6FC3">
            <w:pPr>
              <w:keepNext/>
              <w:keepLines/>
              <w:spacing w:line="257" w:lineRule="auto"/>
              <w:jc w:val="center"/>
              <w:rPr>
                <w:i/>
                <w:iCs/>
                <w:szCs w:val="24"/>
              </w:rPr>
            </w:pPr>
            <w:r w:rsidRPr="000F7490">
              <w:rPr>
                <w:i/>
                <w:iCs/>
                <w:szCs w:val="24"/>
              </w:rPr>
              <w:t>50</w:t>
            </w:r>
          </w:p>
        </w:tc>
        <w:tc>
          <w:tcPr>
            <w:tcW w:w="1329" w:type="dxa"/>
            <w:gridSpan w:val="3"/>
            <w:noWrap/>
            <w:vAlign w:val="bottom"/>
            <w:hideMark/>
          </w:tcPr>
          <w:p w14:paraId="43D4C4DD" w14:textId="77777777" w:rsidR="004330AC" w:rsidRPr="000F7490" w:rsidRDefault="004330AC" w:rsidP="002D6FC3">
            <w:pPr>
              <w:keepNext/>
              <w:keepLines/>
              <w:spacing w:line="257" w:lineRule="auto"/>
              <w:rPr>
                <w:rFonts w:eastAsiaTheme="minorHAnsi"/>
                <w:szCs w:val="24"/>
                <w:lang w:eastAsia="en-US"/>
              </w:rPr>
            </w:pPr>
          </w:p>
        </w:tc>
        <w:tc>
          <w:tcPr>
            <w:tcW w:w="1595" w:type="dxa"/>
            <w:noWrap/>
            <w:vAlign w:val="center"/>
            <w:hideMark/>
          </w:tcPr>
          <w:p w14:paraId="54911DD0" w14:textId="77777777" w:rsidR="004330AC" w:rsidRPr="000F7490" w:rsidRDefault="004330AC" w:rsidP="002D6FC3">
            <w:pPr>
              <w:keepNext/>
              <w:keepLines/>
              <w:spacing w:line="257" w:lineRule="auto"/>
              <w:rPr>
                <w:rFonts w:eastAsiaTheme="minorHAnsi"/>
                <w:szCs w:val="24"/>
                <w:lang w:eastAsia="en-US"/>
              </w:rPr>
            </w:pPr>
          </w:p>
        </w:tc>
      </w:tr>
      <w:tr w:rsidR="004330AC" w:rsidRPr="000F7490" w14:paraId="45C4A7B8" w14:textId="77777777" w:rsidTr="00D92719">
        <w:trPr>
          <w:trHeight w:val="585"/>
        </w:trPr>
        <w:tc>
          <w:tcPr>
            <w:tcW w:w="3652" w:type="dxa"/>
            <w:gridSpan w:val="10"/>
            <w:vAlign w:val="center"/>
            <w:hideMark/>
          </w:tcPr>
          <w:p w14:paraId="2EBAD0E2" w14:textId="77777777" w:rsidR="004330AC" w:rsidRPr="000F7490" w:rsidRDefault="004330AC" w:rsidP="004330AC">
            <w:pPr>
              <w:spacing w:line="256" w:lineRule="auto"/>
              <w:rPr>
                <w:i/>
                <w:iCs/>
                <w:szCs w:val="24"/>
              </w:rPr>
            </w:pPr>
            <w:r w:rsidRPr="000F7490">
              <w:rPr>
                <w:i/>
                <w:iCs/>
                <w:szCs w:val="24"/>
              </w:rPr>
              <w:t>Sąjungininkų pajėgų Lietuvoje (oro policija, NATO priešakinės pajėgos, JAV rotacinės pajėgos ir pratybose dalyvaujantys sąjungininkai) karių skaičius per metus</w:t>
            </w:r>
          </w:p>
        </w:tc>
        <w:tc>
          <w:tcPr>
            <w:tcW w:w="1418" w:type="dxa"/>
            <w:vAlign w:val="center"/>
            <w:hideMark/>
          </w:tcPr>
          <w:p w14:paraId="4FEC417F" w14:textId="77777777" w:rsidR="004330AC" w:rsidRPr="000F7490" w:rsidRDefault="004330AC" w:rsidP="004330AC">
            <w:pPr>
              <w:spacing w:line="256" w:lineRule="auto"/>
              <w:jc w:val="center"/>
              <w:rPr>
                <w:i/>
                <w:iCs/>
                <w:szCs w:val="24"/>
              </w:rPr>
            </w:pPr>
            <w:r w:rsidRPr="000F7490">
              <w:rPr>
                <w:i/>
                <w:iCs/>
                <w:szCs w:val="24"/>
              </w:rPr>
              <w:t>~ 9 900</w:t>
            </w:r>
          </w:p>
        </w:tc>
        <w:tc>
          <w:tcPr>
            <w:tcW w:w="1293" w:type="dxa"/>
            <w:gridSpan w:val="2"/>
            <w:vAlign w:val="center"/>
            <w:hideMark/>
          </w:tcPr>
          <w:p w14:paraId="35998558" w14:textId="77777777" w:rsidR="004330AC" w:rsidRPr="000F7490" w:rsidRDefault="004330AC" w:rsidP="004330AC">
            <w:pPr>
              <w:spacing w:line="256" w:lineRule="auto"/>
              <w:jc w:val="center"/>
              <w:rPr>
                <w:i/>
                <w:iCs/>
                <w:szCs w:val="24"/>
              </w:rPr>
            </w:pPr>
            <w:r w:rsidRPr="000F7490">
              <w:rPr>
                <w:i/>
                <w:iCs/>
                <w:szCs w:val="24"/>
              </w:rPr>
              <w:t xml:space="preserve">~ 10 500 </w:t>
            </w:r>
          </w:p>
        </w:tc>
        <w:tc>
          <w:tcPr>
            <w:tcW w:w="1329" w:type="dxa"/>
            <w:gridSpan w:val="3"/>
            <w:noWrap/>
            <w:vAlign w:val="center"/>
            <w:hideMark/>
          </w:tcPr>
          <w:p w14:paraId="5D9D637F"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79FEF9DE" w14:textId="77777777" w:rsidR="004330AC" w:rsidRPr="000F7490" w:rsidRDefault="004330AC" w:rsidP="004330AC">
            <w:pPr>
              <w:spacing w:line="256" w:lineRule="auto"/>
              <w:rPr>
                <w:rFonts w:eastAsiaTheme="minorHAnsi"/>
                <w:szCs w:val="24"/>
                <w:lang w:eastAsia="en-US"/>
              </w:rPr>
            </w:pPr>
          </w:p>
        </w:tc>
      </w:tr>
      <w:tr w:rsidR="004330AC" w:rsidRPr="000F7490" w14:paraId="0814EC11" w14:textId="77777777" w:rsidTr="00D92719">
        <w:trPr>
          <w:trHeight w:val="540"/>
        </w:trPr>
        <w:tc>
          <w:tcPr>
            <w:tcW w:w="3652" w:type="dxa"/>
            <w:gridSpan w:val="10"/>
            <w:tcBorders>
              <w:top w:val="nil"/>
              <w:left w:val="nil"/>
              <w:bottom w:val="single" w:sz="8" w:space="0" w:color="auto"/>
              <w:right w:val="nil"/>
            </w:tcBorders>
            <w:vAlign w:val="center"/>
            <w:hideMark/>
          </w:tcPr>
          <w:p w14:paraId="2463113E" w14:textId="77777777" w:rsidR="004330AC" w:rsidRPr="000F7490" w:rsidRDefault="004330AC" w:rsidP="004330AC">
            <w:pPr>
              <w:spacing w:line="256" w:lineRule="auto"/>
              <w:rPr>
                <w:i/>
                <w:iCs/>
                <w:szCs w:val="24"/>
              </w:rPr>
            </w:pPr>
            <w:r w:rsidRPr="000F7490">
              <w:rPr>
                <w:i/>
                <w:iCs/>
                <w:szCs w:val="24"/>
              </w:rPr>
              <w:t xml:space="preserve">Investicinių projektų, ateinančių per Lietuvos Respublikos diplomatines atstovybes užsienyje, dalis, proc. </w:t>
            </w:r>
          </w:p>
        </w:tc>
        <w:tc>
          <w:tcPr>
            <w:tcW w:w="1418" w:type="dxa"/>
            <w:tcBorders>
              <w:top w:val="nil"/>
              <w:left w:val="nil"/>
              <w:bottom w:val="single" w:sz="8" w:space="0" w:color="auto"/>
              <w:right w:val="nil"/>
            </w:tcBorders>
            <w:vAlign w:val="center"/>
            <w:hideMark/>
          </w:tcPr>
          <w:p w14:paraId="0799315F" w14:textId="77777777" w:rsidR="004330AC" w:rsidRPr="000F7490" w:rsidRDefault="004330AC" w:rsidP="004330AC">
            <w:pPr>
              <w:spacing w:line="256" w:lineRule="auto"/>
              <w:jc w:val="center"/>
              <w:rPr>
                <w:i/>
                <w:iCs/>
                <w:szCs w:val="24"/>
              </w:rPr>
            </w:pPr>
            <w:r w:rsidRPr="000F7490">
              <w:rPr>
                <w:i/>
                <w:iCs/>
                <w:szCs w:val="24"/>
              </w:rPr>
              <w:t>7</w:t>
            </w:r>
          </w:p>
        </w:tc>
        <w:tc>
          <w:tcPr>
            <w:tcW w:w="1293" w:type="dxa"/>
            <w:gridSpan w:val="2"/>
            <w:tcBorders>
              <w:top w:val="nil"/>
              <w:left w:val="nil"/>
              <w:bottom w:val="single" w:sz="8" w:space="0" w:color="auto"/>
              <w:right w:val="nil"/>
            </w:tcBorders>
            <w:vAlign w:val="center"/>
            <w:hideMark/>
          </w:tcPr>
          <w:p w14:paraId="1B07C5AF" w14:textId="77777777" w:rsidR="004330AC" w:rsidRPr="000F7490" w:rsidRDefault="004330AC" w:rsidP="004330AC">
            <w:pPr>
              <w:spacing w:line="256" w:lineRule="auto"/>
              <w:jc w:val="center"/>
              <w:rPr>
                <w:i/>
                <w:iCs/>
                <w:szCs w:val="24"/>
              </w:rPr>
            </w:pPr>
            <w:r w:rsidRPr="000F7490">
              <w:rPr>
                <w:i/>
                <w:iCs/>
                <w:szCs w:val="24"/>
              </w:rPr>
              <w:t>14</w:t>
            </w:r>
          </w:p>
        </w:tc>
        <w:tc>
          <w:tcPr>
            <w:tcW w:w="1329" w:type="dxa"/>
            <w:gridSpan w:val="3"/>
            <w:noWrap/>
            <w:vAlign w:val="center"/>
            <w:hideMark/>
          </w:tcPr>
          <w:p w14:paraId="14377895"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2F19B3D6" w14:textId="77777777" w:rsidR="004330AC" w:rsidRPr="000F7490" w:rsidRDefault="004330AC" w:rsidP="004330AC">
            <w:pPr>
              <w:spacing w:line="256" w:lineRule="auto"/>
              <w:rPr>
                <w:rFonts w:eastAsiaTheme="minorHAnsi"/>
                <w:szCs w:val="24"/>
                <w:lang w:eastAsia="en-US"/>
              </w:rPr>
            </w:pPr>
          </w:p>
        </w:tc>
      </w:tr>
      <w:tr w:rsidR="004330AC" w:rsidRPr="000F7490" w14:paraId="6D221245" w14:textId="77777777" w:rsidTr="002F271B">
        <w:trPr>
          <w:trHeight w:val="315"/>
        </w:trPr>
        <w:tc>
          <w:tcPr>
            <w:tcW w:w="675" w:type="dxa"/>
            <w:noWrap/>
            <w:vAlign w:val="bottom"/>
            <w:hideMark/>
          </w:tcPr>
          <w:p w14:paraId="25B0FB0E"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19C0861"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bottom"/>
            <w:hideMark/>
          </w:tcPr>
          <w:p w14:paraId="29FA1EDF"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7B7F1C3D"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566B3816"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6A537B6E"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1FB32A31"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37665D9D" w14:textId="77777777" w:rsidR="004330AC" w:rsidRPr="000F7490" w:rsidRDefault="004330AC" w:rsidP="004330AC">
            <w:pPr>
              <w:spacing w:line="256" w:lineRule="auto"/>
              <w:rPr>
                <w:rFonts w:eastAsiaTheme="minorHAnsi"/>
                <w:szCs w:val="24"/>
                <w:lang w:eastAsia="en-US"/>
              </w:rPr>
            </w:pPr>
          </w:p>
        </w:tc>
      </w:tr>
      <w:tr w:rsidR="004330AC" w:rsidRPr="000F7490" w14:paraId="00EA99F7" w14:textId="77777777" w:rsidTr="002F271B">
        <w:trPr>
          <w:trHeight w:val="315"/>
        </w:trPr>
        <w:tc>
          <w:tcPr>
            <w:tcW w:w="675" w:type="dxa"/>
            <w:noWrap/>
            <w:vAlign w:val="bottom"/>
            <w:hideMark/>
          </w:tcPr>
          <w:p w14:paraId="4F23D0C9"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C0D8244"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bottom"/>
            <w:hideMark/>
          </w:tcPr>
          <w:p w14:paraId="1D4B3CFA"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6A6F073A"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4075360E"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6BA785D5"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14C638EA"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1382184A" w14:textId="77777777" w:rsidR="004330AC" w:rsidRPr="000F7490" w:rsidRDefault="004330AC" w:rsidP="004330AC">
            <w:pPr>
              <w:spacing w:line="256" w:lineRule="auto"/>
              <w:rPr>
                <w:rFonts w:eastAsiaTheme="minorHAnsi"/>
                <w:szCs w:val="24"/>
                <w:lang w:eastAsia="en-US"/>
              </w:rPr>
            </w:pPr>
          </w:p>
        </w:tc>
      </w:tr>
      <w:tr w:rsidR="004330AC" w:rsidRPr="000F7490" w14:paraId="6F7B1EAA"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43214C5B" w14:textId="77777777" w:rsidR="004330AC" w:rsidRPr="000F7490" w:rsidRDefault="004330AC" w:rsidP="004330AC">
            <w:pPr>
              <w:keepNext/>
              <w:keepLines/>
              <w:spacing w:before="120" w:after="120" w:line="257" w:lineRule="auto"/>
              <w:rPr>
                <w:b/>
                <w:bCs/>
                <w:szCs w:val="24"/>
              </w:rPr>
            </w:pPr>
            <w:r w:rsidRPr="000F7490">
              <w:rPr>
                <w:b/>
                <w:bCs/>
                <w:szCs w:val="24"/>
              </w:rPr>
              <w:t>5.5.1. Darbas. Strateginių santykių su JAV, Vokietija, Prancūzija ir Jungtine Karalyste stiprinimas ir plėtra</w:t>
            </w:r>
          </w:p>
        </w:tc>
      </w:tr>
      <w:tr w:rsidR="004330AC" w:rsidRPr="000F7490" w14:paraId="7179F310" w14:textId="77777777" w:rsidTr="005B79F4">
        <w:trPr>
          <w:trHeight w:val="23"/>
        </w:trPr>
        <w:tc>
          <w:tcPr>
            <w:tcW w:w="675" w:type="dxa"/>
            <w:noWrap/>
            <w:vAlign w:val="center"/>
            <w:hideMark/>
          </w:tcPr>
          <w:p w14:paraId="615462BB" w14:textId="77777777" w:rsidR="004330AC" w:rsidRPr="000F7490" w:rsidRDefault="004330AC" w:rsidP="004330AC">
            <w:pPr>
              <w:keepNext/>
              <w:keepLines/>
              <w:spacing w:line="257" w:lineRule="auto"/>
              <w:rPr>
                <w:rFonts w:eastAsiaTheme="minorHAnsi"/>
                <w:szCs w:val="24"/>
                <w:lang w:eastAsia="en-US"/>
              </w:rPr>
            </w:pPr>
          </w:p>
        </w:tc>
        <w:tc>
          <w:tcPr>
            <w:tcW w:w="851" w:type="dxa"/>
            <w:gridSpan w:val="2"/>
            <w:noWrap/>
            <w:hideMark/>
          </w:tcPr>
          <w:p w14:paraId="7D5C8D40" w14:textId="77777777" w:rsidR="004330AC" w:rsidRPr="000F7490" w:rsidRDefault="004330AC" w:rsidP="004330AC">
            <w:pPr>
              <w:keepNext/>
              <w:keepLines/>
              <w:spacing w:line="257" w:lineRule="auto"/>
              <w:jc w:val="center"/>
              <w:rPr>
                <w:szCs w:val="24"/>
              </w:rPr>
            </w:pPr>
            <w:r w:rsidRPr="000F7490">
              <w:rPr>
                <w:szCs w:val="24"/>
              </w:rPr>
              <w:t>1</w:t>
            </w:r>
          </w:p>
        </w:tc>
        <w:tc>
          <w:tcPr>
            <w:tcW w:w="4819" w:type="dxa"/>
            <w:gridSpan w:val="9"/>
            <w:hideMark/>
          </w:tcPr>
          <w:p w14:paraId="62A3D0FA" w14:textId="77777777" w:rsidR="004330AC" w:rsidRPr="000F7490" w:rsidRDefault="004330AC" w:rsidP="004330AC">
            <w:pPr>
              <w:keepNext/>
              <w:keepLines/>
              <w:spacing w:line="257" w:lineRule="auto"/>
              <w:rPr>
                <w:szCs w:val="24"/>
              </w:rPr>
            </w:pPr>
            <w:r w:rsidRPr="000F7490">
              <w:rPr>
                <w:szCs w:val="24"/>
              </w:rPr>
              <w:t>Aukšto lygio susitikimų su JAV, Vokietijos, Prancūzijos ir Jungtinės Karalystės atstovais suintensyvinimas, parlamentinio bendradarbiavimo tarp Lietuvos ir JAV dimensijos sustiprinimas, surengiant reguliarius JAV Kongreso patarėjų vizitus į Lietuvą ir prisidedant prie reguliarių Lietuvos parlamentarų vizitų į JAV surengimo</w:t>
            </w:r>
          </w:p>
        </w:tc>
        <w:tc>
          <w:tcPr>
            <w:tcW w:w="1347" w:type="dxa"/>
            <w:gridSpan w:val="4"/>
            <w:tcBorders>
              <w:top w:val="nil"/>
              <w:left w:val="single" w:sz="4" w:space="0" w:color="C4BD97"/>
              <w:bottom w:val="nil"/>
              <w:right w:val="single" w:sz="4" w:space="0" w:color="C4BD97"/>
            </w:tcBorders>
            <w:noWrap/>
            <w:hideMark/>
          </w:tcPr>
          <w:p w14:paraId="4194E30F" w14:textId="3C8A92EC" w:rsidR="004330AC" w:rsidRPr="000F7490" w:rsidRDefault="004330AC" w:rsidP="004330AC">
            <w:pPr>
              <w:keepNext/>
              <w:keepLines/>
              <w:spacing w:line="257"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07D780EF" w14:textId="6C68010C" w:rsidR="004330AC" w:rsidRPr="000F7490" w:rsidRDefault="00877BFF" w:rsidP="004330AC">
            <w:pPr>
              <w:keepNext/>
              <w:keepLines/>
              <w:spacing w:line="257" w:lineRule="auto"/>
              <w:jc w:val="center"/>
              <w:rPr>
                <w:szCs w:val="24"/>
              </w:rPr>
            </w:pPr>
            <w:r>
              <w:rPr>
                <w:szCs w:val="24"/>
              </w:rPr>
              <w:t>URM</w:t>
            </w:r>
            <w:r w:rsidR="004330AC" w:rsidRPr="000F7490">
              <w:rPr>
                <w:szCs w:val="24"/>
              </w:rPr>
              <w:t>, kitos ministerijos</w:t>
            </w:r>
          </w:p>
        </w:tc>
      </w:tr>
      <w:tr w:rsidR="004330AC" w:rsidRPr="000F7490" w14:paraId="6AE4B071" w14:textId="77777777" w:rsidTr="002F271B">
        <w:trPr>
          <w:trHeight w:val="739"/>
        </w:trPr>
        <w:tc>
          <w:tcPr>
            <w:tcW w:w="675" w:type="dxa"/>
            <w:noWrap/>
            <w:vAlign w:val="center"/>
            <w:hideMark/>
          </w:tcPr>
          <w:p w14:paraId="6E6EAD6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6FEA37B"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11D26A8C" w14:textId="77777777" w:rsidR="004330AC" w:rsidRPr="000F7490" w:rsidRDefault="004330AC" w:rsidP="004330AC">
            <w:pPr>
              <w:spacing w:line="256" w:lineRule="auto"/>
              <w:rPr>
                <w:szCs w:val="24"/>
              </w:rPr>
            </w:pPr>
            <w:r w:rsidRPr="000F7490">
              <w:rPr>
                <w:szCs w:val="24"/>
              </w:rPr>
              <w:t>Rengiantis paminėti Baltijos šalių ir JAV Chartijos 20-metį 2018 m., projekto „Sustiprinta strateginė Baltijos valstybių ir JAV Chartija“ parengimas kartu su JAV ir kitomis Baltijos šalimis</w:t>
            </w:r>
          </w:p>
        </w:tc>
        <w:tc>
          <w:tcPr>
            <w:tcW w:w="1347" w:type="dxa"/>
            <w:gridSpan w:val="4"/>
            <w:tcBorders>
              <w:top w:val="nil"/>
              <w:left w:val="single" w:sz="4" w:space="0" w:color="C4BD97"/>
              <w:bottom w:val="nil"/>
              <w:right w:val="single" w:sz="4" w:space="0" w:color="C4BD97"/>
            </w:tcBorders>
            <w:noWrap/>
            <w:hideMark/>
          </w:tcPr>
          <w:p w14:paraId="504E2D90" w14:textId="40E88CC6"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noWrap/>
            <w:hideMark/>
          </w:tcPr>
          <w:p w14:paraId="6236C9B3" w14:textId="479206A9" w:rsidR="004330AC" w:rsidRPr="000F7490" w:rsidRDefault="00877BFF" w:rsidP="004330AC">
            <w:pPr>
              <w:spacing w:line="256" w:lineRule="auto"/>
              <w:jc w:val="center"/>
              <w:rPr>
                <w:szCs w:val="24"/>
              </w:rPr>
            </w:pPr>
            <w:r>
              <w:rPr>
                <w:szCs w:val="24"/>
              </w:rPr>
              <w:t>URM</w:t>
            </w:r>
          </w:p>
        </w:tc>
      </w:tr>
      <w:tr w:rsidR="004330AC" w:rsidRPr="000F7490" w14:paraId="7DA62F23" w14:textId="77777777" w:rsidTr="002F271B">
        <w:trPr>
          <w:trHeight w:val="739"/>
        </w:trPr>
        <w:tc>
          <w:tcPr>
            <w:tcW w:w="675" w:type="dxa"/>
            <w:noWrap/>
            <w:vAlign w:val="center"/>
            <w:hideMark/>
          </w:tcPr>
          <w:p w14:paraId="6251C5C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61D3E54"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5AED10F4" w14:textId="77777777" w:rsidR="004330AC" w:rsidRPr="000F7490" w:rsidRDefault="004330AC" w:rsidP="004330AC">
            <w:pPr>
              <w:spacing w:line="256" w:lineRule="auto"/>
              <w:rPr>
                <w:szCs w:val="24"/>
              </w:rPr>
            </w:pPr>
            <w:r w:rsidRPr="000F7490">
              <w:rPr>
                <w:szCs w:val="24"/>
              </w:rPr>
              <w:t>Naujų bendradarbiavimo su JAV formatų (diskusijų saugumo regione klausimais ciklas, JAV žiniasklaidos atstovų vizitai ir kt.) įgyvendinimas</w:t>
            </w:r>
          </w:p>
        </w:tc>
        <w:tc>
          <w:tcPr>
            <w:tcW w:w="1347" w:type="dxa"/>
            <w:gridSpan w:val="4"/>
            <w:tcBorders>
              <w:top w:val="nil"/>
              <w:left w:val="single" w:sz="4" w:space="0" w:color="C4BD97"/>
              <w:bottom w:val="nil"/>
              <w:right w:val="single" w:sz="4" w:space="0" w:color="C4BD97"/>
            </w:tcBorders>
            <w:noWrap/>
            <w:hideMark/>
          </w:tcPr>
          <w:p w14:paraId="53B044F8" w14:textId="5E97A4CF"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2C52C040" w14:textId="1FB37C12"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KAM</w:t>
            </w:r>
          </w:p>
        </w:tc>
      </w:tr>
      <w:tr w:rsidR="004330AC" w:rsidRPr="000F7490" w14:paraId="51144FAE" w14:textId="77777777" w:rsidTr="002F271B">
        <w:trPr>
          <w:trHeight w:val="960"/>
        </w:trPr>
        <w:tc>
          <w:tcPr>
            <w:tcW w:w="675" w:type="dxa"/>
            <w:noWrap/>
            <w:vAlign w:val="center"/>
            <w:hideMark/>
          </w:tcPr>
          <w:p w14:paraId="6B6B546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F9151C7"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54FB03DA" w14:textId="77777777" w:rsidR="004330AC" w:rsidRPr="000F7490" w:rsidRDefault="004330AC" w:rsidP="004330AC">
            <w:pPr>
              <w:spacing w:line="256" w:lineRule="auto"/>
              <w:rPr>
                <w:szCs w:val="24"/>
              </w:rPr>
            </w:pPr>
            <w:r w:rsidRPr="000F7490">
              <w:rPr>
                <w:szCs w:val="24"/>
              </w:rPr>
              <w:t xml:space="preserve">Nuolatinio JAV karinio buvimo, didesnės JAV finansinės ir ekspertinės paramos Lietuvos vystomiems kariniams pajėgumams, taip pat paramos siunčiant Lietuvos gynybai reikalingus, bet neturimus kritinius pajėgumus </w:t>
            </w:r>
            <w:r w:rsidRPr="000F7490">
              <w:rPr>
                <w:szCs w:val="24"/>
              </w:rPr>
              <w:lastRenderedPageBreak/>
              <w:t xml:space="preserve">siekimas </w:t>
            </w:r>
          </w:p>
        </w:tc>
        <w:tc>
          <w:tcPr>
            <w:tcW w:w="1347" w:type="dxa"/>
            <w:gridSpan w:val="4"/>
            <w:tcBorders>
              <w:top w:val="nil"/>
              <w:left w:val="single" w:sz="4" w:space="0" w:color="C4BD97"/>
              <w:bottom w:val="nil"/>
              <w:right w:val="single" w:sz="4" w:space="0" w:color="C4BD97"/>
            </w:tcBorders>
            <w:noWrap/>
            <w:hideMark/>
          </w:tcPr>
          <w:p w14:paraId="3CCFA3C1" w14:textId="708B664C" w:rsidR="004330AC" w:rsidRPr="000F7490" w:rsidRDefault="004330AC" w:rsidP="004330AC">
            <w:pPr>
              <w:spacing w:line="256" w:lineRule="auto"/>
              <w:jc w:val="center"/>
              <w:rPr>
                <w:szCs w:val="24"/>
              </w:rPr>
            </w:pPr>
            <w:r w:rsidRPr="000F7490">
              <w:rPr>
                <w:szCs w:val="24"/>
              </w:rPr>
              <w:lastRenderedPageBreak/>
              <w:t xml:space="preserve">2018 m. </w:t>
            </w:r>
            <w:r>
              <w:rPr>
                <w:szCs w:val="24"/>
              </w:rPr>
              <w:br/>
            </w:r>
            <w:r w:rsidRPr="000F7490">
              <w:rPr>
                <w:szCs w:val="24"/>
              </w:rPr>
              <w:t>IV ketv.</w:t>
            </w:r>
          </w:p>
        </w:tc>
        <w:tc>
          <w:tcPr>
            <w:tcW w:w="1595" w:type="dxa"/>
            <w:noWrap/>
            <w:hideMark/>
          </w:tcPr>
          <w:p w14:paraId="04C9E9A0" w14:textId="25A339B6" w:rsidR="004330AC" w:rsidRPr="000F7490" w:rsidRDefault="00584F51" w:rsidP="004330AC">
            <w:pPr>
              <w:spacing w:line="256" w:lineRule="auto"/>
              <w:jc w:val="center"/>
              <w:rPr>
                <w:szCs w:val="24"/>
              </w:rPr>
            </w:pPr>
            <w:r>
              <w:rPr>
                <w:szCs w:val="24"/>
              </w:rPr>
              <w:t>KAM</w:t>
            </w:r>
            <w:r w:rsidR="004330AC" w:rsidRPr="000F7490">
              <w:rPr>
                <w:szCs w:val="24"/>
              </w:rPr>
              <w:t xml:space="preserve">, </w:t>
            </w:r>
            <w:r w:rsidR="00877BFF">
              <w:rPr>
                <w:szCs w:val="24"/>
              </w:rPr>
              <w:t>URM</w:t>
            </w:r>
          </w:p>
        </w:tc>
      </w:tr>
      <w:tr w:rsidR="004330AC" w:rsidRPr="000F7490" w14:paraId="7BC4F342" w14:textId="77777777" w:rsidTr="002F271B">
        <w:trPr>
          <w:trHeight w:val="499"/>
        </w:trPr>
        <w:tc>
          <w:tcPr>
            <w:tcW w:w="675" w:type="dxa"/>
            <w:noWrap/>
            <w:vAlign w:val="center"/>
            <w:hideMark/>
          </w:tcPr>
          <w:p w14:paraId="134194AA"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5F0F80D"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1868F0B4" w14:textId="77777777" w:rsidR="004330AC" w:rsidRPr="000F7490" w:rsidRDefault="004330AC" w:rsidP="004330AC">
            <w:pPr>
              <w:spacing w:line="256" w:lineRule="auto"/>
              <w:rPr>
                <w:szCs w:val="24"/>
              </w:rPr>
            </w:pPr>
            <w:r w:rsidRPr="000F7490">
              <w:rPr>
                <w:szCs w:val="24"/>
              </w:rPr>
              <w:t>Branduolinio neplatinimo iniciatyvos seminaro ir pratybų Lietuvoje surengimas</w:t>
            </w:r>
          </w:p>
        </w:tc>
        <w:tc>
          <w:tcPr>
            <w:tcW w:w="1347" w:type="dxa"/>
            <w:gridSpan w:val="4"/>
            <w:tcBorders>
              <w:top w:val="nil"/>
              <w:left w:val="single" w:sz="4" w:space="0" w:color="C4BD97"/>
              <w:bottom w:val="nil"/>
              <w:right w:val="single" w:sz="4" w:space="0" w:color="C4BD97"/>
            </w:tcBorders>
            <w:noWrap/>
            <w:hideMark/>
          </w:tcPr>
          <w:p w14:paraId="0CE6E509" w14:textId="4B1AEFA2"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IV ketv.</w:t>
            </w:r>
          </w:p>
        </w:tc>
        <w:tc>
          <w:tcPr>
            <w:tcW w:w="1595" w:type="dxa"/>
            <w:noWrap/>
            <w:hideMark/>
          </w:tcPr>
          <w:p w14:paraId="10ED543A" w14:textId="7E1800A9" w:rsidR="004330AC" w:rsidRPr="000F7490" w:rsidRDefault="00877BFF" w:rsidP="004330AC">
            <w:pPr>
              <w:spacing w:line="256" w:lineRule="auto"/>
              <w:jc w:val="center"/>
              <w:rPr>
                <w:szCs w:val="24"/>
              </w:rPr>
            </w:pPr>
            <w:r>
              <w:rPr>
                <w:szCs w:val="24"/>
              </w:rPr>
              <w:t>URM</w:t>
            </w:r>
          </w:p>
        </w:tc>
      </w:tr>
      <w:tr w:rsidR="004330AC" w:rsidRPr="000F7490" w14:paraId="66F3AB86" w14:textId="77777777" w:rsidTr="002F271B">
        <w:trPr>
          <w:trHeight w:val="739"/>
        </w:trPr>
        <w:tc>
          <w:tcPr>
            <w:tcW w:w="675" w:type="dxa"/>
            <w:noWrap/>
            <w:vAlign w:val="center"/>
            <w:hideMark/>
          </w:tcPr>
          <w:p w14:paraId="4DB5220A"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8E7A53C"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29BAD334" w14:textId="77777777" w:rsidR="004330AC" w:rsidRPr="000F7490" w:rsidRDefault="004330AC" w:rsidP="004330AC">
            <w:pPr>
              <w:spacing w:line="256" w:lineRule="auto"/>
              <w:rPr>
                <w:szCs w:val="24"/>
              </w:rPr>
            </w:pPr>
            <w:r w:rsidRPr="000F7490">
              <w:rPr>
                <w:szCs w:val="24"/>
              </w:rPr>
              <w:t>Reguliaraus saugumo politikos dialogo tarp Lietuvos ir Vokietijos užsienio reikalų ministerijų, gynybos ministerijų ir nevyriausybinių organizacijų sukūrimas</w:t>
            </w:r>
          </w:p>
        </w:tc>
        <w:tc>
          <w:tcPr>
            <w:tcW w:w="1347" w:type="dxa"/>
            <w:gridSpan w:val="4"/>
            <w:tcBorders>
              <w:top w:val="nil"/>
              <w:left w:val="single" w:sz="4" w:space="0" w:color="C4BD97"/>
              <w:bottom w:val="nil"/>
              <w:right w:val="single" w:sz="4" w:space="0" w:color="C4BD97"/>
            </w:tcBorders>
            <w:noWrap/>
            <w:hideMark/>
          </w:tcPr>
          <w:p w14:paraId="7F4534A6" w14:textId="40E42C04"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1D01BE71" w14:textId="6236F1E0"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KAM</w:t>
            </w:r>
          </w:p>
        </w:tc>
      </w:tr>
      <w:tr w:rsidR="004330AC" w:rsidRPr="000F7490" w14:paraId="0FF0137B" w14:textId="77777777" w:rsidTr="002F271B">
        <w:trPr>
          <w:trHeight w:val="499"/>
        </w:trPr>
        <w:tc>
          <w:tcPr>
            <w:tcW w:w="675" w:type="dxa"/>
            <w:noWrap/>
            <w:vAlign w:val="center"/>
            <w:hideMark/>
          </w:tcPr>
          <w:p w14:paraId="2D080F8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9491580" w14:textId="77777777" w:rsidR="004330AC" w:rsidRPr="000F7490" w:rsidRDefault="004330AC" w:rsidP="004330AC">
            <w:pPr>
              <w:spacing w:line="256" w:lineRule="auto"/>
              <w:jc w:val="center"/>
              <w:rPr>
                <w:szCs w:val="24"/>
              </w:rPr>
            </w:pPr>
            <w:r w:rsidRPr="000F7490">
              <w:rPr>
                <w:szCs w:val="24"/>
              </w:rPr>
              <w:t>7</w:t>
            </w:r>
          </w:p>
        </w:tc>
        <w:tc>
          <w:tcPr>
            <w:tcW w:w="4819" w:type="dxa"/>
            <w:gridSpan w:val="9"/>
            <w:hideMark/>
          </w:tcPr>
          <w:p w14:paraId="73CA8658" w14:textId="77777777" w:rsidR="004330AC" w:rsidRPr="000F7490" w:rsidRDefault="004330AC" w:rsidP="004330AC">
            <w:pPr>
              <w:spacing w:line="256" w:lineRule="auto"/>
              <w:rPr>
                <w:szCs w:val="24"/>
              </w:rPr>
            </w:pPr>
            <w:r w:rsidRPr="000F7490">
              <w:rPr>
                <w:szCs w:val="24"/>
              </w:rPr>
              <w:t>Nuolatinio Vokietijos karinio buvimo Lietuvoje ir vadovavimo EFP BG siekimas</w:t>
            </w:r>
          </w:p>
        </w:tc>
        <w:tc>
          <w:tcPr>
            <w:tcW w:w="1347" w:type="dxa"/>
            <w:gridSpan w:val="4"/>
            <w:tcBorders>
              <w:top w:val="nil"/>
              <w:left w:val="single" w:sz="4" w:space="0" w:color="C4BD97"/>
              <w:bottom w:val="nil"/>
              <w:right w:val="single" w:sz="4" w:space="0" w:color="C4BD97"/>
            </w:tcBorders>
            <w:noWrap/>
            <w:hideMark/>
          </w:tcPr>
          <w:p w14:paraId="3B90DCAC" w14:textId="18D3E67C"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3F6E9251" w14:textId="5C9ED3BC" w:rsidR="004330AC" w:rsidRPr="000F7490" w:rsidRDefault="00584F51" w:rsidP="004330AC">
            <w:pPr>
              <w:spacing w:line="256" w:lineRule="auto"/>
              <w:jc w:val="center"/>
              <w:rPr>
                <w:szCs w:val="24"/>
              </w:rPr>
            </w:pPr>
            <w:r>
              <w:rPr>
                <w:szCs w:val="24"/>
              </w:rPr>
              <w:t>KAM</w:t>
            </w:r>
            <w:r w:rsidR="004330AC" w:rsidRPr="000F7490">
              <w:rPr>
                <w:szCs w:val="24"/>
              </w:rPr>
              <w:t xml:space="preserve">, </w:t>
            </w:r>
            <w:r w:rsidR="00877BFF">
              <w:rPr>
                <w:szCs w:val="24"/>
              </w:rPr>
              <w:t>URM</w:t>
            </w:r>
          </w:p>
        </w:tc>
      </w:tr>
      <w:tr w:rsidR="004330AC" w:rsidRPr="000F7490" w14:paraId="14BB16CF" w14:textId="77777777" w:rsidTr="002F271B">
        <w:trPr>
          <w:trHeight w:val="582"/>
        </w:trPr>
        <w:tc>
          <w:tcPr>
            <w:tcW w:w="675" w:type="dxa"/>
            <w:noWrap/>
            <w:vAlign w:val="center"/>
            <w:hideMark/>
          </w:tcPr>
          <w:p w14:paraId="0828184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538E172" w14:textId="77777777" w:rsidR="004330AC" w:rsidRPr="000F7490" w:rsidRDefault="004330AC" w:rsidP="004330AC">
            <w:pPr>
              <w:spacing w:line="256" w:lineRule="auto"/>
              <w:jc w:val="center"/>
              <w:rPr>
                <w:szCs w:val="24"/>
              </w:rPr>
            </w:pPr>
            <w:r w:rsidRPr="000F7490">
              <w:rPr>
                <w:szCs w:val="24"/>
              </w:rPr>
              <w:t>8</w:t>
            </w:r>
          </w:p>
        </w:tc>
        <w:tc>
          <w:tcPr>
            <w:tcW w:w="4819" w:type="dxa"/>
            <w:gridSpan w:val="9"/>
            <w:hideMark/>
          </w:tcPr>
          <w:p w14:paraId="722D90FA" w14:textId="77777777" w:rsidR="004330AC" w:rsidRPr="000F7490" w:rsidRDefault="004330AC" w:rsidP="004330AC">
            <w:pPr>
              <w:spacing w:line="256" w:lineRule="auto"/>
              <w:rPr>
                <w:szCs w:val="24"/>
              </w:rPr>
            </w:pPr>
            <w:r w:rsidRPr="000F7490">
              <w:rPr>
                <w:szCs w:val="24"/>
              </w:rPr>
              <w:t>„Vokietijos metų“ Lietuvoje suorganizavimas</w:t>
            </w:r>
          </w:p>
        </w:tc>
        <w:tc>
          <w:tcPr>
            <w:tcW w:w="1347" w:type="dxa"/>
            <w:gridSpan w:val="4"/>
            <w:tcBorders>
              <w:top w:val="nil"/>
              <w:left w:val="single" w:sz="4" w:space="0" w:color="C4BD97"/>
              <w:bottom w:val="nil"/>
              <w:right w:val="single" w:sz="4" w:space="0" w:color="C4BD97"/>
            </w:tcBorders>
            <w:noWrap/>
            <w:hideMark/>
          </w:tcPr>
          <w:p w14:paraId="591FBA5C" w14:textId="430CE7A7"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313D38DC" w14:textId="79E74BE6"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ŠMM</w:t>
            </w:r>
            <w:r w:rsidR="004330AC" w:rsidRPr="000F7490">
              <w:rPr>
                <w:szCs w:val="24"/>
              </w:rPr>
              <w:t xml:space="preserve">, </w:t>
            </w:r>
            <w:r w:rsidR="00584F51">
              <w:rPr>
                <w:szCs w:val="24"/>
              </w:rPr>
              <w:t>KM</w:t>
            </w:r>
            <w:r w:rsidR="004330AC" w:rsidRPr="000F7490">
              <w:rPr>
                <w:szCs w:val="24"/>
              </w:rPr>
              <w:t xml:space="preserve">, </w:t>
            </w:r>
            <w:r w:rsidR="00584F51">
              <w:rPr>
                <w:szCs w:val="24"/>
              </w:rPr>
              <w:t>KAM</w:t>
            </w:r>
            <w:r w:rsidR="004330AC" w:rsidRPr="000F7490">
              <w:rPr>
                <w:szCs w:val="24"/>
              </w:rPr>
              <w:t xml:space="preserve">, </w:t>
            </w:r>
            <w:r w:rsidR="002E60DF">
              <w:rPr>
                <w:szCs w:val="24"/>
              </w:rPr>
              <w:t>ŪM</w:t>
            </w:r>
          </w:p>
        </w:tc>
      </w:tr>
      <w:tr w:rsidR="004330AC" w:rsidRPr="000F7490" w14:paraId="36D5A536" w14:textId="77777777" w:rsidTr="002F271B">
        <w:trPr>
          <w:trHeight w:val="499"/>
        </w:trPr>
        <w:tc>
          <w:tcPr>
            <w:tcW w:w="675" w:type="dxa"/>
            <w:noWrap/>
            <w:vAlign w:val="center"/>
            <w:hideMark/>
          </w:tcPr>
          <w:p w14:paraId="6866B03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683A7A4" w14:textId="77777777" w:rsidR="004330AC" w:rsidRPr="000F7490" w:rsidRDefault="004330AC" w:rsidP="004330AC">
            <w:pPr>
              <w:spacing w:line="256" w:lineRule="auto"/>
              <w:jc w:val="center"/>
              <w:rPr>
                <w:szCs w:val="24"/>
              </w:rPr>
            </w:pPr>
            <w:r w:rsidRPr="000F7490">
              <w:rPr>
                <w:szCs w:val="24"/>
              </w:rPr>
              <w:t>9</w:t>
            </w:r>
          </w:p>
        </w:tc>
        <w:tc>
          <w:tcPr>
            <w:tcW w:w="4819" w:type="dxa"/>
            <w:gridSpan w:val="9"/>
            <w:hideMark/>
          </w:tcPr>
          <w:p w14:paraId="43C3211C" w14:textId="77777777" w:rsidR="004330AC" w:rsidRPr="000F7490" w:rsidRDefault="004330AC" w:rsidP="004330AC">
            <w:pPr>
              <w:spacing w:line="256" w:lineRule="auto"/>
              <w:rPr>
                <w:szCs w:val="24"/>
              </w:rPr>
            </w:pPr>
            <w:r w:rsidRPr="000F7490">
              <w:rPr>
                <w:szCs w:val="24"/>
              </w:rPr>
              <w:t xml:space="preserve">Vokiečių kalbos mokymo Lietuvoje stiprinimas naudojant CLIL metodiką </w:t>
            </w:r>
          </w:p>
        </w:tc>
        <w:tc>
          <w:tcPr>
            <w:tcW w:w="1347" w:type="dxa"/>
            <w:gridSpan w:val="4"/>
            <w:tcBorders>
              <w:top w:val="nil"/>
              <w:left w:val="single" w:sz="4" w:space="0" w:color="C4BD97"/>
              <w:bottom w:val="nil"/>
              <w:right w:val="single" w:sz="4" w:space="0" w:color="C4BD97"/>
            </w:tcBorders>
            <w:noWrap/>
            <w:hideMark/>
          </w:tcPr>
          <w:p w14:paraId="2FDA038B" w14:textId="1863E2D5"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noWrap/>
            <w:hideMark/>
          </w:tcPr>
          <w:p w14:paraId="59C6B334" w14:textId="72256396" w:rsidR="004330AC" w:rsidRPr="000F7490" w:rsidRDefault="00584F51" w:rsidP="004330AC">
            <w:pPr>
              <w:spacing w:line="256" w:lineRule="auto"/>
              <w:jc w:val="center"/>
              <w:rPr>
                <w:szCs w:val="24"/>
              </w:rPr>
            </w:pPr>
            <w:r>
              <w:rPr>
                <w:szCs w:val="24"/>
              </w:rPr>
              <w:t>ŠMM</w:t>
            </w:r>
            <w:r w:rsidR="004330AC" w:rsidRPr="000F7490">
              <w:rPr>
                <w:szCs w:val="24"/>
              </w:rPr>
              <w:t xml:space="preserve">, </w:t>
            </w:r>
            <w:r w:rsidR="00877BFF">
              <w:rPr>
                <w:szCs w:val="24"/>
              </w:rPr>
              <w:t>URM</w:t>
            </w:r>
          </w:p>
        </w:tc>
      </w:tr>
      <w:tr w:rsidR="004330AC" w:rsidRPr="000F7490" w14:paraId="7898D9F5" w14:textId="77777777" w:rsidTr="002F271B">
        <w:trPr>
          <w:trHeight w:val="945"/>
        </w:trPr>
        <w:tc>
          <w:tcPr>
            <w:tcW w:w="675" w:type="dxa"/>
            <w:noWrap/>
            <w:vAlign w:val="center"/>
            <w:hideMark/>
          </w:tcPr>
          <w:p w14:paraId="3D2FE1D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0F87535" w14:textId="77777777" w:rsidR="004330AC" w:rsidRPr="000F7490" w:rsidRDefault="004330AC" w:rsidP="004330AC">
            <w:pPr>
              <w:spacing w:line="256" w:lineRule="auto"/>
              <w:jc w:val="center"/>
              <w:rPr>
                <w:szCs w:val="24"/>
              </w:rPr>
            </w:pPr>
            <w:r w:rsidRPr="000F7490">
              <w:rPr>
                <w:szCs w:val="24"/>
              </w:rPr>
              <w:t>10</w:t>
            </w:r>
          </w:p>
        </w:tc>
        <w:tc>
          <w:tcPr>
            <w:tcW w:w="4819" w:type="dxa"/>
            <w:gridSpan w:val="9"/>
            <w:hideMark/>
          </w:tcPr>
          <w:p w14:paraId="06B56C9E" w14:textId="77777777" w:rsidR="004330AC" w:rsidRPr="000F7490" w:rsidRDefault="004330AC" w:rsidP="004330AC">
            <w:pPr>
              <w:spacing w:line="256" w:lineRule="auto"/>
              <w:rPr>
                <w:szCs w:val="24"/>
              </w:rPr>
            </w:pPr>
            <w:r w:rsidRPr="000F7490">
              <w:rPr>
                <w:szCs w:val="24"/>
              </w:rPr>
              <w:t>Lietuvos ir Prancūzijos strateginės partnerystės 2020–2023 m. veiksmų plano atnaujinimas</w:t>
            </w:r>
          </w:p>
        </w:tc>
        <w:tc>
          <w:tcPr>
            <w:tcW w:w="1347" w:type="dxa"/>
            <w:gridSpan w:val="4"/>
            <w:tcBorders>
              <w:top w:val="nil"/>
              <w:left w:val="single" w:sz="4" w:space="0" w:color="C4BD97"/>
              <w:bottom w:val="nil"/>
              <w:right w:val="single" w:sz="4" w:space="0" w:color="C4BD97"/>
            </w:tcBorders>
            <w:noWrap/>
            <w:hideMark/>
          </w:tcPr>
          <w:p w14:paraId="79148E56" w14:textId="77777777" w:rsidR="004330AC" w:rsidRPr="000F7490" w:rsidRDefault="004330AC" w:rsidP="004330AC">
            <w:pPr>
              <w:spacing w:line="256" w:lineRule="auto"/>
              <w:jc w:val="center"/>
              <w:rPr>
                <w:szCs w:val="24"/>
              </w:rPr>
            </w:pPr>
            <w:r w:rsidRPr="000F7490">
              <w:rPr>
                <w:szCs w:val="24"/>
              </w:rPr>
              <w:t>2020 m. II ketv.</w:t>
            </w:r>
          </w:p>
        </w:tc>
        <w:tc>
          <w:tcPr>
            <w:tcW w:w="1595" w:type="dxa"/>
            <w:hideMark/>
          </w:tcPr>
          <w:p w14:paraId="24A56823" w14:textId="50EEF2F7" w:rsidR="004330AC" w:rsidRPr="000F7490" w:rsidRDefault="00877BFF" w:rsidP="004330AC">
            <w:pPr>
              <w:spacing w:line="256" w:lineRule="auto"/>
              <w:jc w:val="center"/>
              <w:rPr>
                <w:szCs w:val="24"/>
              </w:rPr>
            </w:pPr>
            <w:r>
              <w:rPr>
                <w:szCs w:val="24"/>
              </w:rPr>
              <w:t>URM</w:t>
            </w:r>
            <w:r w:rsidR="004330AC" w:rsidRPr="000F7490">
              <w:rPr>
                <w:szCs w:val="24"/>
              </w:rPr>
              <w:t>, ki</w:t>
            </w:r>
            <w:r w:rsidR="00D21BBC">
              <w:rPr>
                <w:szCs w:val="24"/>
              </w:rPr>
              <w:t>tos ministerijos pagal kompeten</w:t>
            </w:r>
            <w:r w:rsidR="004330AC" w:rsidRPr="000F7490">
              <w:rPr>
                <w:szCs w:val="24"/>
              </w:rPr>
              <w:t>ciją</w:t>
            </w:r>
          </w:p>
        </w:tc>
      </w:tr>
      <w:tr w:rsidR="004330AC" w:rsidRPr="000F7490" w14:paraId="3919F742" w14:textId="77777777" w:rsidTr="002F271B">
        <w:trPr>
          <w:trHeight w:val="855"/>
        </w:trPr>
        <w:tc>
          <w:tcPr>
            <w:tcW w:w="675" w:type="dxa"/>
            <w:noWrap/>
            <w:vAlign w:val="center"/>
            <w:hideMark/>
          </w:tcPr>
          <w:p w14:paraId="1AEE84A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B634C23" w14:textId="77777777" w:rsidR="004330AC" w:rsidRPr="000F7490" w:rsidRDefault="004330AC" w:rsidP="004330AC">
            <w:pPr>
              <w:spacing w:line="256" w:lineRule="auto"/>
              <w:jc w:val="center"/>
              <w:rPr>
                <w:szCs w:val="24"/>
              </w:rPr>
            </w:pPr>
            <w:r w:rsidRPr="000F7490">
              <w:rPr>
                <w:szCs w:val="24"/>
              </w:rPr>
              <w:t>11</w:t>
            </w:r>
          </w:p>
        </w:tc>
        <w:tc>
          <w:tcPr>
            <w:tcW w:w="4819" w:type="dxa"/>
            <w:gridSpan w:val="9"/>
            <w:hideMark/>
          </w:tcPr>
          <w:p w14:paraId="3B6CBC46" w14:textId="77777777" w:rsidR="004330AC" w:rsidRPr="000F7490" w:rsidRDefault="004330AC" w:rsidP="004330AC">
            <w:pPr>
              <w:spacing w:line="256" w:lineRule="auto"/>
              <w:rPr>
                <w:szCs w:val="24"/>
              </w:rPr>
            </w:pPr>
            <w:r w:rsidRPr="000F7490">
              <w:rPr>
                <w:szCs w:val="24"/>
              </w:rPr>
              <w:t xml:space="preserve">Naujo Baltijos šalių ir Jungtinės Karalystės bendradarbiavimo formato (3 + 1) </w:t>
            </w:r>
            <w:r w:rsidRPr="000F7490">
              <w:rPr>
                <w:szCs w:val="24"/>
                <w:u w:val="single"/>
              </w:rPr>
              <w:t>į</w:t>
            </w:r>
            <w:r w:rsidRPr="000F7490">
              <w:rPr>
                <w:szCs w:val="24"/>
              </w:rPr>
              <w:t xml:space="preserve">gyvendinimas, reguliarių NB8 ir Jungtinės Karalystės premjerų susitikimų atnaujinimas </w:t>
            </w:r>
          </w:p>
        </w:tc>
        <w:tc>
          <w:tcPr>
            <w:tcW w:w="1347" w:type="dxa"/>
            <w:gridSpan w:val="4"/>
            <w:tcBorders>
              <w:top w:val="nil"/>
              <w:left w:val="single" w:sz="4" w:space="0" w:color="C4BD97"/>
              <w:bottom w:val="nil"/>
              <w:right w:val="single" w:sz="4" w:space="0" w:color="C4BD97"/>
            </w:tcBorders>
            <w:noWrap/>
            <w:hideMark/>
          </w:tcPr>
          <w:p w14:paraId="557F8FF0" w14:textId="003816B6"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19C1C11B" w14:textId="6734081D"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2E60DF">
              <w:rPr>
                <w:szCs w:val="24"/>
              </w:rPr>
              <w:t>LRVK</w:t>
            </w:r>
          </w:p>
        </w:tc>
      </w:tr>
      <w:tr w:rsidR="004330AC" w:rsidRPr="000F7490" w14:paraId="75701320" w14:textId="77777777" w:rsidTr="002F271B">
        <w:trPr>
          <w:trHeight w:val="739"/>
        </w:trPr>
        <w:tc>
          <w:tcPr>
            <w:tcW w:w="675" w:type="dxa"/>
            <w:noWrap/>
            <w:vAlign w:val="center"/>
            <w:hideMark/>
          </w:tcPr>
          <w:p w14:paraId="342F7FA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D404FD5" w14:textId="77777777" w:rsidR="004330AC" w:rsidRPr="000F7490" w:rsidRDefault="004330AC" w:rsidP="004330AC">
            <w:pPr>
              <w:spacing w:line="256" w:lineRule="auto"/>
              <w:jc w:val="center"/>
              <w:rPr>
                <w:szCs w:val="24"/>
              </w:rPr>
            </w:pPr>
            <w:r w:rsidRPr="000F7490">
              <w:rPr>
                <w:szCs w:val="24"/>
              </w:rPr>
              <w:t>12</w:t>
            </w:r>
          </w:p>
        </w:tc>
        <w:tc>
          <w:tcPr>
            <w:tcW w:w="4819" w:type="dxa"/>
            <w:gridSpan w:val="9"/>
            <w:hideMark/>
          </w:tcPr>
          <w:p w14:paraId="47435A06" w14:textId="77777777" w:rsidR="004330AC" w:rsidRPr="000F7490" w:rsidRDefault="004330AC" w:rsidP="004330AC">
            <w:pPr>
              <w:spacing w:line="256" w:lineRule="auto"/>
              <w:rPr>
                <w:szCs w:val="24"/>
              </w:rPr>
            </w:pPr>
            <w:r w:rsidRPr="000F7490">
              <w:rPr>
                <w:szCs w:val="24"/>
              </w:rPr>
              <w:t>Susitarimo memorandumo su Jungtine Karalyste dėl Jungtinių ekspedicinių pajėgų (JEF) visiško operacinio pajėgumo pasiekimo parengimas ir pasirašymas</w:t>
            </w:r>
          </w:p>
        </w:tc>
        <w:tc>
          <w:tcPr>
            <w:tcW w:w="1347" w:type="dxa"/>
            <w:gridSpan w:val="4"/>
            <w:tcBorders>
              <w:top w:val="nil"/>
              <w:left w:val="single" w:sz="4" w:space="0" w:color="C4BD97"/>
              <w:bottom w:val="nil"/>
              <w:right w:val="single" w:sz="4" w:space="0" w:color="C4BD97"/>
            </w:tcBorders>
            <w:noWrap/>
            <w:hideMark/>
          </w:tcPr>
          <w:p w14:paraId="7DE16221" w14:textId="21A1374E"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4A7E96E8" w14:textId="2DFA2350" w:rsidR="004330AC" w:rsidRPr="000F7490" w:rsidRDefault="00584F51" w:rsidP="004330AC">
            <w:pPr>
              <w:spacing w:line="256" w:lineRule="auto"/>
              <w:jc w:val="center"/>
              <w:rPr>
                <w:szCs w:val="24"/>
              </w:rPr>
            </w:pPr>
            <w:r>
              <w:rPr>
                <w:szCs w:val="24"/>
              </w:rPr>
              <w:t>KAM</w:t>
            </w:r>
          </w:p>
        </w:tc>
      </w:tr>
      <w:tr w:rsidR="004330AC" w:rsidRPr="000F7490" w14:paraId="66419379" w14:textId="77777777" w:rsidTr="002F271B">
        <w:trPr>
          <w:trHeight w:val="739"/>
        </w:trPr>
        <w:tc>
          <w:tcPr>
            <w:tcW w:w="675" w:type="dxa"/>
            <w:noWrap/>
            <w:vAlign w:val="center"/>
            <w:hideMark/>
          </w:tcPr>
          <w:p w14:paraId="679AB27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4BCE17C" w14:textId="77777777" w:rsidR="004330AC" w:rsidRPr="000F7490" w:rsidRDefault="004330AC" w:rsidP="004330AC">
            <w:pPr>
              <w:spacing w:line="256" w:lineRule="auto"/>
              <w:jc w:val="center"/>
              <w:rPr>
                <w:szCs w:val="24"/>
              </w:rPr>
            </w:pPr>
            <w:r w:rsidRPr="000F7490">
              <w:rPr>
                <w:szCs w:val="24"/>
              </w:rPr>
              <w:t>13</w:t>
            </w:r>
          </w:p>
        </w:tc>
        <w:tc>
          <w:tcPr>
            <w:tcW w:w="4819" w:type="dxa"/>
            <w:gridSpan w:val="9"/>
            <w:hideMark/>
          </w:tcPr>
          <w:p w14:paraId="4D23279D" w14:textId="77777777" w:rsidR="004330AC" w:rsidRPr="000F7490" w:rsidRDefault="004330AC" w:rsidP="004330AC">
            <w:pPr>
              <w:spacing w:line="256" w:lineRule="auto"/>
              <w:rPr>
                <w:szCs w:val="24"/>
              </w:rPr>
            </w:pPr>
            <w:r w:rsidRPr="000F7490">
              <w:rPr>
                <w:szCs w:val="24"/>
              </w:rPr>
              <w:t>Informacinių Lietuvą pristatančių priemonių Jungtinėje Karalystėje, Vokietijoje, Prancūzijoje įgyvendinimas</w:t>
            </w:r>
          </w:p>
        </w:tc>
        <w:tc>
          <w:tcPr>
            <w:tcW w:w="1347" w:type="dxa"/>
            <w:gridSpan w:val="4"/>
            <w:tcBorders>
              <w:top w:val="nil"/>
              <w:left w:val="single" w:sz="4" w:space="0" w:color="C4BD97"/>
              <w:bottom w:val="nil"/>
              <w:right w:val="single" w:sz="4" w:space="0" w:color="C4BD97"/>
            </w:tcBorders>
            <w:noWrap/>
            <w:hideMark/>
          </w:tcPr>
          <w:p w14:paraId="58B39C82" w14:textId="1FD2D749"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7D880555" w14:textId="67D3632F"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KM</w:t>
            </w:r>
            <w:r w:rsidR="004330AC" w:rsidRPr="000F7490">
              <w:rPr>
                <w:szCs w:val="24"/>
              </w:rPr>
              <w:t xml:space="preserve">, </w:t>
            </w:r>
            <w:r w:rsidR="00584F51">
              <w:rPr>
                <w:szCs w:val="24"/>
              </w:rPr>
              <w:t>KAM</w:t>
            </w:r>
          </w:p>
        </w:tc>
      </w:tr>
      <w:tr w:rsidR="004330AC" w:rsidRPr="000F7490" w14:paraId="53B2307D" w14:textId="77777777" w:rsidTr="002F271B">
        <w:trPr>
          <w:trHeight w:val="499"/>
        </w:trPr>
        <w:tc>
          <w:tcPr>
            <w:tcW w:w="675" w:type="dxa"/>
            <w:tcBorders>
              <w:top w:val="nil"/>
              <w:left w:val="nil"/>
              <w:bottom w:val="single" w:sz="4" w:space="0" w:color="C4BD97"/>
              <w:right w:val="nil"/>
            </w:tcBorders>
            <w:noWrap/>
            <w:vAlign w:val="center"/>
            <w:hideMark/>
          </w:tcPr>
          <w:p w14:paraId="7CC38410"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3AE445C" w14:textId="77777777" w:rsidR="004330AC" w:rsidRPr="000F7490" w:rsidRDefault="004330AC" w:rsidP="004330AC">
            <w:pPr>
              <w:spacing w:line="256" w:lineRule="auto"/>
              <w:jc w:val="center"/>
              <w:rPr>
                <w:szCs w:val="24"/>
              </w:rPr>
            </w:pPr>
            <w:r w:rsidRPr="000F7490">
              <w:rPr>
                <w:szCs w:val="24"/>
              </w:rPr>
              <w:t>14</w:t>
            </w:r>
          </w:p>
        </w:tc>
        <w:tc>
          <w:tcPr>
            <w:tcW w:w="4819" w:type="dxa"/>
            <w:gridSpan w:val="9"/>
            <w:tcBorders>
              <w:top w:val="nil"/>
              <w:left w:val="nil"/>
              <w:bottom w:val="single" w:sz="4" w:space="0" w:color="C4BD97"/>
              <w:right w:val="nil"/>
            </w:tcBorders>
            <w:hideMark/>
          </w:tcPr>
          <w:p w14:paraId="7F8162A5" w14:textId="77777777" w:rsidR="004330AC" w:rsidRPr="000F7490" w:rsidRDefault="004330AC" w:rsidP="004330AC">
            <w:pPr>
              <w:spacing w:line="256" w:lineRule="auto"/>
              <w:rPr>
                <w:szCs w:val="24"/>
              </w:rPr>
            </w:pPr>
            <w:r w:rsidRPr="000F7490">
              <w:rPr>
                <w:szCs w:val="24"/>
              </w:rPr>
              <w:t>Lietuvos Respublikos diplomatinio atstovavimo JAV sustiprinimas</w:t>
            </w:r>
          </w:p>
        </w:tc>
        <w:tc>
          <w:tcPr>
            <w:tcW w:w="1347" w:type="dxa"/>
            <w:gridSpan w:val="4"/>
            <w:tcBorders>
              <w:top w:val="nil"/>
              <w:left w:val="single" w:sz="4" w:space="0" w:color="C4BD97"/>
              <w:bottom w:val="single" w:sz="4" w:space="0" w:color="C4BD97"/>
              <w:right w:val="single" w:sz="4" w:space="0" w:color="C4BD97"/>
            </w:tcBorders>
            <w:noWrap/>
            <w:hideMark/>
          </w:tcPr>
          <w:p w14:paraId="21B2636E" w14:textId="31D51DA1"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III ketv.</w:t>
            </w:r>
          </w:p>
        </w:tc>
        <w:tc>
          <w:tcPr>
            <w:tcW w:w="1595" w:type="dxa"/>
            <w:tcBorders>
              <w:top w:val="nil"/>
              <w:left w:val="nil"/>
              <w:bottom w:val="single" w:sz="4" w:space="0" w:color="C4BD97"/>
              <w:right w:val="nil"/>
            </w:tcBorders>
            <w:hideMark/>
          </w:tcPr>
          <w:p w14:paraId="539D46CE" w14:textId="5870E4BF"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KAM</w:t>
            </w:r>
          </w:p>
        </w:tc>
      </w:tr>
      <w:tr w:rsidR="004330AC" w:rsidRPr="000F7490" w14:paraId="5CBA916D" w14:textId="77777777" w:rsidTr="002F271B">
        <w:trPr>
          <w:trHeight w:val="315"/>
        </w:trPr>
        <w:tc>
          <w:tcPr>
            <w:tcW w:w="675" w:type="dxa"/>
            <w:noWrap/>
            <w:vAlign w:val="bottom"/>
            <w:hideMark/>
          </w:tcPr>
          <w:p w14:paraId="75FB1B93"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3D5DD362"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53832F8A"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6AC3B246"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09B0BE8"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0724B361"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26023987"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3E65A6BE" w14:textId="77777777" w:rsidR="004330AC" w:rsidRPr="000F7490" w:rsidRDefault="004330AC" w:rsidP="004330AC">
            <w:pPr>
              <w:spacing w:line="256" w:lineRule="auto"/>
              <w:rPr>
                <w:rFonts w:eastAsiaTheme="minorHAnsi"/>
                <w:szCs w:val="24"/>
                <w:lang w:eastAsia="en-US"/>
              </w:rPr>
            </w:pPr>
          </w:p>
        </w:tc>
      </w:tr>
      <w:tr w:rsidR="004330AC" w:rsidRPr="000F7490" w14:paraId="042AFE37" w14:textId="77777777" w:rsidTr="00D92719">
        <w:trPr>
          <w:trHeight w:val="499"/>
        </w:trPr>
        <w:tc>
          <w:tcPr>
            <w:tcW w:w="3652" w:type="dxa"/>
            <w:gridSpan w:val="10"/>
            <w:tcBorders>
              <w:top w:val="nil"/>
              <w:left w:val="nil"/>
              <w:bottom w:val="single" w:sz="4" w:space="0" w:color="C4BD97"/>
              <w:right w:val="nil"/>
            </w:tcBorders>
            <w:noWrap/>
            <w:vAlign w:val="center"/>
            <w:hideMark/>
          </w:tcPr>
          <w:p w14:paraId="7C69EA98"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0659CDEC"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3E3D7E39"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58201FFB"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6377C0C4" w14:textId="77777777" w:rsidR="004330AC" w:rsidRPr="000F7490" w:rsidRDefault="004330AC" w:rsidP="004330AC">
            <w:pPr>
              <w:spacing w:line="256" w:lineRule="auto"/>
              <w:rPr>
                <w:rFonts w:eastAsiaTheme="minorHAnsi"/>
                <w:szCs w:val="24"/>
                <w:lang w:eastAsia="en-US"/>
              </w:rPr>
            </w:pPr>
          </w:p>
        </w:tc>
      </w:tr>
      <w:tr w:rsidR="004330AC" w:rsidRPr="000F7490" w14:paraId="6AEB9D7A" w14:textId="77777777" w:rsidTr="00D92719">
        <w:trPr>
          <w:trHeight w:val="600"/>
        </w:trPr>
        <w:tc>
          <w:tcPr>
            <w:tcW w:w="3652" w:type="dxa"/>
            <w:gridSpan w:val="10"/>
            <w:tcBorders>
              <w:top w:val="nil"/>
              <w:left w:val="nil"/>
              <w:bottom w:val="single" w:sz="8" w:space="0" w:color="000000"/>
              <w:right w:val="nil"/>
            </w:tcBorders>
            <w:vAlign w:val="center"/>
            <w:hideMark/>
          </w:tcPr>
          <w:p w14:paraId="006743C0" w14:textId="77777777" w:rsidR="004330AC" w:rsidRPr="000F7490" w:rsidRDefault="004330AC" w:rsidP="004330AC">
            <w:pPr>
              <w:spacing w:line="256" w:lineRule="auto"/>
              <w:rPr>
                <w:i/>
                <w:iCs/>
                <w:szCs w:val="24"/>
              </w:rPr>
            </w:pPr>
            <w:r w:rsidRPr="000F7490">
              <w:rPr>
                <w:i/>
                <w:iCs/>
                <w:szCs w:val="24"/>
              </w:rPr>
              <w:t>Aukšto lygio susitikimų su JAV, Vokietijos, Prancūzijos ir Jungtinės Karalystės atstovais skaičius per metus</w:t>
            </w:r>
          </w:p>
        </w:tc>
        <w:tc>
          <w:tcPr>
            <w:tcW w:w="1418" w:type="dxa"/>
            <w:tcBorders>
              <w:top w:val="nil"/>
              <w:left w:val="nil"/>
              <w:bottom w:val="single" w:sz="8" w:space="0" w:color="000000"/>
              <w:right w:val="nil"/>
            </w:tcBorders>
            <w:noWrap/>
            <w:vAlign w:val="center"/>
            <w:hideMark/>
          </w:tcPr>
          <w:p w14:paraId="149EBFF8" w14:textId="77777777" w:rsidR="004330AC" w:rsidRPr="000F7490" w:rsidRDefault="004330AC" w:rsidP="004330AC">
            <w:pPr>
              <w:spacing w:line="256" w:lineRule="auto"/>
              <w:jc w:val="center"/>
              <w:rPr>
                <w:i/>
                <w:iCs/>
                <w:szCs w:val="24"/>
              </w:rPr>
            </w:pPr>
            <w:r w:rsidRPr="000F7490">
              <w:rPr>
                <w:i/>
                <w:iCs/>
                <w:szCs w:val="24"/>
              </w:rPr>
              <w:t>18</w:t>
            </w:r>
          </w:p>
        </w:tc>
        <w:tc>
          <w:tcPr>
            <w:tcW w:w="1293" w:type="dxa"/>
            <w:gridSpan w:val="2"/>
            <w:tcBorders>
              <w:top w:val="nil"/>
              <w:left w:val="nil"/>
              <w:bottom w:val="single" w:sz="8" w:space="0" w:color="000000"/>
              <w:right w:val="nil"/>
            </w:tcBorders>
            <w:noWrap/>
            <w:vAlign w:val="center"/>
            <w:hideMark/>
          </w:tcPr>
          <w:p w14:paraId="29374ECF" w14:textId="77777777" w:rsidR="004330AC" w:rsidRPr="000F7490" w:rsidRDefault="004330AC" w:rsidP="004330AC">
            <w:pPr>
              <w:spacing w:line="256" w:lineRule="auto"/>
              <w:jc w:val="center"/>
              <w:rPr>
                <w:i/>
                <w:iCs/>
                <w:szCs w:val="24"/>
              </w:rPr>
            </w:pPr>
            <w:r w:rsidRPr="000F7490">
              <w:rPr>
                <w:i/>
                <w:iCs/>
                <w:szCs w:val="24"/>
              </w:rPr>
              <w:t>20</w:t>
            </w:r>
          </w:p>
        </w:tc>
        <w:tc>
          <w:tcPr>
            <w:tcW w:w="1329" w:type="dxa"/>
            <w:gridSpan w:val="3"/>
            <w:tcBorders>
              <w:top w:val="nil"/>
              <w:left w:val="nil"/>
              <w:bottom w:val="single" w:sz="8" w:space="0" w:color="000000"/>
              <w:right w:val="nil"/>
            </w:tcBorders>
            <w:noWrap/>
            <w:vAlign w:val="bottom"/>
            <w:hideMark/>
          </w:tcPr>
          <w:p w14:paraId="49D72882"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5E39CFF4" w14:textId="77777777" w:rsidR="004330AC" w:rsidRPr="000F7490" w:rsidRDefault="004330AC" w:rsidP="004330AC">
            <w:pPr>
              <w:spacing w:line="256" w:lineRule="auto"/>
              <w:jc w:val="center"/>
              <w:rPr>
                <w:szCs w:val="24"/>
              </w:rPr>
            </w:pPr>
            <w:r w:rsidRPr="000F7490">
              <w:rPr>
                <w:szCs w:val="24"/>
              </w:rPr>
              <w:t> </w:t>
            </w:r>
          </w:p>
        </w:tc>
      </w:tr>
      <w:tr w:rsidR="004330AC" w:rsidRPr="000F7490" w14:paraId="1D6B3B9C" w14:textId="77777777" w:rsidTr="002F271B">
        <w:trPr>
          <w:trHeight w:val="600"/>
        </w:trPr>
        <w:tc>
          <w:tcPr>
            <w:tcW w:w="675" w:type="dxa"/>
            <w:vAlign w:val="center"/>
            <w:hideMark/>
          </w:tcPr>
          <w:p w14:paraId="6C05495A"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1DC019A"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103626D2"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087C10C6"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1A9C1E2D"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723E5832"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5CCA6AAD"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5C6B5A12" w14:textId="77777777" w:rsidR="004330AC" w:rsidRPr="000F7490" w:rsidRDefault="004330AC" w:rsidP="004330AC">
            <w:pPr>
              <w:spacing w:line="256" w:lineRule="auto"/>
              <w:rPr>
                <w:rFonts w:eastAsiaTheme="minorHAnsi"/>
                <w:szCs w:val="24"/>
                <w:lang w:eastAsia="en-US"/>
              </w:rPr>
            </w:pPr>
          </w:p>
        </w:tc>
      </w:tr>
      <w:tr w:rsidR="004330AC" w:rsidRPr="000F7490" w14:paraId="1B47D615"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35DA85B2" w14:textId="77777777" w:rsidR="004330AC" w:rsidRPr="000F7490" w:rsidRDefault="004330AC" w:rsidP="004330AC">
            <w:pPr>
              <w:spacing w:before="120" w:after="120" w:line="256" w:lineRule="auto"/>
              <w:rPr>
                <w:b/>
                <w:bCs/>
                <w:szCs w:val="24"/>
              </w:rPr>
            </w:pPr>
            <w:r w:rsidRPr="000F7490">
              <w:rPr>
                <w:b/>
                <w:bCs/>
                <w:szCs w:val="24"/>
              </w:rPr>
              <w:t>5.5.2. Darbas. 2016 m. liepos 8–9 d. NATO valstybių ir vyriausybių vadovų susitikime Varšuvoje priimtų sprendimų visiškas įgyvendinimas ir tęstinumo užtikrinimas</w:t>
            </w:r>
          </w:p>
        </w:tc>
      </w:tr>
      <w:tr w:rsidR="004330AC" w:rsidRPr="000F7490" w14:paraId="546AA0E8" w14:textId="77777777" w:rsidTr="002F271B">
        <w:trPr>
          <w:trHeight w:val="499"/>
        </w:trPr>
        <w:tc>
          <w:tcPr>
            <w:tcW w:w="675" w:type="dxa"/>
            <w:noWrap/>
            <w:vAlign w:val="center"/>
            <w:hideMark/>
          </w:tcPr>
          <w:p w14:paraId="2DECA3F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A5C223C"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6B9A4544" w14:textId="77777777" w:rsidR="004330AC" w:rsidRPr="000F7490" w:rsidRDefault="004330AC" w:rsidP="004330AC">
            <w:pPr>
              <w:spacing w:line="256" w:lineRule="auto"/>
              <w:rPr>
                <w:szCs w:val="24"/>
              </w:rPr>
            </w:pPr>
            <w:r w:rsidRPr="000F7490">
              <w:rPr>
                <w:szCs w:val="24"/>
              </w:rPr>
              <w:t xml:space="preserve">NATO generalinio sekretoriaus ir sąjungininkų pajėgų Europoje vyriausiojo vado vizitų Lietuvoje surengimas </w:t>
            </w:r>
          </w:p>
        </w:tc>
        <w:tc>
          <w:tcPr>
            <w:tcW w:w="1347" w:type="dxa"/>
            <w:gridSpan w:val="4"/>
            <w:tcBorders>
              <w:top w:val="nil"/>
              <w:left w:val="single" w:sz="4" w:space="0" w:color="C4BD97"/>
              <w:bottom w:val="nil"/>
              <w:right w:val="single" w:sz="4" w:space="0" w:color="C4BD97"/>
            </w:tcBorders>
            <w:noWrap/>
            <w:hideMark/>
          </w:tcPr>
          <w:p w14:paraId="18602A02" w14:textId="77777777" w:rsidR="004330AC" w:rsidRPr="000F7490" w:rsidRDefault="004330AC" w:rsidP="004330AC">
            <w:pPr>
              <w:spacing w:line="256" w:lineRule="auto"/>
              <w:jc w:val="center"/>
              <w:rPr>
                <w:szCs w:val="24"/>
              </w:rPr>
            </w:pPr>
            <w:r w:rsidRPr="000F7490">
              <w:rPr>
                <w:szCs w:val="24"/>
              </w:rPr>
              <w:t>2019 m. I ketv.</w:t>
            </w:r>
          </w:p>
        </w:tc>
        <w:tc>
          <w:tcPr>
            <w:tcW w:w="1595" w:type="dxa"/>
            <w:noWrap/>
            <w:hideMark/>
          </w:tcPr>
          <w:p w14:paraId="3C383C35" w14:textId="077DAB73"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KAM</w:t>
            </w:r>
          </w:p>
        </w:tc>
      </w:tr>
      <w:tr w:rsidR="004330AC" w:rsidRPr="000F7490" w14:paraId="0E5C07B8" w14:textId="77777777" w:rsidTr="002F271B">
        <w:trPr>
          <w:trHeight w:val="582"/>
        </w:trPr>
        <w:tc>
          <w:tcPr>
            <w:tcW w:w="675" w:type="dxa"/>
            <w:noWrap/>
            <w:vAlign w:val="center"/>
            <w:hideMark/>
          </w:tcPr>
          <w:p w14:paraId="19ABD47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0021664"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1B21F9A2" w14:textId="77777777" w:rsidR="004330AC" w:rsidRPr="000F7490" w:rsidRDefault="004330AC" w:rsidP="004330AC">
            <w:pPr>
              <w:spacing w:line="256" w:lineRule="auto"/>
              <w:rPr>
                <w:szCs w:val="24"/>
              </w:rPr>
            </w:pPr>
            <w:r w:rsidRPr="000F7490">
              <w:rPr>
                <w:szCs w:val="24"/>
              </w:rPr>
              <w:t>Pasiūlymų dėl NATO vadovavimo struktūros peržiūros parengimas ir siekimas juos įgyvendinti</w:t>
            </w:r>
          </w:p>
        </w:tc>
        <w:tc>
          <w:tcPr>
            <w:tcW w:w="1347" w:type="dxa"/>
            <w:gridSpan w:val="4"/>
            <w:tcBorders>
              <w:top w:val="nil"/>
              <w:left w:val="single" w:sz="4" w:space="0" w:color="C4BD97"/>
              <w:bottom w:val="nil"/>
              <w:right w:val="single" w:sz="4" w:space="0" w:color="C4BD97"/>
            </w:tcBorders>
            <w:noWrap/>
            <w:hideMark/>
          </w:tcPr>
          <w:p w14:paraId="017286B6" w14:textId="77777777" w:rsidR="004330AC" w:rsidRPr="000F7490" w:rsidRDefault="004330AC" w:rsidP="004330AC">
            <w:pPr>
              <w:spacing w:line="256" w:lineRule="auto"/>
              <w:jc w:val="center"/>
              <w:rPr>
                <w:szCs w:val="24"/>
              </w:rPr>
            </w:pPr>
            <w:r w:rsidRPr="000F7490">
              <w:rPr>
                <w:szCs w:val="24"/>
              </w:rPr>
              <w:t>2018 m. I ketv.</w:t>
            </w:r>
          </w:p>
        </w:tc>
        <w:tc>
          <w:tcPr>
            <w:tcW w:w="1595" w:type="dxa"/>
            <w:noWrap/>
            <w:hideMark/>
          </w:tcPr>
          <w:p w14:paraId="21A692D7" w14:textId="26F58749" w:rsidR="004330AC" w:rsidRPr="000F7490" w:rsidRDefault="00584F51" w:rsidP="004330AC">
            <w:pPr>
              <w:spacing w:line="256" w:lineRule="auto"/>
              <w:jc w:val="center"/>
              <w:rPr>
                <w:szCs w:val="24"/>
              </w:rPr>
            </w:pPr>
            <w:r>
              <w:rPr>
                <w:szCs w:val="24"/>
              </w:rPr>
              <w:t>KAM</w:t>
            </w:r>
            <w:r w:rsidR="004330AC" w:rsidRPr="000F7490">
              <w:rPr>
                <w:szCs w:val="24"/>
              </w:rPr>
              <w:t xml:space="preserve">, </w:t>
            </w:r>
            <w:r w:rsidR="00877BFF">
              <w:rPr>
                <w:szCs w:val="24"/>
              </w:rPr>
              <w:t>URM</w:t>
            </w:r>
          </w:p>
        </w:tc>
      </w:tr>
      <w:tr w:rsidR="004330AC" w:rsidRPr="000F7490" w14:paraId="24A14F9F" w14:textId="77777777" w:rsidTr="002F271B">
        <w:trPr>
          <w:trHeight w:val="499"/>
        </w:trPr>
        <w:tc>
          <w:tcPr>
            <w:tcW w:w="675" w:type="dxa"/>
            <w:noWrap/>
            <w:vAlign w:val="center"/>
            <w:hideMark/>
          </w:tcPr>
          <w:p w14:paraId="7BA0D30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3CBB58D"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1900BEE9" w14:textId="77777777" w:rsidR="004330AC" w:rsidRPr="000F7490" w:rsidRDefault="004330AC" w:rsidP="004330AC">
            <w:pPr>
              <w:spacing w:line="256" w:lineRule="auto"/>
              <w:rPr>
                <w:szCs w:val="24"/>
              </w:rPr>
            </w:pPr>
            <w:r w:rsidRPr="000F7490">
              <w:rPr>
                <w:szCs w:val="24"/>
              </w:rPr>
              <w:t>Pasiūlymų dėl NATO pasirengimo kolektyvinei gynybai stiprinimo parengimas ir siekimas juos įgyvendinti</w:t>
            </w:r>
          </w:p>
        </w:tc>
        <w:tc>
          <w:tcPr>
            <w:tcW w:w="1347" w:type="dxa"/>
            <w:gridSpan w:val="4"/>
            <w:tcBorders>
              <w:top w:val="nil"/>
              <w:left w:val="single" w:sz="4" w:space="0" w:color="C4BD97"/>
              <w:bottom w:val="nil"/>
              <w:right w:val="single" w:sz="4" w:space="0" w:color="C4BD97"/>
            </w:tcBorders>
            <w:noWrap/>
            <w:hideMark/>
          </w:tcPr>
          <w:p w14:paraId="4CA8BE92" w14:textId="29DE7F18"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00A3BD49" w14:textId="09D4B9A8" w:rsidR="004330AC" w:rsidRPr="000F7490" w:rsidRDefault="00584F51" w:rsidP="004330AC">
            <w:pPr>
              <w:spacing w:line="256" w:lineRule="auto"/>
              <w:jc w:val="center"/>
              <w:rPr>
                <w:szCs w:val="24"/>
              </w:rPr>
            </w:pPr>
            <w:r>
              <w:rPr>
                <w:szCs w:val="24"/>
              </w:rPr>
              <w:t>KAM</w:t>
            </w:r>
            <w:r w:rsidR="004330AC" w:rsidRPr="000F7490">
              <w:rPr>
                <w:szCs w:val="24"/>
              </w:rPr>
              <w:t xml:space="preserve">, </w:t>
            </w:r>
            <w:r w:rsidR="00877BFF">
              <w:rPr>
                <w:szCs w:val="24"/>
              </w:rPr>
              <w:t>URM</w:t>
            </w:r>
          </w:p>
        </w:tc>
      </w:tr>
      <w:tr w:rsidR="004330AC" w:rsidRPr="000F7490" w14:paraId="0E41DD8B" w14:textId="77777777" w:rsidTr="002F271B">
        <w:trPr>
          <w:trHeight w:val="810"/>
        </w:trPr>
        <w:tc>
          <w:tcPr>
            <w:tcW w:w="675" w:type="dxa"/>
            <w:noWrap/>
            <w:vAlign w:val="center"/>
            <w:hideMark/>
          </w:tcPr>
          <w:p w14:paraId="5B783FC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F33C9C4"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70D027C9" w14:textId="77777777" w:rsidR="004330AC" w:rsidRPr="000F7490" w:rsidRDefault="004330AC" w:rsidP="004330AC">
            <w:pPr>
              <w:spacing w:line="256" w:lineRule="auto"/>
              <w:rPr>
                <w:szCs w:val="24"/>
              </w:rPr>
            </w:pPr>
            <w:r w:rsidRPr="000F7490">
              <w:rPr>
                <w:szCs w:val="24"/>
              </w:rPr>
              <w:t xml:space="preserve">Lietuvos interesus atitinkančių nuostatų dėl gynybos ir atgrasymo įtvirtinimas NATO valstybių ir vyriausybių vadovų ir ministrų susitikimų dokumentuose </w:t>
            </w:r>
          </w:p>
        </w:tc>
        <w:tc>
          <w:tcPr>
            <w:tcW w:w="1347" w:type="dxa"/>
            <w:gridSpan w:val="4"/>
            <w:tcBorders>
              <w:top w:val="nil"/>
              <w:left w:val="single" w:sz="4" w:space="0" w:color="C4BD97"/>
              <w:bottom w:val="nil"/>
              <w:right w:val="single" w:sz="4" w:space="0" w:color="C4BD97"/>
            </w:tcBorders>
            <w:noWrap/>
            <w:hideMark/>
          </w:tcPr>
          <w:p w14:paraId="7C934413" w14:textId="529A3AE4"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38A7890F" w14:textId="636F25E1"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KAM</w:t>
            </w:r>
          </w:p>
        </w:tc>
      </w:tr>
      <w:tr w:rsidR="004330AC" w:rsidRPr="000F7490" w14:paraId="3A805BEE" w14:textId="77777777" w:rsidTr="002F271B">
        <w:trPr>
          <w:trHeight w:val="739"/>
        </w:trPr>
        <w:tc>
          <w:tcPr>
            <w:tcW w:w="675" w:type="dxa"/>
            <w:noWrap/>
            <w:vAlign w:val="center"/>
            <w:hideMark/>
          </w:tcPr>
          <w:p w14:paraId="0FDCCFDA"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51E9412"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21234105" w14:textId="77777777" w:rsidR="004330AC" w:rsidRPr="000F7490" w:rsidRDefault="004330AC" w:rsidP="004330AC">
            <w:pPr>
              <w:spacing w:line="256" w:lineRule="auto"/>
              <w:rPr>
                <w:szCs w:val="24"/>
              </w:rPr>
            </w:pPr>
            <w:r w:rsidRPr="000F7490">
              <w:rPr>
                <w:szCs w:val="24"/>
              </w:rPr>
              <w:t>Septynių NATO bazinių atsparumo didinimo reikalavimų įgyvendinimas</w:t>
            </w:r>
          </w:p>
        </w:tc>
        <w:tc>
          <w:tcPr>
            <w:tcW w:w="1347" w:type="dxa"/>
            <w:gridSpan w:val="4"/>
            <w:tcBorders>
              <w:top w:val="nil"/>
              <w:left w:val="single" w:sz="4" w:space="0" w:color="C4BD97"/>
              <w:bottom w:val="nil"/>
              <w:right w:val="single" w:sz="4" w:space="0" w:color="C4BD97"/>
            </w:tcBorders>
            <w:noWrap/>
            <w:hideMark/>
          </w:tcPr>
          <w:p w14:paraId="6082256C" w14:textId="5D7F0D2C"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7BE27A72" w14:textId="220BA3B6" w:rsidR="004330AC" w:rsidRPr="000F7490" w:rsidRDefault="002E60DF" w:rsidP="004330AC">
            <w:pPr>
              <w:spacing w:line="256" w:lineRule="auto"/>
              <w:jc w:val="center"/>
              <w:rPr>
                <w:szCs w:val="24"/>
              </w:rPr>
            </w:pPr>
            <w:r>
              <w:rPr>
                <w:szCs w:val="24"/>
              </w:rPr>
              <w:t>LRVK</w:t>
            </w:r>
            <w:r w:rsidR="004330AC" w:rsidRPr="000F7490">
              <w:rPr>
                <w:szCs w:val="24"/>
              </w:rPr>
              <w:t xml:space="preserve">, </w:t>
            </w:r>
            <w:r w:rsidR="00584F51">
              <w:rPr>
                <w:szCs w:val="24"/>
              </w:rPr>
              <w:t>KAM</w:t>
            </w:r>
            <w:r w:rsidR="004330AC" w:rsidRPr="000F7490">
              <w:rPr>
                <w:szCs w:val="24"/>
              </w:rPr>
              <w:t xml:space="preserve">, </w:t>
            </w:r>
            <w:r w:rsidR="00877BFF">
              <w:rPr>
                <w:szCs w:val="24"/>
              </w:rPr>
              <w:t>URM</w:t>
            </w:r>
            <w:r w:rsidR="004330AC" w:rsidRPr="000F7490">
              <w:rPr>
                <w:szCs w:val="24"/>
              </w:rPr>
              <w:t xml:space="preserve">, </w:t>
            </w:r>
            <w:r w:rsidR="00584F51">
              <w:rPr>
                <w:szCs w:val="24"/>
              </w:rPr>
              <w:t>VRM</w:t>
            </w:r>
            <w:r w:rsidR="004330AC" w:rsidRPr="000F7490">
              <w:rPr>
                <w:szCs w:val="24"/>
              </w:rPr>
              <w:t xml:space="preserve">, </w:t>
            </w:r>
            <w:r w:rsidR="00584F51">
              <w:rPr>
                <w:szCs w:val="24"/>
              </w:rPr>
              <w:t>EM</w:t>
            </w:r>
            <w:r w:rsidR="004330AC" w:rsidRPr="000F7490">
              <w:rPr>
                <w:szCs w:val="24"/>
              </w:rPr>
              <w:t>,</w:t>
            </w:r>
            <w:r w:rsidR="008B5EA8">
              <w:rPr>
                <w:szCs w:val="24"/>
              </w:rPr>
              <w:t xml:space="preserve"> </w:t>
            </w:r>
            <w:r w:rsidR="00584F51">
              <w:rPr>
                <w:szCs w:val="24"/>
              </w:rPr>
              <w:t>SM</w:t>
            </w:r>
            <w:r w:rsidR="004330AC" w:rsidRPr="000F7490">
              <w:rPr>
                <w:szCs w:val="24"/>
              </w:rPr>
              <w:t xml:space="preserve">, </w:t>
            </w:r>
            <w:r>
              <w:rPr>
                <w:szCs w:val="24"/>
              </w:rPr>
              <w:t>SAM</w:t>
            </w:r>
            <w:r w:rsidR="004330AC" w:rsidRPr="000F7490">
              <w:rPr>
                <w:szCs w:val="24"/>
              </w:rPr>
              <w:t xml:space="preserve">, </w:t>
            </w:r>
            <w:r w:rsidR="00584F51">
              <w:rPr>
                <w:szCs w:val="24"/>
              </w:rPr>
              <w:t>ŽŪM</w:t>
            </w:r>
          </w:p>
        </w:tc>
      </w:tr>
      <w:tr w:rsidR="004330AC" w:rsidRPr="000F7490" w14:paraId="3B64B17D" w14:textId="77777777" w:rsidTr="002F271B">
        <w:trPr>
          <w:trHeight w:val="582"/>
        </w:trPr>
        <w:tc>
          <w:tcPr>
            <w:tcW w:w="675" w:type="dxa"/>
            <w:noWrap/>
            <w:vAlign w:val="center"/>
            <w:hideMark/>
          </w:tcPr>
          <w:p w14:paraId="69537E51" w14:textId="77777777" w:rsidR="004330AC" w:rsidRPr="000F7490" w:rsidRDefault="004330AC" w:rsidP="004330AC">
            <w:pPr>
              <w:spacing w:line="256" w:lineRule="auto"/>
              <w:rPr>
                <w:szCs w:val="24"/>
              </w:rPr>
            </w:pPr>
            <w:r w:rsidRPr="000F7490">
              <w:rPr>
                <w:szCs w:val="24"/>
              </w:rPr>
              <w:t> </w:t>
            </w:r>
          </w:p>
        </w:tc>
        <w:tc>
          <w:tcPr>
            <w:tcW w:w="851" w:type="dxa"/>
            <w:gridSpan w:val="2"/>
            <w:noWrap/>
            <w:hideMark/>
          </w:tcPr>
          <w:p w14:paraId="4321E6DB"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06A23BF3" w14:textId="77777777" w:rsidR="004330AC" w:rsidRPr="000F7490" w:rsidRDefault="004330AC" w:rsidP="004330AC">
            <w:pPr>
              <w:spacing w:line="256" w:lineRule="auto"/>
              <w:rPr>
                <w:szCs w:val="24"/>
              </w:rPr>
            </w:pPr>
            <w:r w:rsidRPr="000F7490">
              <w:rPr>
                <w:szCs w:val="24"/>
              </w:rPr>
              <w:t xml:space="preserve">NATO valstybių, prisijungusių prie NATO Energetinio saugumo kompetencijos centro, skaičiaus padidinimas </w:t>
            </w:r>
          </w:p>
        </w:tc>
        <w:tc>
          <w:tcPr>
            <w:tcW w:w="1347" w:type="dxa"/>
            <w:gridSpan w:val="4"/>
            <w:tcBorders>
              <w:top w:val="nil"/>
              <w:left w:val="single" w:sz="4" w:space="0" w:color="C4BD97"/>
              <w:bottom w:val="nil"/>
              <w:right w:val="single" w:sz="4" w:space="0" w:color="C4BD97"/>
            </w:tcBorders>
            <w:noWrap/>
            <w:hideMark/>
          </w:tcPr>
          <w:p w14:paraId="18E28B55" w14:textId="2494B2A9"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shd w:val="clear" w:color="auto" w:fill="FFFFFF"/>
            <w:noWrap/>
            <w:hideMark/>
          </w:tcPr>
          <w:p w14:paraId="4607FC3E" w14:textId="5C828A8E" w:rsidR="004330AC" w:rsidRPr="000F7490" w:rsidRDefault="00584F51" w:rsidP="004330AC">
            <w:pPr>
              <w:spacing w:line="256" w:lineRule="auto"/>
              <w:jc w:val="center"/>
              <w:rPr>
                <w:szCs w:val="24"/>
              </w:rPr>
            </w:pPr>
            <w:r>
              <w:rPr>
                <w:szCs w:val="24"/>
              </w:rPr>
              <w:t>KAM</w:t>
            </w:r>
            <w:r w:rsidR="004330AC" w:rsidRPr="000F7490">
              <w:rPr>
                <w:szCs w:val="24"/>
              </w:rPr>
              <w:t xml:space="preserve">, </w:t>
            </w:r>
            <w:r w:rsidR="00877BFF">
              <w:rPr>
                <w:szCs w:val="24"/>
              </w:rPr>
              <w:t>URM</w:t>
            </w:r>
          </w:p>
        </w:tc>
      </w:tr>
      <w:tr w:rsidR="004330AC" w:rsidRPr="000F7490" w14:paraId="3A7C13B8" w14:textId="77777777" w:rsidTr="002F271B">
        <w:trPr>
          <w:trHeight w:val="739"/>
        </w:trPr>
        <w:tc>
          <w:tcPr>
            <w:tcW w:w="675" w:type="dxa"/>
            <w:tcBorders>
              <w:top w:val="nil"/>
              <w:left w:val="nil"/>
              <w:bottom w:val="single" w:sz="4" w:space="0" w:color="C4BD97"/>
              <w:right w:val="nil"/>
            </w:tcBorders>
            <w:noWrap/>
            <w:vAlign w:val="center"/>
            <w:hideMark/>
          </w:tcPr>
          <w:p w14:paraId="20F9CF85"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2A9AE341" w14:textId="77777777" w:rsidR="004330AC" w:rsidRPr="000F7490" w:rsidRDefault="004330AC" w:rsidP="004330AC">
            <w:pPr>
              <w:spacing w:line="256" w:lineRule="auto"/>
              <w:jc w:val="center"/>
              <w:rPr>
                <w:szCs w:val="24"/>
              </w:rPr>
            </w:pPr>
            <w:r w:rsidRPr="000F7490">
              <w:rPr>
                <w:szCs w:val="24"/>
              </w:rPr>
              <w:t>7</w:t>
            </w:r>
          </w:p>
        </w:tc>
        <w:tc>
          <w:tcPr>
            <w:tcW w:w="4819" w:type="dxa"/>
            <w:gridSpan w:val="9"/>
            <w:tcBorders>
              <w:top w:val="nil"/>
              <w:left w:val="nil"/>
              <w:bottom w:val="single" w:sz="4" w:space="0" w:color="C4BD97"/>
              <w:right w:val="nil"/>
            </w:tcBorders>
            <w:hideMark/>
          </w:tcPr>
          <w:p w14:paraId="130D0876" w14:textId="77777777" w:rsidR="004330AC" w:rsidRPr="000F7490" w:rsidRDefault="004330AC" w:rsidP="004330AC">
            <w:pPr>
              <w:spacing w:line="256" w:lineRule="auto"/>
              <w:rPr>
                <w:szCs w:val="24"/>
              </w:rPr>
            </w:pPr>
            <w:r w:rsidRPr="000F7490">
              <w:rPr>
                <w:szCs w:val="24"/>
              </w:rPr>
              <w:t>NATO pratybų ir mokymų organizavimas ir dalyvavimas juose, stiprinant LK pasirengimą atgrasyti ir gintis išvien su sąjungininkų karinėmis pajėgomis, ypač su EFP BG</w:t>
            </w:r>
          </w:p>
        </w:tc>
        <w:tc>
          <w:tcPr>
            <w:tcW w:w="1347" w:type="dxa"/>
            <w:gridSpan w:val="4"/>
            <w:tcBorders>
              <w:top w:val="nil"/>
              <w:left w:val="single" w:sz="4" w:space="0" w:color="C4BD97"/>
              <w:bottom w:val="single" w:sz="4" w:space="0" w:color="C4BD97"/>
              <w:right w:val="single" w:sz="4" w:space="0" w:color="C4BD97"/>
            </w:tcBorders>
            <w:noWrap/>
            <w:hideMark/>
          </w:tcPr>
          <w:p w14:paraId="760A5428" w14:textId="47FFA081"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hideMark/>
          </w:tcPr>
          <w:p w14:paraId="054B72B4" w14:textId="00FFF04E" w:rsidR="004330AC" w:rsidRPr="000F7490" w:rsidRDefault="00584F51" w:rsidP="004330AC">
            <w:pPr>
              <w:spacing w:line="256" w:lineRule="auto"/>
              <w:jc w:val="center"/>
              <w:rPr>
                <w:szCs w:val="24"/>
              </w:rPr>
            </w:pPr>
            <w:r>
              <w:rPr>
                <w:szCs w:val="24"/>
              </w:rPr>
              <w:t>KAM</w:t>
            </w:r>
            <w:r w:rsidR="004330AC" w:rsidRPr="000F7490">
              <w:rPr>
                <w:szCs w:val="24"/>
              </w:rPr>
              <w:t xml:space="preserve">, </w:t>
            </w:r>
            <w:r w:rsidR="00877BFF">
              <w:rPr>
                <w:szCs w:val="24"/>
              </w:rPr>
              <w:t>URM</w:t>
            </w:r>
          </w:p>
        </w:tc>
      </w:tr>
      <w:tr w:rsidR="004330AC" w:rsidRPr="000F7490" w14:paraId="1843C31C" w14:textId="77777777" w:rsidTr="002F271B">
        <w:trPr>
          <w:trHeight w:val="315"/>
        </w:trPr>
        <w:tc>
          <w:tcPr>
            <w:tcW w:w="675" w:type="dxa"/>
            <w:noWrap/>
            <w:vAlign w:val="bottom"/>
            <w:hideMark/>
          </w:tcPr>
          <w:p w14:paraId="450D59C1"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C3907C6"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22EBF56C"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5132F671"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2B252E76"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4C741D70"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1D9A30D9"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3F50C288" w14:textId="77777777" w:rsidR="004330AC" w:rsidRPr="000F7490" w:rsidRDefault="004330AC" w:rsidP="004330AC">
            <w:pPr>
              <w:spacing w:line="256" w:lineRule="auto"/>
              <w:rPr>
                <w:rFonts w:eastAsiaTheme="minorHAnsi"/>
                <w:szCs w:val="24"/>
                <w:lang w:eastAsia="en-US"/>
              </w:rPr>
            </w:pPr>
          </w:p>
        </w:tc>
      </w:tr>
      <w:tr w:rsidR="004330AC" w:rsidRPr="000F7490" w14:paraId="640B281E" w14:textId="77777777" w:rsidTr="00D92719">
        <w:trPr>
          <w:trHeight w:val="499"/>
        </w:trPr>
        <w:tc>
          <w:tcPr>
            <w:tcW w:w="3652" w:type="dxa"/>
            <w:gridSpan w:val="10"/>
            <w:tcBorders>
              <w:top w:val="nil"/>
              <w:left w:val="nil"/>
              <w:bottom w:val="single" w:sz="4" w:space="0" w:color="C4BD97"/>
              <w:right w:val="nil"/>
            </w:tcBorders>
            <w:noWrap/>
            <w:vAlign w:val="center"/>
            <w:hideMark/>
          </w:tcPr>
          <w:p w14:paraId="7AA0CBA1"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05B0E41E"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6E2BF37D"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27290324"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6B6A31F3" w14:textId="77777777" w:rsidR="004330AC" w:rsidRPr="000F7490" w:rsidRDefault="004330AC" w:rsidP="004330AC">
            <w:pPr>
              <w:spacing w:line="256" w:lineRule="auto"/>
              <w:rPr>
                <w:rFonts w:eastAsiaTheme="minorHAnsi"/>
                <w:szCs w:val="24"/>
                <w:lang w:eastAsia="en-US"/>
              </w:rPr>
            </w:pPr>
          </w:p>
        </w:tc>
      </w:tr>
      <w:tr w:rsidR="004330AC" w:rsidRPr="000F7490" w14:paraId="66150968" w14:textId="77777777" w:rsidTr="00D92719">
        <w:trPr>
          <w:trHeight w:val="439"/>
        </w:trPr>
        <w:tc>
          <w:tcPr>
            <w:tcW w:w="3652" w:type="dxa"/>
            <w:gridSpan w:val="10"/>
            <w:vAlign w:val="center"/>
            <w:hideMark/>
          </w:tcPr>
          <w:p w14:paraId="1B0EF605" w14:textId="77777777" w:rsidR="004330AC" w:rsidRPr="000F7490" w:rsidRDefault="004330AC" w:rsidP="004330AC">
            <w:pPr>
              <w:spacing w:line="256" w:lineRule="auto"/>
              <w:rPr>
                <w:i/>
                <w:iCs/>
                <w:szCs w:val="24"/>
              </w:rPr>
            </w:pPr>
            <w:r w:rsidRPr="000F7490">
              <w:rPr>
                <w:i/>
                <w:iCs/>
                <w:szCs w:val="24"/>
              </w:rPr>
              <w:t>NATO EFP BG Lietuvoje karių skaičius</w:t>
            </w:r>
          </w:p>
        </w:tc>
        <w:tc>
          <w:tcPr>
            <w:tcW w:w="1418" w:type="dxa"/>
            <w:noWrap/>
            <w:vAlign w:val="center"/>
            <w:hideMark/>
          </w:tcPr>
          <w:p w14:paraId="2800DF9B" w14:textId="77777777" w:rsidR="004330AC" w:rsidRPr="000F7490" w:rsidRDefault="004330AC" w:rsidP="004330AC">
            <w:pPr>
              <w:spacing w:line="256" w:lineRule="auto"/>
              <w:jc w:val="center"/>
              <w:rPr>
                <w:i/>
                <w:iCs/>
                <w:szCs w:val="24"/>
              </w:rPr>
            </w:pPr>
            <w:r w:rsidRPr="000F7490">
              <w:rPr>
                <w:i/>
                <w:iCs/>
                <w:szCs w:val="24"/>
              </w:rPr>
              <w:t>0</w:t>
            </w:r>
          </w:p>
        </w:tc>
        <w:tc>
          <w:tcPr>
            <w:tcW w:w="1293" w:type="dxa"/>
            <w:gridSpan w:val="2"/>
            <w:noWrap/>
            <w:vAlign w:val="center"/>
            <w:hideMark/>
          </w:tcPr>
          <w:p w14:paraId="448F0337" w14:textId="77777777" w:rsidR="004330AC" w:rsidRPr="000F7490" w:rsidRDefault="004330AC" w:rsidP="004330AC">
            <w:pPr>
              <w:spacing w:line="256" w:lineRule="auto"/>
              <w:jc w:val="center"/>
              <w:rPr>
                <w:i/>
                <w:iCs/>
                <w:szCs w:val="24"/>
              </w:rPr>
            </w:pPr>
            <w:r w:rsidRPr="000F7490">
              <w:rPr>
                <w:i/>
                <w:iCs/>
                <w:szCs w:val="24"/>
              </w:rPr>
              <w:t xml:space="preserve">~ 1 000 </w:t>
            </w:r>
          </w:p>
        </w:tc>
        <w:tc>
          <w:tcPr>
            <w:tcW w:w="1329" w:type="dxa"/>
            <w:gridSpan w:val="3"/>
            <w:noWrap/>
            <w:vAlign w:val="bottom"/>
            <w:hideMark/>
          </w:tcPr>
          <w:p w14:paraId="3D7B40E1"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3C74C0CB" w14:textId="77777777" w:rsidR="004330AC" w:rsidRPr="000F7490" w:rsidRDefault="004330AC" w:rsidP="004330AC">
            <w:pPr>
              <w:spacing w:line="256" w:lineRule="auto"/>
              <w:rPr>
                <w:rFonts w:eastAsiaTheme="minorHAnsi"/>
                <w:szCs w:val="24"/>
                <w:lang w:eastAsia="en-US"/>
              </w:rPr>
            </w:pPr>
          </w:p>
        </w:tc>
      </w:tr>
      <w:tr w:rsidR="004330AC" w:rsidRPr="000F7490" w14:paraId="2C7ABBC6" w14:textId="77777777" w:rsidTr="00D92719">
        <w:trPr>
          <w:trHeight w:val="522"/>
        </w:trPr>
        <w:tc>
          <w:tcPr>
            <w:tcW w:w="3652" w:type="dxa"/>
            <w:gridSpan w:val="10"/>
            <w:tcBorders>
              <w:top w:val="nil"/>
              <w:left w:val="nil"/>
              <w:bottom w:val="single" w:sz="8" w:space="0" w:color="000000"/>
              <w:right w:val="nil"/>
            </w:tcBorders>
            <w:vAlign w:val="center"/>
            <w:hideMark/>
          </w:tcPr>
          <w:p w14:paraId="5016B691" w14:textId="77777777" w:rsidR="004330AC" w:rsidRPr="000F7490" w:rsidRDefault="004330AC" w:rsidP="004330AC">
            <w:pPr>
              <w:spacing w:line="256" w:lineRule="auto"/>
              <w:rPr>
                <w:i/>
                <w:iCs/>
                <w:szCs w:val="24"/>
              </w:rPr>
            </w:pPr>
            <w:r w:rsidRPr="000F7490">
              <w:rPr>
                <w:i/>
                <w:iCs/>
                <w:szCs w:val="24"/>
              </w:rPr>
              <w:t xml:space="preserve">NATO valstybių, kurios yra NATO Energetinio saugumo kompetencijos centro narės, skaičius </w:t>
            </w:r>
          </w:p>
        </w:tc>
        <w:tc>
          <w:tcPr>
            <w:tcW w:w="1418" w:type="dxa"/>
            <w:tcBorders>
              <w:top w:val="nil"/>
              <w:left w:val="nil"/>
              <w:bottom w:val="single" w:sz="8" w:space="0" w:color="000000"/>
              <w:right w:val="nil"/>
            </w:tcBorders>
            <w:noWrap/>
            <w:vAlign w:val="center"/>
            <w:hideMark/>
          </w:tcPr>
          <w:p w14:paraId="1266C613" w14:textId="77777777" w:rsidR="004330AC" w:rsidRPr="000F7490" w:rsidRDefault="004330AC" w:rsidP="004330AC">
            <w:pPr>
              <w:spacing w:line="256" w:lineRule="auto"/>
              <w:jc w:val="center"/>
              <w:rPr>
                <w:i/>
                <w:iCs/>
                <w:szCs w:val="24"/>
              </w:rPr>
            </w:pPr>
            <w:r w:rsidRPr="000F7490">
              <w:rPr>
                <w:i/>
                <w:iCs/>
                <w:szCs w:val="24"/>
              </w:rPr>
              <w:t>7</w:t>
            </w:r>
          </w:p>
        </w:tc>
        <w:tc>
          <w:tcPr>
            <w:tcW w:w="1293" w:type="dxa"/>
            <w:gridSpan w:val="2"/>
            <w:tcBorders>
              <w:top w:val="nil"/>
              <w:left w:val="nil"/>
              <w:bottom w:val="single" w:sz="8" w:space="0" w:color="000000"/>
              <w:right w:val="nil"/>
            </w:tcBorders>
            <w:noWrap/>
            <w:vAlign w:val="center"/>
            <w:hideMark/>
          </w:tcPr>
          <w:p w14:paraId="0BC981E0" w14:textId="77777777" w:rsidR="004330AC" w:rsidRPr="000F7490" w:rsidRDefault="004330AC" w:rsidP="004330AC">
            <w:pPr>
              <w:spacing w:line="256" w:lineRule="auto"/>
              <w:jc w:val="center"/>
              <w:rPr>
                <w:i/>
                <w:iCs/>
                <w:szCs w:val="24"/>
              </w:rPr>
            </w:pPr>
            <w:r w:rsidRPr="000F7490">
              <w:rPr>
                <w:i/>
                <w:iCs/>
                <w:szCs w:val="24"/>
              </w:rPr>
              <w:t>13</w:t>
            </w:r>
          </w:p>
        </w:tc>
        <w:tc>
          <w:tcPr>
            <w:tcW w:w="1329" w:type="dxa"/>
            <w:gridSpan w:val="3"/>
            <w:tcBorders>
              <w:top w:val="nil"/>
              <w:left w:val="nil"/>
              <w:bottom w:val="single" w:sz="8" w:space="0" w:color="000000"/>
              <w:right w:val="nil"/>
            </w:tcBorders>
            <w:noWrap/>
            <w:vAlign w:val="bottom"/>
            <w:hideMark/>
          </w:tcPr>
          <w:p w14:paraId="4C881FFA"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1D3F9D1A" w14:textId="77777777" w:rsidR="004330AC" w:rsidRPr="000F7490" w:rsidRDefault="004330AC" w:rsidP="004330AC">
            <w:pPr>
              <w:spacing w:line="256" w:lineRule="auto"/>
              <w:jc w:val="center"/>
              <w:rPr>
                <w:szCs w:val="24"/>
              </w:rPr>
            </w:pPr>
            <w:r w:rsidRPr="000F7490">
              <w:rPr>
                <w:szCs w:val="24"/>
              </w:rPr>
              <w:t> </w:t>
            </w:r>
          </w:p>
        </w:tc>
      </w:tr>
      <w:tr w:rsidR="004330AC" w:rsidRPr="000F7490" w14:paraId="025BBC46" w14:textId="77777777" w:rsidTr="002F271B">
        <w:trPr>
          <w:trHeight w:val="619"/>
        </w:trPr>
        <w:tc>
          <w:tcPr>
            <w:tcW w:w="675" w:type="dxa"/>
            <w:vAlign w:val="center"/>
            <w:hideMark/>
          </w:tcPr>
          <w:p w14:paraId="7B825FC9"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53A19F73"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7A6EDB4F"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09E0726B"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02922B25"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3C8DEDBA"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2BE5D6C2"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B6CA752" w14:textId="77777777" w:rsidR="004330AC" w:rsidRPr="000F7490" w:rsidRDefault="004330AC" w:rsidP="004330AC">
            <w:pPr>
              <w:spacing w:line="256" w:lineRule="auto"/>
              <w:rPr>
                <w:rFonts w:eastAsiaTheme="minorHAnsi"/>
                <w:szCs w:val="24"/>
                <w:lang w:eastAsia="en-US"/>
              </w:rPr>
            </w:pPr>
          </w:p>
        </w:tc>
      </w:tr>
      <w:tr w:rsidR="004330AC" w:rsidRPr="000F7490" w14:paraId="3D324F13"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145287D9" w14:textId="77777777" w:rsidR="004330AC" w:rsidRPr="000F7490" w:rsidRDefault="004330AC" w:rsidP="004330AC">
            <w:pPr>
              <w:spacing w:before="120" w:after="120" w:line="256" w:lineRule="auto"/>
              <w:rPr>
                <w:b/>
                <w:bCs/>
                <w:szCs w:val="24"/>
              </w:rPr>
            </w:pPr>
            <w:r w:rsidRPr="000F7490">
              <w:rPr>
                <w:b/>
                <w:bCs/>
                <w:szCs w:val="24"/>
              </w:rPr>
              <w:t xml:space="preserve">5.5.3. Darbas. Lietuvos indėlio į tarptautines operacijas ir misijas, taip pat partnerių pajėgumų vystymą padidinimas </w:t>
            </w:r>
          </w:p>
        </w:tc>
      </w:tr>
      <w:tr w:rsidR="004330AC" w:rsidRPr="000F7490" w14:paraId="36D2DF7D" w14:textId="77777777" w:rsidTr="002F271B">
        <w:trPr>
          <w:trHeight w:val="642"/>
        </w:trPr>
        <w:tc>
          <w:tcPr>
            <w:tcW w:w="675" w:type="dxa"/>
            <w:noWrap/>
            <w:vAlign w:val="center"/>
            <w:hideMark/>
          </w:tcPr>
          <w:p w14:paraId="4E106212"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58F2208" w14:textId="77777777" w:rsidR="004330AC" w:rsidRPr="000F7490" w:rsidRDefault="004330AC" w:rsidP="004330AC">
            <w:pPr>
              <w:spacing w:line="256" w:lineRule="auto"/>
              <w:jc w:val="center"/>
              <w:rPr>
                <w:szCs w:val="24"/>
              </w:rPr>
            </w:pPr>
            <w:r w:rsidRPr="000F7490">
              <w:rPr>
                <w:szCs w:val="24"/>
              </w:rPr>
              <w:t>1</w:t>
            </w:r>
          </w:p>
        </w:tc>
        <w:tc>
          <w:tcPr>
            <w:tcW w:w="4819" w:type="dxa"/>
            <w:gridSpan w:val="9"/>
            <w:vAlign w:val="center"/>
            <w:hideMark/>
          </w:tcPr>
          <w:p w14:paraId="3F197069" w14:textId="77777777" w:rsidR="004330AC" w:rsidRPr="000F7490" w:rsidRDefault="004330AC" w:rsidP="004330AC">
            <w:pPr>
              <w:spacing w:line="256" w:lineRule="auto"/>
              <w:rPr>
                <w:szCs w:val="24"/>
              </w:rPr>
            </w:pPr>
            <w:r w:rsidRPr="000F7490">
              <w:rPr>
                <w:szCs w:val="24"/>
              </w:rPr>
              <w:t xml:space="preserve">Lietuvos Respublikos karinių vienetų dalyvavimo tarptautinėse operacijose 2018–2019 m. įteisinimas ir įgyvendinimas </w:t>
            </w:r>
          </w:p>
        </w:tc>
        <w:tc>
          <w:tcPr>
            <w:tcW w:w="1347" w:type="dxa"/>
            <w:gridSpan w:val="4"/>
            <w:tcBorders>
              <w:top w:val="nil"/>
              <w:left w:val="single" w:sz="4" w:space="0" w:color="C4BD97"/>
              <w:bottom w:val="nil"/>
              <w:right w:val="single" w:sz="4" w:space="0" w:color="C4BD97"/>
            </w:tcBorders>
            <w:noWrap/>
            <w:hideMark/>
          </w:tcPr>
          <w:p w14:paraId="4DFA4E60" w14:textId="1B9BB359"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III ketv.</w:t>
            </w:r>
          </w:p>
        </w:tc>
        <w:tc>
          <w:tcPr>
            <w:tcW w:w="1595" w:type="dxa"/>
            <w:noWrap/>
            <w:hideMark/>
          </w:tcPr>
          <w:p w14:paraId="169D97BD" w14:textId="61168AA1" w:rsidR="004330AC" w:rsidRPr="000F7490" w:rsidRDefault="00584F51" w:rsidP="004330AC">
            <w:pPr>
              <w:spacing w:line="256" w:lineRule="auto"/>
              <w:jc w:val="center"/>
              <w:rPr>
                <w:szCs w:val="24"/>
              </w:rPr>
            </w:pPr>
            <w:r>
              <w:rPr>
                <w:szCs w:val="24"/>
              </w:rPr>
              <w:t>KAM</w:t>
            </w:r>
            <w:r w:rsidR="004330AC" w:rsidRPr="000F7490">
              <w:rPr>
                <w:szCs w:val="24"/>
              </w:rPr>
              <w:t xml:space="preserve">, </w:t>
            </w:r>
            <w:r w:rsidR="00877BFF">
              <w:rPr>
                <w:szCs w:val="24"/>
              </w:rPr>
              <w:t>URM</w:t>
            </w:r>
          </w:p>
        </w:tc>
      </w:tr>
      <w:tr w:rsidR="004330AC" w:rsidRPr="000F7490" w14:paraId="24BDF144" w14:textId="77777777" w:rsidTr="002F271B">
        <w:trPr>
          <w:trHeight w:val="739"/>
        </w:trPr>
        <w:tc>
          <w:tcPr>
            <w:tcW w:w="675" w:type="dxa"/>
            <w:noWrap/>
            <w:vAlign w:val="center"/>
            <w:hideMark/>
          </w:tcPr>
          <w:p w14:paraId="52D4903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FAE0EC3" w14:textId="77777777" w:rsidR="004330AC" w:rsidRPr="000F7490" w:rsidRDefault="004330AC" w:rsidP="004330AC">
            <w:pPr>
              <w:spacing w:line="256" w:lineRule="auto"/>
              <w:jc w:val="center"/>
              <w:rPr>
                <w:szCs w:val="24"/>
              </w:rPr>
            </w:pPr>
            <w:r w:rsidRPr="000F7490">
              <w:rPr>
                <w:szCs w:val="24"/>
              </w:rPr>
              <w:t>2</w:t>
            </w:r>
          </w:p>
        </w:tc>
        <w:tc>
          <w:tcPr>
            <w:tcW w:w="4819" w:type="dxa"/>
            <w:gridSpan w:val="9"/>
            <w:vAlign w:val="center"/>
            <w:hideMark/>
          </w:tcPr>
          <w:p w14:paraId="137914D3" w14:textId="7483F9CF" w:rsidR="004330AC" w:rsidRPr="000F7490" w:rsidRDefault="004330AC" w:rsidP="005E1F88">
            <w:pPr>
              <w:spacing w:line="256" w:lineRule="auto"/>
              <w:rPr>
                <w:szCs w:val="24"/>
              </w:rPr>
            </w:pPr>
            <w:r w:rsidRPr="000F7490">
              <w:rPr>
                <w:szCs w:val="24"/>
              </w:rPr>
              <w:t>D</w:t>
            </w:r>
            <w:r w:rsidR="005E1F88">
              <w:rPr>
                <w:szCs w:val="24"/>
              </w:rPr>
              <w:t>idesnis d</w:t>
            </w:r>
            <w:r w:rsidRPr="000F7490">
              <w:rPr>
                <w:szCs w:val="24"/>
              </w:rPr>
              <w:t>alyvavim</w:t>
            </w:r>
            <w:r w:rsidR="005E1F88">
              <w:rPr>
                <w:szCs w:val="24"/>
              </w:rPr>
              <w:t>as</w:t>
            </w:r>
            <w:r w:rsidRPr="000F7490">
              <w:rPr>
                <w:szCs w:val="24"/>
              </w:rPr>
              <w:t xml:space="preserve"> NATO, ES, JT operacijose ir JAV bei kitų Lietuvos strateginių partnerių vadovaujamų koalicijų veiksmuose</w:t>
            </w:r>
          </w:p>
        </w:tc>
        <w:tc>
          <w:tcPr>
            <w:tcW w:w="1347" w:type="dxa"/>
            <w:gridSpan w:val="4"/>
            <w:tcBorders>
              <w:top w:val="nil"/>
              <w:left w:val="single" w:sz="4" w:space="0" w:color="C4BD97"/>
              <w:bottom w:val="nil"/>
              <w:right w:val="single" w:sz="4" w:space="0" w:color="C4BD97"/>
            </w:tcBorders>
            <w:noWrap/>
            <w:hideMark/>
          </w:tcPr>
          <w:p w14:paraId="2720AF28" w14:textId="49F74866"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noWrap/>
            <w:hideMark/>
          </w:tcPr>
          <w:p w14:paraId="2BEC5678" w14:textId="495552E5" w:rsidR="004330AC" w:rsidRPr="000F7490" w:rsidRDefault="00584F51" w:rsidP="004330AC">
            <w:pPr>
              <w:spacing w:line="256" w:lineRule="auto"/>
              <w:jc w:val="center"/>
              <w:rPr>
                <w:szCs w:val="24"/>
              </w:rPr>
            </w:pPr>
            <w:r>
              <w:rPr>
                <w:szCs w:val="24"/>
              </w:rPr>
              <w:t>KAM</w:t>
            </w:r>
            <w:r w:rsidR="004330AC" w:rsidRPr="000F7490">
              <w:rPr>
                <w:szCs w:val="24"/>
              </w:rPr>
              <w:t xml:space="preserve">, </w:t>
            </w:r>
            <w:r w:rsidR="00877BFF">
              <w:rPr>
                <w:szCs w:val="24"/>
              </w:rPr>
              <w:t>URM</w:t>
            </w:r>
            <w:r w:rsidR="004330AC" w:rsidRPr="000F7490">
              <w:rPr>
                <w:szCs w:val="24"/>
              </w:rPr>
              <w:t xml:space="preserve">, </w:t>
            </w:r>
            <w:r>
              <w:rPr>
                <w:szCs w:val="24"/>
              </w:rPr>
              <w:t>VRM</w:t>
            </w:r>
          </w:p>
        </w:tc>
      </w:tr>
      <w:tr w:rsidR="004330AC" w:rsidRPr="000F7490" w14:paraId="01E1D7A8" w14:textId="77777777" w:rsidTr="002F271B">
        <w:trPr>
          <w:trHeight w:val="739"/>
        </w:trPr>
        <w:tc>
          <w:tcPr>
            <w:tcW w:w="675" w:type="dxa"/>
            <w:noWrap/>
            <w:vAlign w:val="center"/>
            <w:hideMark/>
          </w:tcPr>
          <w:p w14:paraId="25DD95F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0CF23E2" w14:textId="77777777" w:rsidR="004330AC" w:rsidRPr="000F7490" w:rsidRDefault="004330AC" w:rsidP="004330AC">
            <w:pPr>
              <w:spacing w:line="256" w:lineRule="auto"/>
              <w:jc w:val="center"/>
              <w:rPr>
                <w:szCs w:val="24"/>
              </w:rPr>
            </w:pPr>
            <w:r w:rsidRPr="000F7490">
              <w:rPr>
                <w:szCs w:val="24"/>
              </w:rPr>
              <w:t>3</w:t>
            </w:r>
          </w:p>
        </w:tc>
        <w:tc>
          <w:tcPr>
            <w:tcW w:w="4819" w:type="dxa"/>
            <w:gridSpan w:val="9"/>
            <w:vAlign w:val="center"/>
            <w:hideMark/>
          </w:tcPr>
          <w:p w14:paraId="65A0784E" w14:textId="77777777" w:rsidR="004330AC" w:rsidRPr="000F7490" w:rsidRDefault="004330AC" w:rsidP="004330AC">
            <w:pPr>
              <w:spacing w:line="256" w:lineRule="auto"/>
              <w:rPr>
                <w:szCs w:val="24"/>
              </w:rPr>
            </w:pPr>
            <w:r w:rsidRPr="000F7490">
              <w:rPr>
                <w:szCs w:val="24"/>
              </w:rPr>
              <w:t>Ukrainos kariuomenės atstovų apmokymas Lietuvos karinio mokymo institucijose, karinio rengimo Ukrainoje ir Lietuvoje organizavimas</w:t>
            </w:r>
          </w:p>
        </w:tc>
        <w:tc>
          <w:tcPr>
            <w:tcW w:w="1347" w:type="dxa"/>
            <w:gridSpan w:val="4"/>
            <w:tcBorders>
              <w:top w:val="nil"/>
              <w:left w:val="single" w:sz="4" w:space="0" w:color="C4BD97"/>
              <w:bottom w:val="nil"/>
              <w:right w:val="single" w:sz="4" w:space="0" w:color="C4BD97"/>
            </w:tcBorders>
            <w:noWrap/>
            <w:hideMark/>
          </w:tcPr>
          <w:p w14:paraId="5834350E" w14:textId="1F53FD9E"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65E4496D" w14:textId="4622E9BB" w:rsidR="004330AC" w:rsidRPr="000F7490" w:rsidRDefault="00584F51" w:rsidP="004330AC">
            <w:pPr>
              <w:spacing w:line="256" w:lineRule="auto"/>
              <w:jc w:val="center"/>
              <w:rPr>
                <w:szCs w:val="24"/>
              </w:rPr>
            </w:pPr>
            <w:r>
              <w:rPr>
                <w:szCs w:val="24"/>
              </w:rPr>
              <w:t>KAM</w:t>
            </w:r>
          </w:p>
        </w:tc>
      </w:tr>
      <w:tr w:rsidR="004330AC" w:rsidRPr="000F7490" w14:paraId="28459E1B" w14:textId="77777777" w:rsidTr="002F271B">
        <w:trPr>
          <w:trHeight w:val="499"/>
        </w:trPr>
        <w:tc>
          <w:tcPr>
            <w:tcW w:w="675" w:type="dxa"/>
            <w:tcBorders>
              <w:top w:val="nil"/>
              <w:left w:val="nil"/>
              <w:bottom w:val="single" w:sz="4" w:space="0" w:color="C4BD97"/>
              <w:right w:val="nil"/>
            </w:tcBorders>
            <w:noWrap/>
            <w:vAlign w:val="center"/>
            <w:hideMark/>
          </w:tcPr>
          <w:p w14:paraId="501B0193"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3718516D" w14:textId="77777777" w:rsidR="004330AC" w:rsidRPr="000F7490" w:rsidRDefault="004330AC" w:rsidP="004330AC">
            <w:pPr>
              <w:spacing w:line="256" w:lineRule="auto"/>
              <w:jc w:val="center"/>
              <w:rPr>
                <w:szCs w:val="24"/>
              </w:rPr>
            </w:pPr>
            <w:r w:rsidRPr="000F7490">
              <w:rPr>
                <w:szCs w:val="24"/>
              </w:rPr>
              <w:t>4</w:t>
            </w:r>
          </w:p>
        </w:tc>
        <w:tc>
          <w:tcPr>
            <w:tcW w:w="4819" w:type="dxa"/>
            <w:gridSpan w:val="9"/>
            <w:tcBorders>
              <w:top w:val="nil"/>
              <w:left w:val="nil"/>
              <w:bottom w:val="single" w:sz="4" w:space="0" w:color="C4BD97"/>
              <w:right w:val="nil"/>
            </w:tcBorders>
            <w:vAlign w:val="center"/>
            <w:hideMark/>
          </w:tcPr>
          <w:p w14:paraId="3AF89817" w14:textId="77777777" w:rsidR="004330AC" w:rsidRPr="000F7490" w:rsidRDefault="004330AC" w:rsidP="004330AC">
            <w:pPr>
              <w:spacing w:line="256" w:lineRule="auto"/>
              <w:rPr>
                <w:szCs w:val="24"/>
              </w:rPr>
            </w:pPr>
            <w:r w:rsidRPr="000F7490">
              <w:rPr>
                <w:szCs w:val="24"/>
              </w:rPr>
              <w:t>Partnerių kariuomenės atstovų apmokymas Lietuvos karinio mokymo institucijose</w:t>
            </w:r>
          </w:p>
        </w:tc>
        <w:tc>
          <w:tcPr>
            <w:tcW w:w="1347" w:type="dxa"/>
            <w:gridSpan w:val="4"/>
            <w:tcBorders>
              <w:top w:val="nil"/>
              <w:left w:val="single" w:sz="4" w:space="0" w:color="C4BD97"/>
              <w:bottom w:val="single" w:sz="4" w:space="0" w:color="C4BD97"/>
              <w:right w:val="single" w:sz="4" w:space="0" w:color="C4BD97"/>
            </w:tcBorders>
            <w:noWrap/>
            <w:hideMark/>
          </w:tcPr>
          <w:p w14:paraId="6DEF8DDC" w14:textId="10752694"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noWrap/>
            <w:hideMark/>
          </w:tcPr>
          <w:p w14:paraId="1A221328" w14:textId="386BD306" w:rsidR="004330AC" w:rsidRPr="000F7490" w:rsidRDefault="00584F51" w:rsidP="004330AC">
            <w:pPr>
              <w:spacing w:line="256" w:lineRule="auto"/>
              <w:jc w:val="center"/>
              <w:rPr>
                <w:szCs w:val="24"/>
              </w:rPr>
            </w:pPr>
            <w:r>
              <w:rPr>
                <w:szCs w:val="24"/>
              </w:rPr>
              <w:t>KAM</w:t>
            </w:r>
          </w:p>
        </w:tc>
      </w:tr>
      <w:tr w:rsidR="004330AC" w:rsidRPr="000F7490" w14:paraId="6634D4BD" w14:textId="77777777" w:rsidTr="002F271B">
        <w:trPr>
          <w:trHeight w:val="420"/>
        </w:trPr>
        <w:tc>
          <w:tcPr>
            <w:tcW w:w="675" w:type="dxa"/>
            <w:noWrap/>
            <w:vAlign w:val="bottom"/>
            <w:hideMark/>
          </w:tcPr>
          <w:p w14:paraId="11CF2A9B"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53A24A02"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13FE166E"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15AF3C6D"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EADD97E"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6E7DA3F1"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6507476A"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634B98E1" w14:textId="77777777" w:rsidR="004330AC" w:rsidRPr="000F7490" w:rsidRDefault="004330AC" w:rsidP="004330AC">
            <w:pPr>
              <w:spacing w:line="256" w:lineRule="auto"/>
              <w:rPr>
                <w:rFonts w:eastAsiaTheme="minorHAnsi"/>
                <w:szCs w:val="24"/>
                <w:lang w:eastAsia="en-US"/>
              </w:rPr>
            </w:pPr>
          </w:p>
        </w:tc>
      </w:tr>
      <w:tr w:rsidR="002D6FC3" w:rsidRPr="000F7490" w14:paraId="12DF01AA" w14:textId="77777777" w:rsidTr="002F271B">
        <w:trPr>
          <w:trHeight w:val="420"/>
        </w:trPr>
        <w:tc>
          <w:tcPr>
            <w:tcW w:w="675" w:type="dxa"/>
            <w:noWrap/>
            <w:vAlign w:val="bottom"/>
          </w:tcPr>
          <w:p w14:paraId="1D1630ED" w14:textId="77777777" w:rsidR="002D6FC3" w:rsidRPr="000F7490" w:rsidRDefault="002D6FC3" w:rsidP="004330AC">
            <w:pPr>
              <w:spacing w:line="256" w:lineRule="auto"/>
              <w:rPr>
                <w:rFonts w:eastAsiaTheme="minorHAnsi"/>
                <w:szCs w:val="24"/>
                <w:lang w:eastAsia="en-US"/>
              </w:rPr>
            </w:pPr>
          </w:p>
        </w:tc>
        <w:tc>
          <w:tcPr>
            <w:tcW w:w="851" w:type="dxa"/>
            <w:gridSpan w:val="2"/>
            <w:noWrap/>
            <w:vAlign w:val="center"/>
          </w:tcPr>
          <w:p w14:paraId="775FC445" w14:textId="77777777" w:rsidR="002D6FC3" w:rsidRPr="000F7490" w:rsidRDefault="002D6FC3" w:rsidP="004330AC">
            <w:pPr>
              <w:spacing w:line="256" w:lineRule="auto"/>
              <w:rPr>
                <w:rFonts w:eastAsiaTheme="minorHAnsi"/>
                <w:szCs w:val="24"/>
                <w:lang w:eastAsia="en-US"/>
              </w:rPr>
            </w:pPr>
          </w:p>
        </w:tc>
        <w:tc>
          <w:tcPr>
            <w:tcW w:w="1843" w:type="dxa"/>
            <w:gridSpan w:val="5"/>
            <w:noWrap/>
            <w:vAlign w:val="center"/>
          </w:tcPr>
          <w:p w14:paraId="2FF9728B" w14:textId="77777777" w:rsidR="002D6FC3" w:rsidRPr="000F7490" w:rsidRDefault="002D6FC3" w:rsidP="004330AC">
            <w:pPr>
              <w:spacing w:line="256" w:lineRule="auto"/>
              <w:rPr>
                <w:rFonts w:eastAsiaTheme="minorHAnsi"/>
                <w:szCs w:val="24"/>
                <w:lang w:eastAsia="en-US"/>
              </w:rPr>
            </w:pPr>
          </w:p>
        </w:tc>
        <w:tc>
          <w:tcPr>
            <w:tcW w:w="283" w:type="dxa"/>
            <w:gridSpan w:val="2"/>
            <w:vAlign w:val="center"/>
          </w:tcPr>
          <w:p w14:paraId="0FAC127E" w14:textId="77777777" w:rsidR="002D6FC3" w:rsidRPr="000F7490" w:rsidRDefault="002D6FC3" w:rsidP="004330AC">
            <w:pPr>
              <w:spacing w:line="256" w:lineRule="auto"/>
              <w:rPr>
                <w:rFonts w:eastAsiaTheme="minorHAnsi"/>
                <w:szCs w:val="24"/>
                <w:lang w:eastAsia="en-US"/>
              </w:rPr>
            </w:pPr>
          </w:p>
        </w:tc>
        <w:tc>
          <w:tcPr>
            <w:tcW w:w="1418" w:type="dxa"/>
            <w:noWrap/>
            <w:vAlign w:val="bottom"/>
          </w:tcPr>
          <w:p w14:paraId="574E3700" w14:textId="77777777" w:rsidR="002D6FC3" w:rsidRPr="000F7490" w:rsidRDefault="002D6FC3" w:rsidP="004330AC">
            <w:pPr>
              <w:spacing w:line="256" w:lineRule="auto"/>
              <w:rPr>
                <w:rFonts w:eastAsiaTheme="minorHAnsi"/>
                <w:szCs w:val="24"/>
                <w:lang w:eastAsia="en-US"/>
              </w:rPr>
            </w:pPr>
          </w:p>
        </w:tc>
        <w:tc>
          <w:tcPr>
            <w:tcW w:w="1293" w:type="dxa"/>
            <w:gridSpan w:val="2"/>
            <w:noWrap/>
            <w:vAlign w:val="bottom"/>
          </w:tcPr>
          <w:p w14:paraId="6EA0E2EC" w14:textId="77777777" w:rsidR="002D6FC3" w:rsidRPr="000F7490" w:rsidRDefault="002D6FC3" w:rsidP="004330AC">
            <w:pPr>
              <w:spacing w:line="256" w:lineRule="auto"/>
              <w:rPr>
                <w:rFonts w:eastAsiaTheme="minorHAnsi"/>
                <w:szCs w:val="24"/>
                <w:lang w:eastAsia="en-US"/>
              </w:rPr>
            </w:pPr>
          </w:p>
        </w:tc>
        <w:tc>
          <w:tcPr>
            <w:tcW w:w="1329" w:type="dxa"/>
            <w:gridSpan w:val="3"/>
            <w:noWrap/>
            <w:vAlign w:val="bottom"/>
          </w:tcPr>
          <w:p w14:paraId="2D2E7577" w14:textId="77777777" w:rsidR="002D6FC3" w:rsidRPr="000F7490" w:rsidRDefault="002D6FC3" w:rsidP="004330AC">
            <w:pPr>
              <w:spacing w:line="256" w:lineRule="auto"/>
              <w:rPr>
                <w:rFonts w:eastAsiaTheme="minorHAnsi"/>
                <w:szCs w:val="24"/>
                <w:lang w:eastAsia="en-US"/>
              </w:rPr>
            </w:pPr>
          </w:p>
        </w:tc>
        <w:tc>
          <w:tcPr>
            <w:tcW w:w="1595" w:type="dxa"/>
            <w:vAlign w:val="center"/>
          </w:tcPr>
          <w:p w14:paraId="6A5D2846" w14:textId="77777777" w:rsidR="002D6FC3" w:rsidRPr="000F7490" w:rsidRDefault="002D6FC3" w:rsidP="004330AC">
            <w:pPr>
              <w:spacing w:line="256" w:lineRule="auto"/>
              <w:rPr>
                <w:rFonts w:eastAsiaTheme="minorHAnsi"/>
                <w:szCs w:val="24"/>
                <w:lang w:eastAsia="en-US"/>
              </w:rPr>
            </w:pPr>
          </w:p>
        </w:tc>
      </w:tr>
      <w:tr w:rsidR="002D6FC3" w:rsidRPr="000F7490" w14:paraId="25698B19" w14:textId="77777777" w:rsidTr="002F271B">
        <w:trPr>
          <w:trHeight w:val="420"/>
        </w:trPr>
        <w:tc>
          <w:tcPr>
            <w:tcW w:w="675" w:type="dxa"/>
            <w:noWrap/>
            <w:vAlign w:val="bottom"/>
          </w:tcPr>
          <w:p w14:paraId="7A929E51" w14:textId="77777777" w:rsidR="002D6FC3" w:rsidRPr="000F7490" w:rsidRDefault="002D6FC3" w:rsidP="004330AC">
            <w:pPr>
              <w:spacing w:line="256" w:lineRule="auto"/>
              <w:rPr>
                <w:rFonts w:eastAsiaTheme="minorHAnsi"/>
                <w:szCs w:val="24"/>
                <w:lang w:eastAsia="en-US"/>
              </w:rPr>
            </w:pPr>
          </w:p>
        </w:tc>
        <w:tc>
          <w:tcPr>
            <w:tcW w:w="851" w:type="dxa"/>
            <w:gridSpan w:val="2"/>
            <w:noWrap/>
            <w:vAlign w:val="center"/>
          </w:tcPr>
          <w:p w14:paraId="65D078C4" w14:textId="77777777" w:rsidR="002D6FC3" w:rsidRPr="000F7490" w:rsidRDefault="002D6FC3" w:rsidP="004330AC">
            <w:pPr>
              <w:spacing w:line="256" w:lineRule="auto"/>
              <w:rPr>
                <w:rFonts w:eastAsiaTheme="minorHAnsi"/>
                <w:szCs w:val="24"/>
                <w:lang w:eastAsia="en-US"/>
              </w:rPr>
            </w:pPr>
          </w:p>
        </w:tc>
        <w:tc>
          <w:tcPr>
            <w:tcW w:w="1843" w:type="dxa"/>
            <w:gridSpan w:val="5"/>
            <w:noWrap/>
            <w:vAlign w:val="center"/>
          </w:tcPr>
          <w:p w14:paraId="09B5F469" w14:textId="77777777" w:rsidR="002D6FC3" w:rsidRPr="000F7490" w:rsidRDefault="002D6FC3" w:rsidP="004330AC">
            <w:pPr>
              <w:spacing w:line="256" w:lineRule="auto"/>
              <w:rPr>
                <w:rFonts w:eastAsiaTheme="minorHAnsi"/>
                <w:szCs w:val="24"/>
                <w:lang w:eastAsia="en-US"/>
              </w:rPr>
            </w:pPr>
          </w:p>
        </w:tc>
        <w:tc>
          <w:tcPr>
            <w:tcW w:w="283" w:type="dxa"/>
            <w:gridSpan w:val="2"/>
            <w:vAlign w:val="center"/>
          </w:tcPr>
          <w:p w14:paraId="246E27A1" w14:textId="77777777" w:rsidR="002D6FC3" w:rsidRPr="000F7490" w:rsidRDefault="002D6FC3" w:rsidP="004330AC">
            <w:pPr>
              <w:spacing w:line="256" w:lineRule="auto"/>
              <w:rPr>
                <w:rFonts w:eastAsiaTheme="minorHAnsi"/>
                <w:szCs w:val="24"/>
                <w:lang w:eastAsia="en-US"/>
              </w:rPr>
            </w:pPr>
          </w:p>
        </w:tc>
        <w:tc>
          <w:tcPr>
            <w:tcW w:w="1418" w:type="dxa"/>
            <w:noWrap/>
            <w:vAlign w:val="bottom"/>
          </w:tcPr>
          <w:p w14:paraId="30F309E8" w14:textId="77777777" w:rsidR="002D6FC3" w:rsidRPr="000F7490" w:rsidRDefault="002D6FC3" w:rsidP="004330AC">
            <w:pPr>
              <w:spacing w:line="256" w:lineRule="auto"/>
              <w:rPr>
                <w:rFonts w:eastAsiaTheme="minorHAnsi"/>
                <w:szCs w:val="24"/>
                <w:lang w:eastAsia="en-US"/>
              </w:rPr>
            </w:pPr>
          </w:p>
        </w:tc>
        <w:tc>
          <w:tcPr>
            <w:tcW w:w="1293" w:type="dxa"/>
            <w:gridSpan w:val="2"/>
            <w:noWrap/>
            <w:vAlign w:val="bottom"/>
          </w:tcPr>
          <w:p w14:paraId="76CFC885" w14:textId="77777777" w:rsidR="002D6FC3" w:rsidRPr="000F7490" w:rsidRDefault="002D6FC3" w:rsidP="004330AC">
            <w:pPr>
              <w:spacing w:line="256" w:lineRule="auto"/>
              <w:rPr>
                <w:rFonts w:eastAsiaTheme="minorHAnsi"/>
                <w:szCs w:val="24"/>
                <w:lang w:eastAsia="en-US"/>
              </w:rPr>
            </w:pPr>
          </w:p>
        </w:tc>
        <w:tc>
          <w:tcPr>
            <w:tcW w:w="1329" w:type="dxa"/>
            <w:gridSpan w:val="3"/>
            <w:noWrap/>
            <w:vAlign w:val="bottom"/>
          </w:tcPr>
          <w:p w14:paraId="1C4C7BD9" w14:textId="77777777" w:rsidR="002D6FC3" w:rsidRPr="000F7490" w:rsidRDefault="002D6FC3" w:rsidP="004330AC">
            <w:pPr>
              <w:spacing w:line="256" w:lineRule="auto"/>
              <w:rPr>
                <w:rFonts w:eastAsiaTheme="minorHAnsi"/>
                <w:szCs w:val="24"/>
                <w:lang w:eastAsia="en-US"/>
              </w:rPr>
            </w:pPr>
          </w:p>
        </w:tc>
        <w:tc>
          <w:tcPr>
            <w:tcW w:w="1595" w:type="dxa"/>
            <w:vAlign w:val="center"/>
          </w:tcPr>
          <w:p w14:paraId="3D37EC1B" w14:textId="77777777" w:rsidR="002D6FC3" w:rsidRPr="000F7490" w:rsidRDefault="002D6FC3" w:rsidP="004330AC">
            <w:pPr>
              <w:spacing w:line="256" w:lineRule="auto"/>
              <w:rPr>
                <w:rFonts w:eastAsiaTheme="minorHAnsi"/>
                <w:szCs w:val="24"/>
                <w:lang w:eastAsia="en-US"/>
              </w:rPr>
            </w:pPr>
          </w:p>
        </w:tc>
      </w:tr>
      <w:tr w:rsidR="004330AC" w:rsidRPr="000F7490" w14:paraId="57BACEB6" w14:textId="77777777" w:rsidTr="00D92719">
        <w:trPr>
          <w:trHeight w:val="499"/>
        </w:trPr>
        <w:tc>
          <w:tcPr>
            <w:tcW w:w="3652" w:type="dxa"/>
            <w:gridSpan w:val="10"/>
            <w:tcBorders>
              <w:top w:val="nil"/>
              <w:left w:val="nil"/>
              <w:bottom w:val="single" w:sz="4" w:space="0" w:color="C4BD97"/>
              <w:right w:val="nil"/>
            </w:tcBorders>
            <w:noWrap/>
            <w:vAlign w:val="center"/>
            <w:hideMark/>
          </w:tcPr>
          <w:p w14:paraId="13D2512C"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0680B7CA"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131779B5"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06A4C683"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A603414" w14:textId="77777777" w:rsidR="004330AC" w:rsidRPr="000F7490" w:rsidRDefault="004330AC" w:rsidP="004330AC">
            <w:pPr>
              <w:spacing w:line="256" w:lineRule="auto"/>
              <w:rPr>
                <w:rFonts w:eastAsiaTheme="minorHAnsi"/>
                <w:szCs w:val="24"/>
                <w:lang w:eastAsia="en-US"/>
              </w:rPr>
            </w:pPr>
          </w:p>
        </w:tc>
      </w:tr>
      <w:tr w:rsidR="004330AC" w:rsidRPr="000F7490" w14:paraId="34DEA3C1" w14:textId="77777777" w:rsidTr="00D92719">
        <w:trPr>
          <w:trHeight w:val="739"/>
        </w:trPr>
        <w:tc>
          <w:tcPr>
            <w:tcW w:w="3652" w:type="dxa"/>
            <w:gridSpan w:val="10"/>
            <w:tcBorders>
              <w:top w:val="nil"/>
              <w:left w:val="nil"/>
              <w:bottom w:val="single" w:sz="8" w:space="0" w:color="000000"/>
              <w:right w:val="nil"/>
            </w:tcBorders>
            <w:vAlign w:val="center"/>
            <w:hideMark/>
          </w:tcPr>
          <w:p w14:paraId="3499083D" w14:textId="77777777" w:rsidR="004330AC" w:rsidRPr="000F7490" w:rsidRDefault="004330AC" w:rsidP="004330AC">
            <w:pPr>
              <w:spacing w:line="256" w:lineRule="auto"/>
              <w:rPr>
                <w:i/>
                <w:iCs/>
                <w:szCs w:val="24"/>
              </w:rPr>
            </w:pPr>
            <w:r w:rsidRPr="000F7490">
              <w:rPr>
                <w:i/>
                <w:iCs/>
                <w:szCs w:val="24"/>
              </w:rPr>
              <w:t>Lietuvos kariuomenės karių, dalyvaujančių tarptautinėse operacijose ir misijose, skaičius</w:t>
            </w:r>
          </w:p>
        </w:tc>
        <w:tc>
          <w:tcPr>
            <w:tcW w:w="1418" w:type="dxa"/>
            <w:tcBorders>
              <w:top w:val="nil"/>
              <w:left w:val="nil"/>
              <w:bottom w:val="single" w:sz="8" w:space="0" w:color="000000"/>
              <w:right w:val="nil"/>
            </w:tcBorders>
            <w:vAlign w:val="center"/>
            <w:hideMark/>
          </w:tcPr>
          <w:p w14:paraId="6DDDEA1E" w14:textId="77777777" w:rsidR="004330AC" w:rsidRPr="000F7490" w:rsidRDefault="004330AC" w:rsidP="004330AC">
            <w:pPr>
              <w:spacing w:line="256" w:lineRule="auto"/>
              <w:jc w:val="center"/>
              <w:rPr>
                <w:i/>
                <w:iCs/>
                <w:szCs w:val="24"/>
              </w:rPr>
            </w:pPr>
            <w:r w:rsidRPr="000F7490">
              <w:rPr>
                <w:i/>
                <w:iCs/>
                <w:szCs w:val="24"/>
              </w:rPr>
              <w:t>ne mažiau kaip 40</w:t>
            </w:r>
          </w:p>
        </w:tc>
        <w:tc>
          <w:tcPr>
            <w:tcW w:w="1293" w:type="dxa"/>
            <w:gridSpan w:val="2"/>
            <w:tcBorders>
              <w:top w:val="nil"/>
              <w:left w:val="nil"/>
              <w:bottom w:val="single" w:sz="8" w:space="0" w:color="000000"/>
              <w:right w:val="nil"/>
            </w:tcBorders>
            <w:vAlign w:val="center"/>
            <w:hideMark/>
          </w:tcPr>
          <w:p w14:paraId="756B788E" w14:textId="77777777" w:rsidR="004330AC" w:rsidRPr="000F7490" w:rsidRDefault="004330AC" w:rsidP="004330AC">
            <w:pPr>
              <w:spacing w:line="256" w:lineRule="auto"/>
              <w:jc w:val="center"/>
              <w:rPr>
                <w:i/>
                <w:iCs/>
                <w:szCs w:val="24"/>
              </w:rPr>
            </w:pPr>
            <w:r w:rsidRPr="000F7490">
              <w:rPr>
                <w:i/>
                <w:iCs/>
                <w:szCs w:val="24"/>
              </w:rPr>
              <w:t>ne mažiau kaip 50</w:t>
            </w:r>
          </w:p>
        </w:tc>
        <w:tc>
          <w:tcPr>
            <w:tcW w:w="1329" w:type="dxa"/>
            <w:gridSpan w:val="3"/>
            <w:tcBorders>
              <w:top w:val="nil"/>
              <w:left w:val="nil"/>
              <w:bottom w:val="single" w:sz="8" w:space="0" w:color="000000"/>
              <w:right w:val="nil"/>
            </w:tcBorders>
            <w:noWrap/>
            <w:vAlign w:val="center"/>
            <w:hideMark/>
          </w:tcPr>
          <w:p w14:paraId="36FCE2F0"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1E9AD4B3" w14:textId="77777777" w:rsidR="004330AC" w:rsidRPr="000F7490" w:rsidRDefault="004330AC" w:rsidP="004330AC">
            <w:pPr>
              <w:spacing w:line="256" w:lineRule="auto"/>
              <w:jc w:val="center"/>
              <w:rPr>
                <w:szCs w:val="24"/>
              </w:rPr>
            </w:pPr>
            <w:r w:rsidRPr="000F7490">
              <w:rPr>
                <w:szCs w:val="24"/>
              </w:rPr>
              <w:t> </w:t>
            </w:r>
          </w:p>
        </w:tc>
      </w:tr>
      <w:tr w:rsidR="004330AC" w:rsidRPr="000F7490" w14:paraId="3F376D88" w14:textId="77777777" w:rsidTr="002F271B">
        <w:trPr>
          <w:trHeight w:val="619"/>
        </w:trPr>
        <w:tc>
          <w:tcPr>
            <w:tcW w:w="675" w:type="dxa"/>
            <w:vAlign w:val="center"/>
            <w:hideMark/>
          </w:tcPr>
          <w:p w14:paraId="5C3CFCF3"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AC0EE50"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46834C74"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3618CC5E"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7064FDE6"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6D6D52E5"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1611FC3A"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4B05F93D" w14:textId="77777777" w:rsidR="004330AC" w:rsidRPr="000F7490" w:rsidRDefault="004330AC" w:rsidP="004330AC">
            <w:pPr>
              <w:spacing w:line="256" w:lineRule="auto"/>
              <w:rPr>
                <w:rFonts w:eastAsiaTheme="minorHAnsi"/>
                <w:szCs w:val="24"/>
                <w:lang w:eastAsia="en-US"/>
              </w:rPr>
            </w:pPr>
          </w:p>
        </w:tc>
      </w:tr>
      <w:tr w:rsidR="004330AC" w:rsidRPr="000F7490" w14:paraId="4330A5DB"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4C71C21D" w14:textId="77777777" w:rsidR="004330AC" w:rsidRPr="000F7490" w:rsidRDefault="004330AC" w:rsidP="004330AC">
            <w:pPr>
              <w:spacing w:before="120" w:after="120" w:line="256" w:lineRule="auto"/>
              <w:rPr>
                <w:b/>
                <w:bCs/>
                <w:szCs w:val="24"/>
              </w:rPr>
            </w:pPr>
            <w:r w:rsidRPr="000F7490">
              <w:rPr>
                <w:b/>
                <w:bCs/>
                <w:szCs w:val="24"/>
              </w:rPr>
              <w:t>5.5.4. Darbas. Lietuvos strateginių interesų užtikrinimas priimant ES sprendimus Lietuvai prioritetinėse srityse</w:t>
            </w:r>
          </w:p>
        </w:tc>
      </w:tr>
      <w:tr w:rsidR="004330AC" w:rsidRPr="000F7490" w14:paraId="01749030" w14:textId="77777777" w:rsidTr="002F271B">
        <w:trPr>
          <w:trHeight w:val="840"/>
        </w:trPr>
        <w:tc>
          <w:tcPr>
            <w:tcW w:w="675" w:type="dxa"/>
            <w:noWrap/>
            <w:vAlign w:val="center"/>
            <w:hideMark/>
          </w:tcPr>
          <w:p w14:paraId="3C579BC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800C7C4"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20FC57D6" w14:textId="77777777" w:rsidR="004330AC" w:rsidRPr="000F7490" w:rsidRDefault="004330AC" w:rsidP="004330AC">
            <w:pPr>
              <w:spacing w:line="256" w:lineRule="auto"/>
              <w:rPr>
                <w:szCs w:val="24"/>
              </w:rPr>
            </w:pPr>
            <w:r w:rsidRPr="000F7490">
              <w:rPr>
                <w:szCs w:val="24"/>
              </w:rPr>
              <w:t xml:space="preserve">Lietuvos strateginius interesus atitinkančių nuostatų įtvirtinimas naujoje ES daugiametėje finansinėje programoje </w:t>
            </w:r>
          </w:p>
        </w:tc>
        <w:tc>
          <w:tcPr>
            <w:tcW w:w="1347" w:type="dxa"/>
            <w:gridSpan w:val="4"/>
            <w:tcBorders>
              <w:top w:val="nil"/>
              <w:left w:val="single" w:sz="4" w:space="0" w:color="C4BD97"/>
              <w:bottom w:val="nil"/>
              <w:right w:val="single" w:sz="4" w:space="0" w:color="C4BD97"/>
            </w:tcBorders>
            <w:noWrap/>
            <w:hideMark/>
          </w:tcPr>
          <w:p w14:paraId="0BC277F9" w14:textId="3F50A2FF"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3E814D05" w14:textId="3A9B8B45"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2E60DF">
              <w:rPr>
                <w:szCs w:val="24"/>
              </w:rPr>
              <w:t>FM</w:t>
            </w:r>
            <w:r w:rsidR="004330AC" w:rsidRPr="000F7490">
              <w:rPr>
                <w:szCs w:val="24"/>
              </w:rPr>
              <w:t xml:space="preserve">, </w:t>
            </w:r>
            <w:r w:rsidR="00584F51">
              <w:rPr>
                <w:szCs w:val="24"/>
              </w:rPr>
              <w:t>ŽŪM</w:t>
            </w:r>
            <w:r w:rsidR="004330AC" w:rsidRPr="000F7490">
              <w:rPr>
                <w:szCs w:val="24"/>
              </w:rPr>
              <w:t xml:space="preserve">, </w:t>
            </w:r>
            <w:r w:rsidR="00584F51">
              <w:rPr>
                <w:szCs w:val="24"/>
              </w:rPr>
              <w:t>EM</w:t>
            </w:r>
            <w:r w:rsidR="004330AC" w:rsidRPr="000F7490">
              <w:rPr>
                <w:szCs w:val="24"/>
              </w:rPr>
              <w:t xml:space="preserve">, </w:t>
            </w:r>
            <w:r w:rsidR="00584F51">
              <w:rPr>
                <w:szCs w:val="24"/>
              </w:rPr>
              <w:t>AM</w:t>
            </w:r>
            <w:r w:rsidR="004330AC" w:rsidRPr="000F7490">
              <w:rPr>
                <w:szCs w:val="24"/>
              </w:rPr>
              <w:t xml:space="preserve">, </w:t>
            </w:r>
            <w:r w:rsidR="002E60DF">
              <w:rPr>
                <w:szCs w:val="24"/>
              </w:rPr>
              <w:t>ŪM</w:t>
            </w:r>
            <w:r w:rsidR="004330AC" w:rsidRPr="000F7490">
              <w:rPr>
                <w:szCs w:val="24"/>
              </w:rPr>
              <w:t>, kitos ministerijos</w:t>
            </w:r>
          </w:p>
        </w:tc>
      </w:tr>
      <w:tr w:rsidR="004330AC" w:rsidRPr="000F7490" w14:paraId="36E154C8" w14:textId="77777777" w:rsidTr="002F271B">
        <w:trPr>
          <w:trHeight w:val="1020"/>
        </w:trPr>
        <w:tc>
          <w:tcPr>
            <w:tcW w:w="675" w:type="dxa"/>
            <w:noWrap/>
            <w:vAlign w:val="center"/>
            <w:hideMark/>
          </w:tcPr>
          <w:p w14:paraId="6FCC2CF8"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6E61465" w14:textId="77777777" w:rsidR="004330AC" w:rsidRPr="000F7490" w:rsidRDefault="004330AC" w:rsidP="004330AC">
            <w:pPr>
              <w:keepNext/>
              <w:keepLines/>
              <w:spacing w:line="256" w:lineRule="auto"/>
              <w:jc w:val="center"/>
              <w:rPr>
                <w:szCs w:val="24"/>
              </w:rPr>
            </w:pPr>
            <w:r w:rsidRPr="000F7490">
              <w:rPr>
                <w:szCs w:val="24"/>
              </w:rPr>
              <w:t>2</w:t>
            </w:r>
          </w:p>
        </w:tc>
        <w:tc>
          <w:tcPr>
            <w:tcW w:w="4819" w:type="dxa"/>
            <w:gridSpan w:val="9"/>
            <w:hideMark/>
          </w:tcPr>
          <w:p w14:paraId="43A90DBB" w14:textId="2192C84C" w:rsidR="004330AC" w:rsidRPr="000F7490" w:rsidRDefault="004330AC" w:rsidP="005E1F88">
            <w:pPr>
              <w:keepNext/>
              <w:keepLines/>
              <w:spacing w:line="256" w:lineRule="auto"/>
              <w:rPr>
                <w:szCs w:val="24"/>
              </w:rPr>
            </w:pPr>
            <w:r w:rsidRPr="000F7490">
              <w:rPr>
                <w:szCs w:val="24"/>
              </w:rPr>
              <w:t>Lietuvos interesus atitinkančių nuostatų įtvirtinimas ES sprendimuose dėl švarios energetikos ir kovos su klimato kaita instrumentų (plečiant vidaus energetikos rinką, didinant energetinį saugumą, efektyvinant kovą su klimato kaita)</w:t>
            </w:r>
          </w:p>
        </w:tc>
        <w:tc>
          <w:tcPr>
            <w:tcW w:w="1347" w:type="dxa"/>
            <w:gridSpan w:val="4"/>
            <w:tcBorders>
              <w:top w:val="nil"/>
              <w:left w:val="single" w:sz="4" w:space="0" w:color="C4BD97"/>
              <w:bottom w:val="nil"/>
              <w:right w:val="single" w:sz="4" w:space="0" w:color="C4BD97"/>
            </w:tcBorders>
            <w:noWrap/>
            <w:hideMark/>
          </w:tcPr>
          <w:p w14:paraId="47808AC3" w14:textId="5E49C571" w:rsidR="004330AC" w:rsidRPr="000F7490" w:rsidRDefault="004330AC" w:rsidP="004330AC">
            <w:pPr>
              <w:keepNext/>
              <w:keepLines/>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29582DCA" w14:textId="70D77BD5" w:rsidR="004330AC" w:rsidRPr="000F7490" w:rsidRDefault="00877BFF" w:rsidP="004330AC">
            <w:pPr>
              <w:keepNext/>
              <w:keepLines/>
              <w:spacing w:line="256" w:lineRule="auto"/>
              <w:jc w:val="center"/>
              <w:rPr>
                <w:szCs w:val="24"/>
              </w:rPr>
            </w:pPr>
            <w:r>
              <w:rPr>
                <w:szCs w:val="24"/>
              </w:rPr>
              <w:t>URM</w:t>
            </w:r>
            <w:r w:rsidR="004330AC" w:rsidRPr="000F7490">
              <w:rPr>
                <w:szCs w:val="24"/>
              </w:rPr>
              <w:t xml:space="preserve">, </w:t>
            </w:r>
            <w:r w:rsidR="00584F51">
              <w:rPr>
                <w:szCs w:val="24"/>
              </w:rPr>
              <w:t>EM</w:t>
            </w:r>
            <w:r w:rsidR="004330AC" w:rsidRPr="000F7490">
              <w:rPr>
                <w:szCs w:val="24"/>
              </w:rPr>
              <w:t xml:space="preserve">, </w:t>
            </w:r>
            <w:r w:rsidR="00584F51">
              <w:rPr>
                <w:szCs w:val="24"/>
              </w:rPr>
              <w:t>AM</w:t>
            </w:r>
            <w:r w:rsidR="004330AC" w:rsidRPr="000F7490">
              <w:rPr>
                <w:szCs w:val="24"/>
              </w:rPr>
              <w:t xml:space="preserve">, </w:t>
            </w:r>
            <w:r w:rsidR="002E60DF">
              <w:rPr>
                <w:szCs w:val="24"/>
              </w:rPr>
              <w:t>ŪM</w:t>
            </w:r>
            <w:r w:rsidR="004330AC" w:rsidRPr="000F7490">
              <w:rPr>
                <w:szCs w:val="24"/>
              </w:rPr>
              <w:t xml:space="preserve">, </w:t>
            </w:r>
            <w:r w:rsidR="002E60DF">
              <w:rPr>
                <w:szCs w:val="24"/>
              </w:rPr>
              <w:t>FM</w:t>
            </w:r>
            <w:r w:rsidR="004330AC" w:rsidRPr="000F7490">
              <w:rPr>
                <w:szCs w:val="24"/>
              </w:rPr>
              <w:t>, Ž</w:t>
            </w:r>
            <w:r w:rsidR="002E60DF">
              <w:rPr>
                <w:szCs w:val="24"/>
              </w:rPr>
              <w:t>ŪM</w:t>
            </w:r>
            <w:r w:rsidR="004330AC" w:rsidRPr="000F7490">
              <w:rPr>
                <w:szCs w:val="24"/>
              </w:rPr>
              <w:t xml:space="preserve">, </w:t>
            </w:r>
            <w:r w:rsidR="00584F51">
              <w:rPr>
                <w:szCs w:val="24"/>
              </w:rPr>
              <w:t>SM</w:t>
            </w:r>
            <w:r w:rsidR="004330AC" w:rsidRPr="000F7490">
              <w:rPr>
                <w:szCs w:val="24"/>
              </w:rPr>
              <w:t>, kitos ministerijos</w:t>
            </w:r>
          </w:p>
        </w:tc>
      </w:tr>
      <w:tr w:rsidR="004330AC" w:rsidRPr="000F7490" w14:paraId="201276A6" w14:textId="77777777" w:rsidTr="002F271B">
        <w:trPr>
          <w:trHeight w:val="739"/>
        </w:trPr>
        <w:tc>
          <w:tcPr>
            <w:tcW w:w="675" w:type="dxa"/>
            <w:tcBorders>
              <w:top w:val="nil"/>
              <w:left w:val="nil"/>
              <w:bottom w:val="single" w:sz="4" w:space="0" w:color="C4BD97"/>
              <w:right w:val="nil"/>
            </w:tcBorders>
            <w:noWrap/>
            <w:vAlign w:val="center"/>
            <w:hideMark/>
          </w:tcPr>
          <w:p w14:paraId="7D7E518C"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20B6057" w14:textId="77777777" w:rsidR="004330AC" w:rsidRPr="000F7490" w:rsidRDefault="004330AC" w:rsidP="004330AC">
            <w:pPr>
              <w:spacing w:line="256" w:lineRule="auto"/>
              <w:jc w:val="center"/>
              <w:rPr>
                <w:szCs w:val="24"/>
              </w:rPr>
            </w:pPr>
            <w:r w:rsidRPr="000F7490">
              <w:rPr>
                <w:szCs w:val="24"/>
              </w:rPr>
              <w:t>3</w:t>
            </w:r>
          </w:p>
        </w:tc>
        <w:tc>
          <w:tcPr>
            <w:tcW w:w="4819" w:type="dxa"/>
            <w:gridSpan w:val="9"/>
            <w:tcBorders>
              <w:top w:val="nil"/>
              <w:left w:val="nil"/>
              <w:bottom w:val="single" w:sz="4" w:space="0" w:color="C4BD97"/>
              <w:right w:val="nil"/>
            </w:tcBorders>
            <w:hideMark/>
          </w:tcPr>
          <w:p w14:paraId="397BECCE" w14:textId="77777777" w:rsidR="004330AC" w:rsidRPr="000F7490" w:rsidRDefault="004330AC" w:rsidP="004330AC">
            <w:pPr>
              <w:spacing w:line="256" w:lineRule="auto"/>
              <w:rPr>
                <w:szCs w:val="24"/>
              </w:rPr>
            </w:pPr>
            <w:r w:rsidRPr="000F7490">
              <w:rPr>
                <w:szCs w:val="24"/>
              </w:rPr>
              <w:t>Lietuvos interesus atitinkančių nuostatų įtvirtinimas ES sprendimuose vidaus rinkos, ekonomikos ir finansų, socialinės darbotvarkės efektyvinimo srityje</w:t>
            </w:r>
          </w:p>
        </w:tc>
        <w:tc>
          <w:tcPr>
            <w:tcW w:w="1347" w:type="dxa"/>
            <w:gridSpan w:val="4"/>
            <w:tcBorders>
              <w:top w:val="nil"/>
              <w:left w:val="single" w:sz="4" w:space="0" w:color="C4BD97"/>
              <w:bottom w:val="single" w:sz="4" w:space="0" w:color="C4BD97"/>
              <w:right w:val="single" w:sz="4" w:space="0" w:color="C4BD97"/>
            </w:tcBorders>
            <w:noWrap/>
            <w:hideMark/>
          </w:tcPr>
          <w:p w14:paraId="623876C5" w14:textId="3371F702"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tcBorders>
              <w:top w:val="nil"/>
              <w:left w:val="nil"/>
              <w:bottom w:val="single" w:sz="4" w:space="0" w:color="C4BD97"/>
              <w:right w:val="nil"/>
            </w:tcBorders>
            <w:hideMark/>
          </w:tcPr>
          <w:p w14:paraId="2B315EE6" w14:textId="17722D9B"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2E60DF">
              <w:rPr>
                <w:szCs w:val="24"/>
              </w:rPr>
              <w:t>SADM</w:t>
            </w:r>
            <w:r w:rsidR="004330AC" w:rsidRPr="000F7490">
              <w:rPr>
                <w:szCs w:val="24"/>
              </w:rPr>
              <w:t xml:space="preserve">, </w:t>
            </w:r>
            <w:r w:rsidR="002E60DF">
              <w:rPr>
                <w:szCs w:val="24"/>
              </w:rPr>
              <w:t>ŪM</w:t>
            </w:r>
            <w:r w:rsidR="004330AC" w:rsidRPr="000F7490">
              <w:rPr>
                <w:szCs w:val="24"/>
              </w:rPr>
              <w:t xml:space="preserve">, </w:t>
            </w:r>
            <w:r w:rsidR="00584F51">
              <w:rPr>
                <w:szCs w:val="24"/>
              </w:rPr>
              <w:t>SM</w:t>
            </w:r>
            <w:r w:rsidR="004330AC" w:rsidRPr="000F7490">
              <w:rPr>
                <w:szCs w:val="24"/>
              </w:rPr>
              <w:t xml:space="preserve">, </w:t>
            </w:r>
            <w:r w:rsidR="002E60DF">
              <w:rPr>
                <w:szCs w:val="24"/>
              </w:rPr>
              <w:t>FM</w:t>
            </w:r>
          </w:p>
        </w:tc>
      </w:tr>
      <w:tr w:rsidR="004330AC" w:rsidRPr="000F7490" w14:paraId="0C9C5C65" w14:textId="77777777" w:rsidTr="002F271B">
        <w:trPr>
          <w:trHeight w:val="315"/>
        </w:trPr>
        <w:tc>
          <w:tcPr>
            <w:tcW w:w="675" w:type="dxa"/>
            <w:noWrap/>
            <w:vAlign w:val="bottom"/>
            <w:hideMark/>
          </w:tcPr>
          <w:p w14:paraId="7F5E70A7"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6514B944"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6714569E"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124BE157"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04107657"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06988FC5"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25D039D5"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40475BDF" w14:textId="77777777" w:rsidR="004330AC" w:rsidRPr="000F7490" w:rsidRDefault="004330AC" w:rsidP="004330AC">
            <w:pPr>
              <w:spacing w:line="256" w:lineRule="auto"/>
              <w:rPr>
                <w:rFonts w:eastAsiaTheme="minorHAnsi"/>
                <w:szCs w:val="24"/>
                <w:lang w:eastAsia="en-US"/>
              </w:rPr>
            </w:pPr>
          </w:p>
        </w:tc>
      </w:tr>
      <w:tr w:rsidR="002D6FC3" w:rsidRPr="000F7490" w14:paraId="26007E18" w14:textId="77777777" w:rsidTr="002F271B">
        <w:trPr>
          <w:trHeight w:val="315"/>
        </w:trPr>
        <w:tc>
          <w:tcPr>
            <w:tcW w:w="675" w:type="dxa"/>
            <w:noWrap/>
            <w:vAlign w:val="bottom"/>
          </w:tcPr>
          <w:p w14:paraId="177221BA" w14:textId="77777777" w:rsidR="002D6FC3" w:rsidRPr="000F7490" w:rsidRDefault="002D6FC3" w:rsidP="004330AC">
            <w:pPr>
              <w:spacing w:line="256" w:lineRule="auto"/>
              <w:rPr>
                <w:rFonts w:eastAsiaTheme="minorHAnsi"/>
                <w:szCs w:val="24"/>
                <w:lang w:eastAsia="en-US"/>
              </w:rPr>
            </w:pPr>
          </w:p>
        </w:tc>
        <w:tc>
          <w:tcPr>
            <w:tcW w:w="851" w:type="dxa"/>
            <w:gridSpan w:val="2"/>
            <w:noWrap/>
            <w:vAlign w:val="center"/>
          </w:tcPr>
          <w:p w14:paraId="1084AAA6" w14:textId="77777777" w:rsidR="002D6FC3" w:rsidRPr="000F7490" w:rsidRDefault="002D6FC3" w:rsidP="004330AC">
            <w:pPr>
              <w:spacing w:line="256" w:lineRule="auto"/>
              <w:rPr>
                <w:rFonts w:eastAsiaTheme="minorHAnsi"/>
                <w:szCs w:val="24"/>
                <w:lang w:eastAsia="en-US"/>
              </w:rPr>
            </w:pPr>
          </w:p>
        </w:tc>
        <w:tc>
          <w:tcPr>
            <w:tcW w:w="1843" w:type="dxa"/>
            <w:gridSpan w:val="5"/>
            <w:noWrap/>
            <w:vAlign w:val="center"/>
          </w:tcPr>
          <w:p w14:paraId="4C93601F" w14:textId="77777777" w:rsidR="002D6FC3" w:rsidRPr="000F7490" w:rsidRDefault="002D6FC3" w:rsidP="004330AC">
            <w:pPr>
              <w:spacing w:line="256" w:lineRule="auto"/>
              <w:rPr>
                <w:rFonts w:eastAsiaTheme="minorHAnsi"/>
                <w:szCs w:val="24"/>
                <w:lang w:eastAsia="en-US"/>
              </w:rPr>
            </w:pPr>
          </w:p>
        </w:tc>
        <w:tc>
          <w:tcPr>
            <w:tcW w:w="283" w:type="dxa"/>
            <w:gridSpan w:val="2"/>
            <w:vAlign w:val="center"/>
          </w:tcPr>
          <w:p w14:paraId="4CDB597B" w14:textId="77777777" w:rsidR="002D6FC3" w:rsidRPr="000F7490" w:rsidRDefault="002D6FC3" w:rsidP="004330AC">
            <w:pPr>
              <w:spacing w:line="256" w:lineRule="auto"/>
              <w:rPr>
                <w:rFonts w:eastAsiaTheme="minorHAnsi"/>
                <w:szCs w:val="24"/>
                <w:lang w:eastAsia="en-US"/>
              </w:rPr>
            </w:pPr>
          </w:p>
        </w:tc>
        <w:tc>
          <w:tcPr>
            <w:tcW w:w="1418" w:type="dxa"/>
            <w:noWrap/>
            <w:vAlign w:val="bottom"/>
          </w:tcPr>
          <w:p w14:paraId="1604A3D2" w14:textId="77777777" w:rsidR="002D6FC3" w:rsidRPr="000F7490" w:rsidRDefault="002D6FC3" w:rsidP="004330AC">
            <w:pPr>
              <w:spacing w:line="256" w:lineRule="auto"/>
              <w:rPr>
                <w:rFonts w:eastAsiaTheme="minorHAnsi"/>
                <w:szCs w:val="24"/>
                <w:lang w:eastAsia="en-US"/>
              </w:rPr>
            </w:pPr>
          </w:p>
        </w:tc>
        <w:tc>
          <w:tcPr>
            <w:tcW w:w="1293" w:type="dxa"/>
            <w:gridSpan w:val="2"/>
            <w:noWrap/>
            <w:vAlign w:val="bottom"/>
          </w:tcPr>
          <w:p w14:paraId="4B0D647D" w14:textId="77777777" w:rsidR="002D6FC3" w:rsidRPr="000F7490" w:rsidRDefault="002D6FC3" w:rsidP="004330AC">
            <w:pPr>
              <w:spacing w:line="256" w:lineRule="auto"/>
              <w:rPr>
                <w:rFonts w:eastAsiaTheme="minorHAnsi"/>
                <w:szCs w:val="24"/>
                <w:lang w:eastAsia="en-US"/>
              </w:rPr>
            </w:pPr>
          </w:p>
        </w:tc>
        <w:tc>
          <w:tcPr>
            <w:tcW w:w="1329" w:type="dxa"/>
            <w:gridSpan w:val="3"/>
            <w:noWrap/>
            <w:vAlign w:val="bottom"/>
          </w:tcPr>
          <w:p w14:paraId="5BD4E7E6" w14:textId="77777777" w:rsidR="002D6FC3" w:rsidRPr="000F7490" w:rsidRDefault="002D6FC3" w:rsidP="004330AC">
            <w:pPr>
              <w:spacing w:line="256" w:lineRule="auto"/>
              <w:rPr>
                <w:rFonts w:eastAsiaTheme="minorHAnsi"/>
                <w:szCs w:val="24"/>
                <w:lang w:eastAsia="en-US"/>
              </w:rPr>
            </w:pPr>
          </w:p>
        </w:tc>
        <w:tc>
          <w:tcPr>
            <w:tcW w:w="1595" w:type="dxa"/>
            <w:vAlign w:val="center"/>
          </w:tcPr>
          <w:p w14:paraId="11D15041" w14:textId="77777777" w:rsidR="002D6FC3" w:rsidRPr="000F7490" w:rsidRDefault="002D6FC3" w:rsidP="004330AC">
            <w:pPr>
              <w:spacing w:line="256" w:lineRule="auto"/>
              <w:rPr>
                <w:rFonts w:eastAsiaTheme="minorHAnsi"/>
                <w:szCs w:val="24"/>
                <w:lang w:eastAsia="en-US"/>
              </w:rPr>
            </w:pPr>
          </w:p>
        </w:tc>
      </w:tr>
      <w:tr w:rsidR="004330AC" w:rsidRPr="000F7490" w14:paraId="16424537" w14:textId="77777777" w:rsidTr="0023601C">
        <w:trPr>
          <w:trHeight w:val="23"/>
        </w:trPr>
        <w:tc>
          <w:tcPr>
            <w:tcW w:w="675" w:type="dxa"/>
            <w:vAlign w:val="center"/>
            <w:hideMark/>
          </w:tcPr>
          <w:p w14:paraId="6591551F"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37B7C94"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0366E5FA"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1D9161BE"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6D5F7928"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02B7EA26"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649E5598"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946A55A" w14:textId="77777777" w:rsidR="004330AC" w:rsidRPr="000F7490" w:rsidRDefault="004330AC" w:rsidP="004330AC">
            <w:pPr>
              <w:spacing w:line="256" w:lineRule="auto"/>
              <w:rPr>
                <w:rFonts w:eastAsiaTheme="minorHAnsi"/>
                <w:szCs w:val="24"/>
                <w:lang w:eastAsia="en-US"/>
              </w:rPr>
            </w:pPr>
          </w:p>
        </w:tc>
      </w:tr>
      <w:tr w:rsidR="004330AC" w:rsidRPr="000F7490" w14:paraId="705F09D4"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07660874" w14:textId="77777777" w:rsidR="004330AC" w:rsidRPr="000F7490" w:rsidRDefault="004330AC" w:rsidP="004330AC">
            <w:pPr>
              <w:spacing w:before="120" w:after="120" w:line="256" w:lineRule="auto"/>
              <w:rPr>
                <w:b/>
                <w:bCs/>
                <w:szCs w:val="24"/>
              </w:rPr>
            </w:pPr>
            <w:r w:rsidRPr="000F7490">
              <w:rPr>
                <w:b/>
                <w:bCs/>
                <w:szCs w:val="24"/>
              </w:rPr>
              <w:t xml:space="preserve">5.5.5. Darbas. Lietuvos interesus atitinkančių ES ir tarptautinių organizacijų sprendimų ir rekomendacijų dėl Baltarusijos Astravo atominės elektrinės branduolinės saugos ir aplinkosaugos priėmimas </w:t>
            </w:r>
          </w:p>
        </w:tc>
      </w:tr>
      <w:tr w:rsidR="004330AC" w:rsidRPr="000F7490" w14:paraId="63175D38" w14:textId="77777777" w:rsidTr="0023601C">
        <w:trPr>
          <w:trHeight w:val="1515"/>
        </w:trPr>
        <w:tc>
          <w:tcPr>
            <w:tcW w:w="675" w:type="dxa"/>
            <w:noWrap/>
            <w:vAlign w:val="center"/>
            <w:hideMark/>
          </w:tcPr>
          <w:p w14:paraId="0908F2F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75EC02F"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48FF909C" w14:textId="77777777" w:rsidR="004330AC" w:rsidRPr="000F7490" w:rsidRDefault="004330AC" w:rsidP="0023601C">
            <w:pPr>
              <w:spacing w:line="256" w:lineRule="auto"/>
              <w:rPr>
                <w:szCs w:val="24"/>
              </w:rPr>
            </w:pPr>
            <w:r w:rsidRPr="000F7490">
              <w:rPr>
                <w:szCs w:val="24"/>
              </w:rPr>
              <w:t>Bendros Baltijos šalių pozicijos dėl Astravo atominės elektrinės projekto siekimas, sutarimas dėl elektros, pagamintos trečiųjų šalių atominėse elektrinėse, keliančiose grėsmę nacionaliniam saugumui, aplinkai ir visuomenės sveikatai, patekimo į rinką ribojimo ir Baltijos šalių paramos siekimas, kad ši elektra nepatektų į Europos elektros rinką</w:t>
            </w:r>
          </w:p>
        </w:tc>
        <w:tc>
          <w:tcPr>
            <w:tcW w:w="1347" w:type="dxa"/>
            <w:gridSpan w:val="4"/>
            <w:tcBorders>
              <w:top w:val="nil"/>
              <w:left w:val="single" w:sz="4" w:space="0" w:color="C4BD97"/>
              <w:bottom w:val="nil"/>
              <w:right w:val="single" w:sz="4" w:space="0" w:color="C4BD97"/>
            </w:tcBorders>
            <w:noWrap/>
            <w:hideMark/>
          </w:tcPr>
          <w:p w14:paraId="0F5B79BB" w14:textId="71D98D3A"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4359B23B" w14:textId="14837057"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EM</w:t>
            </w:r>
            <w:r w:rsidR="004330AC" w:rsidRPr="000F7490">
              <w:rPr>
                <w:szCs w:val="24"/>
              </w:rPr>
              <w:t xml:space="preserve">, </w:t>
            </w:r>
            <w:r w:rsidR="00584F51">
              <w:rPr>
                <w:szCs w:val="24"/>
              </w:rPr>
              <w:t>AM</w:t>
            </w:r>
          </w:p>
        </w:tc>
      </w:tr>
      <w:tr w:rsidR="004330AC" w:rsidRPr="000F7490" w14:paraId="06BD561A" w14:textId="77777777" w:rsidTr="0023601C">
        <w:trPr>
          <w:trHeight w:val="1219"/>
        </w:trPr>
        <w:tc>
          <w:tcPr>
            <w:tcW w:w="675" w:type="dxa"/>
            <w:noWrap/>
            <w:vAlign w:val="center"/>
            <w:hideMark/>
          </w:tcPr>
          <w:p w14:paraId="12601AB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BEEA5FF"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5D62D93D" w14:textId="77777777" w:rsidR="004330AC" w:rsidRPr="000F7490" w:rsidRDefault="004330AC" w:rsidP="0023601C">
            <w:pPr>
              <w:spacing w:line="256" w:lineRule="auto"/>
              <w:rPr>
                <w:szCs w:val="24"/>
              </w:rPr>
            </w:pPr>
            <w:r w:rsidRPr="000F7490">
              <w:rPr>
                <w:szCs w:val="24"/>
              </w:rPr>
              <w:t xml:space="preserve">Siekimas, kad Espo konvencijos, Branduolinės saugos konvencijos, Orhuso konvencijos, Jungtinės panaudoto kuro tvarkymo saugos ir radioaktyvių atliekų tvarkymo saugos konvencijos šalių susitikimuose būtų priimti </w:t>
            </w:r>
            <w:r w:rsidRPr="000F7490">
              <w:rPr>
                <w:szCs w:val="24"/>
              </w:rPr>
              <w:lastRenderedPageBreak/>
              <w:t>Lietuvos interesus atitinkantys sprendimai ir rekomendacijos; dvišalių ir daugiašalių konsultacijų su konvencijų šalių atstovais surengimas</w:t>
            </w:r>
          </w:p>
        </w:tc>
        <w:tc>
          <w:tcPr>
            <w:tcW w:w="1347" w:type="dxa"/>
            <w:gridSpan w:val="4"/>
            <w:tcBorders>
              <w:top w:val="nil"/>
              <w:left w:val="single" w:sz="4" w:space="0" w:color="C4BD97"/>
              <w:bottom w:val="nil"/>
              <w:right w:val="single" w:sz="4" w:space="0" w:color="C4BD97"/>
            </w:tcBorders>
            <w:noWrap/>
            <w:hideMark/>
          </w:tcPr>
          <w:p w14:paraId="3434DC71" w14:textId="6C320958" w:rsidR="004330AC" w:rsidRPr="000F7490" w:rsidRDefault="004330AC" w:rsidP="004330AC">
            <w:pPr>
              <w:spacing w:line="256" w:lineRule="auto"/>
              <w:jc w:val="center"/>
              <w:rPr>
                <w:szCs w:val="24"/>
              </w:rPr>
            </w:pPr>
            <w:r w:rsidRPr="000F7490">
              <w:rPr>
                <w:szCs w:val="24"/>
              </w:rPr>
              <w:lastRenderedPageBreak/>
              <w:t xml:space="preserve">2020 m. </w:t>
            </w:r>
            <w:r>
              <w:rPr>
                <w:szCs w:val="24"/>
              </w:rPr>
              <w:br/>
            </w:r>
            <w:r w:rsidRPr="000F7490">
              <w:rPr>
                <w:szCs w:val="24"/>
              </w:rPr>
              <w:t>III ketv.</w:t>
            </w:r>
          </w:p>
        </w:tc>
        <w:tc>
          <w:tcPr>
            <w:tcW w:w="1595" w:type="dxa"/>
            <w:noWrap/>
            <w:hideMark/>
          </w:tcPr>
          <w:p w14:paraId="6AF9A860" w14:textId="7AB96C08"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EM</w:t>
            </w:r>
            <w:r w:rsidR="004330AC" w:rsidRPr="000F7490">
              <w:rPr>
                <w:szCs w:val="24"/>
              </w:rPr>
              <w:t xml:space="preserve">, </w:t>
            </w:r>
            <w:r w:rsidR="00584F51">
              <w:rPr>
                <w:szCs w:val="24"/>
              </w:rPr>
              <w:t>AM</w:t>
            </w:r>
          </w:p>
        </w:tc>
      </w:tr>
      <w:tr w:rsidR="004330AC" w:rsidRPr="000F7490" w14:paraId="766AD4DB" w14:textId="77777777" w:rsidTr="0023601C">
        <w:trPr>
          <w:trHeight w:val="825"/>
        </w:trPr>
        <w:tc>
          <w:tcPr>
            <w:tcW w:w="675" w:type="dxa"/>
            <w:noWrap/>
            <w:vAlign w:val="center"/>
            <w:hideMark/>
          </w:tcPr>
          <w:p w14:paraId="289CD43A"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3867210"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77D2A41B" w14:textId="77777777" w:rsidR="004330AC" w:rsidRPr="000F7490" w:rsidRDefault="004330AC" w:rsidP="0023601C">
            <w:pPr>
              <w:spacing w:line="256" w:lineRule="auto"/>
              <w:rPr>
                <w:szCs w:val="24"/>
              </w:rPr>
            </w:pPr>
            <w:r w:rsidRPr="000F7490">
              <w:rPr>
                <w:szCs w:val="24"/>
              </w:rPr>
              <w:t>Siekimas, kad branduolinės saugos ES kaimynystėje klausimas būtų ES energetikos ir užsienio politikos, ES santykių su Baltarusija darbotvarkės prioritetinis klausimas</w:t>
            </w:r>
          </w:p>
        </w:tc>
        <w:tc>
          <w:tcPr>
            <w:tcW w:w="1347" w:type="dxa"/>
            <w:gridSpan w:val="4"/>
            <w:tcBorders>
              <w:top w:val="nil"/>
              <w:left w:val="single" w:sz="4" w:space="0" w:color="C4BD97"/>
              <w:bottom w:val="nil"/>
              <w:right w:val="single" w:sz="4" w:space="0" w:color="C4BD97"/>
            </w:tcBorders>
            <w:noWrap/>
            <w:hideMark/>
          </w:tcPr>
          <w:p w14:paraId="66EE86E8" w14:textId="2A2A7314"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67BA7015" w14:textId="5BEA1BDA"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EM</w:t>
            </w:r>
            <w:r w:rsidR="004330AC" w:rsidRPr="000F7490">
              <w:rPr>
                <w:szCs w:val="24"/>
              </w:rPr>
              <w:t xml:space="preserve">, </w:t>
            </w:r>
            <w:r w:rsidR="00584F51">
              <w:rPr>
                <w:szCs w:val="24"/>
              </w:rPr>
              <w:t>AM</w:t>
            </w:r>
          </w:p>
        </w:tc>
      </w:tr>
      <w:tr w:rsidR="004330AC" w:rsidRPr="000F7490" w14:paraId="27875FB0" w14:textId="77777777" w:rsidTr="0023601C">
        <w:trPr>
          <w:trHeight w:val="1002"/>
        </w:trPr>
        <w:tc>
          <w:tcPr>
            <w:tcW w:w="675" w:type="dxa"/>
            <w:tcBorders>
              <w:top w:val="nil"/>
              <w:left w:val="nil"/>
              <w:bottom w:val="single" w:sz="4" w:space="0" w:color="C4BD97"/>
              <w:right w:val="nil"/>
            </w:tcBorders>
            <w:noWrap/>
            <w:vAlign w:val="center"/>
            <w:hideMark/>
          </w:tcPr>
          <w:p w14:paraId="7B74BFBB"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8EC519C" w14:textId="77777777" w:rsidR="004330AC" w:rsidRPr="000F7490" w:rsidRDefault="004330AC" w:rsidP="004330AC">
            <w:pPr>
              <w:spacing w:line="256" w:lineRule="auto"/>
              <w:jc w:val="center"/>
              <w:rPr>
                <w:szCs w:val="24"/>
              </w:rPr>
            </w:pPr>
            <w:r w:rsidRPr="000F7490">
              <w:rPr>
                <w:szCs w:val="24"/>
              </w:rPr>
              <w:t>4</w:t>
            </w:r>
          </w:p>
        </w:tc>
        <w:tc>
          <w:tcPr>
            <w:tcW w:w="4819" w:type="dxa"/>
            <w:gridSpan w:val="9"/>
            <w:tcBorders>
              <w:top w:val="nil"/>
              <w:left w:val="nil"/>
              <w:bottom w:val="single" w:sz="4" w:space="0" w:color="C4BD97"/>
              <w:right w:val="nil"/>
            </w:tcBorders>
            <w:hideMark/>
          </w:tcPr>
          <w:p w14:paraId="2D039E12" w14:textId="77777777" w:rsidR="004330AC" w:rsidRPr="000F7490" w:rsidRDefault="004330AC" w:rsidP="0023601C">
            <w:pPr>
              <w:spacing w:line="256" w:lineRule="auto"/>
              <w:rPr>
                <w:szCs w:val="24"/>
              </w:rPr>
            </w:pPr>
            <w:r w:rsidRPr="000F7490">
              <w:rPr>
                <w:szCs w:val="24"/>
              </w:rPr>
              <w:t>Lietuvos Respublikos aplinkos ministerijos ir Baltarusijos Respublikos gamtos išteklių ir aplinkos apsaugos ministerijos Techninio protokolo dėl bendradarbiavimo aplinkos apsaugos ir vandens resursų tarpvalstybiniame Nemuno upės baseine pasirašymas</w:t>
            </w:r>
          </w:p>
        </w:tc>
        <w:tc>
          <w:tcPr>
            <w:tcW w:w="1347" w:type="dxa"/>
            <w:gridSpan w:val="4"/>
            <w:tcBorders>
              <w:top w:val="nil"/>
              <w:left w:val="single" w:sz="4" w:space="0" w:color="C4BD97"/>
              <w:bottom w:val="single" w:sz="4" w:space="0" w:color="C4BD97"/>
              <w:right w:val="single" w:sz="4" w:space="0" w:color="C4BD97"/>
            </w:tcBorders>
            <w:noWrap/>
            <w:hideMark/>
          </w:tcPr>
          <w:p w14:paraId="7ED3EE8E" w14:textId="29C4DFB9"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noWrap/>
            <w:hideMark/>
          </w:tcPr>
          <w:p w14:paraId="2373AB82" w14:textId="61E2D123" w:rsidR="004330AC" w:rsidRPr="000F7490" w:rsidRDefault="00584F51" w:rsidP="004330AC">
            <w:pPr>
              <w:spacing w:line="256" w:lineRule="auto"/>
              <w:jc w:val="center"/>
              <w:rPr>
                <w:szCs w:val="24"/>
              </w:rPr>
            </w:pPr>
            <w:r>
              <w:rPr>
                <w:szCs w:val="24"/>
              </w:rPr>
              <w:t>AM</w:t>
            </w:r>
            <w:r w:rsidR="004330AC" w:rsidRPr="000F7490">
              <w:rPr>
                <w:szCs w:val="24"/>
              </w:rPr>
              <w:t xml:space="preserve">, </w:t>
            </w:r>
            <w:r w:rsidR="00877BFF">
              <w:rPr>
                <w:szCs w:val="24"/>
              </w:rPr>
              <w:t>URM</w:t>
            </w:r>
            <w:r w:rsidR="004330AC" w:rsidRPr="000F7490">
              <w:rPr>
                <w:szCs w:val="24"/>
              </w:rPr>
              <w:t xml:space="preserve">, </w:t>
            </w:r>
            <w:r>
              <w:rPr>
                <w:szCs w:val="24"/>
              </w:rPr>
              <w:t>EM</w:t>
            </w:r>
          </w:p>
        </w:tc>
      </w:tr>
      <w:tr w:rsidR="004330AC" w:rsidRPr="000F7490" w14:paraId="27B67813" w14:textId="77777777" w:rsidTr="002F271B">
        <w:trPr>
          <w:trHeight w:val="315"/>
        </w:trPr>
        <w:tc>
          <w:tcPr>
            <w:tcW w:w="675" w:type="dxa"/>
            <w:noWrap/>
            <w:vAlign w:val="bottom"/>
            <w:hideMark/>
          </w:tcPr>
          <w:p w14:paraId="0F6EA507"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2BDB8F7"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636D90C7"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7D581335"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36E5CE31"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2924040C"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65BBF675"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6EAC5E2" w14:textId="77777777" w:rsidR="004330AC" w:rsidRPr="000F7490" w:rsidRDefault="004330AC" w:rsidP="004330AC">
            <w:pPr>
              <w:spacing w:line="256" w:lineRule="auto"/>
              <w:rPr>
                <w:rFonts w:eastAsiaTheme="minorHAnsi"/>
                <w:szCs w:val="24"/>
                <w:lang w:eastAsia="en-US"/>
              </w:rPr>
            </w:pPr>
          </w:p>
        </w:tc>
      </w:tr>
      <w:tr w:rsidR="004330AC" w:rsidRPr="000F7490" w14:paraId="031518F0" w14:textId="77777777" w:rsidTr="00D92719">
        <w:trPr>
          <w:trHeight w:val="379"/>
        </w:trPr>
        <w:tc>
          <w:tcPr>
            <w:tcW w:w="3652" w:type="dxa"/>
            <w:gridSpan w:val="10"/>
            <w:tcBorders>
              <w:top w:val="nil"/>
              <w:left w:val="nil"/>
              <w:bottom w:val="single" w:sz="4" w:space="0" w:color="C4BD97"/>
              <w:right w:val="nil"/>
            </w:tcBorders>
            <w:noWrap/>
            <w:vAlign w:val="center"/>
            <w:hideMark/>
          </w:tcPr>
          <w:p w14:paraId="1E2925E1"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2B9EEC53"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0ADCFFDA"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5B4FFD8C"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6BEDC45" w14:textId="77777777" w:rsidR="004330AC" w:rsidRPr="000F7490" w:rsidRDefault="004330AC" w:rsidP="004330AC">
            <w:pPr>
              <w:spacing w:line="256" w:lineRule="auto"/>
              <w:rPr>
                <w:rFonts w:eastAsiaTheme="minorHAnsi"/>
                <w:szCs w:val="24"/>
                <w:lang w:eastAsia="en-US"/>
              </w:rPr>
            </w:pPr>
          </w:p>
        </w:tc>
      </w:tr>
      <w:tr w:rsidR="004330AC" w:rsidRPr="000F7490" w14:paraId="7E1FC0F6" w14:textId="77777777" w:rsidTr="00D92719">
        <w:trPr>
          <w:trHeight w:val="619"/>
        </w:trPr>
        <w:tc>
          <w:tcPr>
            <w:tcW w:w="3652" w:type="dxa"/>
            <w:gridSpan w:val="10"/>
            <w:tcBorders>
              <w:top w:val="nil"/>
              <w:left w:val="nil"/>
              <w:bottom w:val="single" w:sz="8" w:space="0" w:color="000000"/>
              <w:right w:val="nil"/>
            </w:tcBorders>
            <w:vAlign w:val="center"/>
            <w:hideMark/>
          </w:tcPr>
          <w:p w14:paraId="5B6A68CE" w14:textId="77777777" w:rsidR="004330AC" w:rsidRPr="000F7490" w:rsidRDefault="004330AC" w:rsidP="004330AC">
            <w:pPr>
              <w:spacing w:line="256" w:lineRule="auto"/>
              <w:rPr>
                <w:i/>
                <w:iCs/>
                <w:szCs w:val="24"/>
              </w:rPr>
            </w:pPr>
            <w:r w:rsidRPr="000F7490">
              <w:rPr>
                <w:i/>
                <w:iCs/>
                <w:szCs w:val="24"/>
              </w:rPr>
              <w:t>Tarptautinių konvencijų šalių sprendimų ir rekomendacijų, atitinkančių Lietuvos interesus, skaičius</w:t>
            </w:r>
          </w:p>
        </w:tc>
        <w:tc>
          <w:tcPr>
            <w:tcW w:w="1418" w:type="dxa"/>
            <w:tcBorders>
              <w:top w:val="nil"/>
              <w:left w:val="nil"/>
              <w:bottom w:val="single" w:sz="8" w:space="0" w:color="000000"/>
              <w:right w:val="nil"/>
            </w:tcBorders>
            <w:noWrap/>
            <w:vAlign w:val="center"/>
            <w:hideMark/>
          </w:tcPr>
          <w:p w14:paraId="1C439AD4" w14:textId="77777777" w:rsidR="004330AC" w:rsidRPr="000F7490" w:rsidRDefault="004330AC" w:rsidP="004330AC">
            <w:pPr>
              <w:spacing w:line="256" w:lineRule="auto"/>
              <w:jc w:val="center"/>
              <w:rPr>
                <w:i/>
                <w:iCs/>
                <w:szCs w:val="24"/>
              </w:rPr>
            </w:pPr>
            <w:r w:rsidRPr="000F7490">
              <w:rPr>
                <w:i/>
                <w:iCs/>
                <w:szCs w:val="24"/>
              </w:rPr>
              <w:t>0</w:t>
            </w:r>
          </w:p>
        </w:tc>
        <w:tc>
          <w:tcPr>
            <w:tcW w:w="1293" w:type="dxa"/>
            <w:gridSpan w:val="2"/>
            <w:tcBorders>
              <w:top w:val="nil"/>
              <w:left w:val="nil"/>
              <w:bottom w:val="single" w:sz="8" w:space="0" w:color="000000"/>
              <w:right w:val="nil"/>
            </w:tcBorders>
            <w:noWrap/>
            <w:vAlign w:val="center"/>
            <w:hideMark/>
          </w:tcPr>
          <w:p w14:paraId="68978863" w14:textId="77777777" w:rsidR="004330AC" w:rsidRPr="000F7490" w:rsidRDefault="004330AC" w:rsidP="004330AC">
            <w:pPr>
              <w:spacing w:line="256" w:lineRule="auto"/>
              <w:jc w:val="center"/>
              <w:rPr>
                <w:i/>
                <w:iCs/>
                <w:szCs w:val="24"/>
              </w:rPr>
            </w:pPr>
            <w:r w:rsidRPr="000F7490">
              <w:rPr>
                <w:i/>
                <w:iCs/>
                <w:szCs w:val="24"/>
              </w:rPr>
              <w:t>7</w:t>
            </w:r>
          </w:p>
        </w:tc>
        <w:tc>
          <w:tcPr>
            <w:tcW w:w="1329" w:type="dxa"/>
            <w:gridSpan w:val="3"/>
            <w:tcBorders>
              <w:top w:val="nil"/>
              <w:left w:val="nil"/>
              <w:bottom w:val="single" w:sz="8" w:space="0" w:color="000000"/>
              <w:right w:val="nil"/>
            </w:tcBorders>
            <w:noWrap/>
            <w:vAlign w:val="center"/>
            <w:hideMark/>
          </w:tcPr>
          <w:p w14:paraId="185821D9"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08173A2F" w14:textId="77777777" w:rsidR="004330AC" w:rsidRPr="000F7490" w:rsidRDefault="004330AC" w:rsidP="004330AC">
            <w:pPr>
              <w:spacing w:line="256" w:lineRule="auto"/>
              <w:jc w:val="center"/>
              <w:rPr>
                <w:szCs w:val="24"/>
              </w:rPr>
            </w:pPr>
            <w:r w:rsidRPr="000F7490">
              <w:rPr>
                <w:szCs w:val="24"/>
              </w:rPr>
              <w:t> </w:t>
            </w:r>
          </w:p>
        </w:tc>
      </w:tr>
      <w:tr w:rsidR="004330AC" w:rsidRPr="000F7490" w14:paraId="69C0400E" w14:textId="77777777" w:rsidTr="002F271B">
        <w:trPr>
          <w:trHeight w:val="522"/>
        </w:trPr>
        <w:tc>
          <w:tcPr>
            <w:tcW w:w="675" w:type="dxa"/>
            <w:vAlign w:val="center"/>
            <w:hideMark/>
          </w:tcPr>
          <w:p w14:paraId="233A9DCC"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AC45B7A"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79F60BEB"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6F3423D7"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3E4FD77B"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180A6493"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61C11B8A"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484A698E" w14:textId="77777777" w:rsidR="004330AC" w:rsidRPr="000F7490" w:rsidRDefault="004330AC" w:rsidP="004330AC">
            <w:pPr>
              <w:spacing w:line="256" w:lineRule="auto"/>
              <w:rPr>
                <w:rFonts w:eastAsiaTheme="minorHAnsi"/>
                <w:szCs w:val="24"/>
                <w:lang w:eastAsia="en-US"/>
              </w:rPr>
            </w:pPr>
          </w:p>
        </w:tc>
      </w:tr>
      <w:tr w:rsidR="004330AC" w:rsidRPr="000F7490" w14:paraId="60BC28BF"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0F664044" w14:textId="77777777" w:rsidR="004330AC" w:rsidRPr="000F7490" w:rsidRDefault="004330AC" w:rsidP="004330AC">
            <w:pPr>
              <w:keepNext/>
              <w:keepLines/>
              <w:spacing w:before="120" w:after="120" w:line="257" w:lineRule="auto"/>
              <w:rPr>
                <w:b/>
                <w:bCs/>
                <w:szCs w:val="24"/>
              </w:rPr>
            </w:pPr>
            <w:r w:rsidRPr="000F7490">
              <w:rPr>
                <w:b/>
                <w:bCs/>
                <w:szCs w:val="24"/>
              </w:rPr>
              <w:t>5.5.6. Darbas. Atstovavimas Lietuvos interesams, įskaitant Lietuvos piliečių, gyvenančių Jungtinėje Karalystėje, teisių apsaugą, derybose dėl Jungtinės Karalystės išstojimo iš ES ir jos naujų santykių su ES</w:t>
            </w:r>
          </w:p>
        </w:tc>
      </w:tr>
      <w:tr w:rsidR="004330AC" w:rsidRPr="000F7490" w14:paraId="436FBA29" w14:textId="77777777" w:rsidTr="0023601C">
        <w:trPr>
          <w:trHeight w:val="499"/>
        </w:trPr>
        <w:tc>
          <w:tcPr>
            <w:tcW w:w="675" w:type="dxa"/>
            <w:noWrap/>
            <w:vAlign w:val="center"/>
            <w:hideMark/>
          </w:tcPr>
          <w:p w14:paraId="2D74227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B5C2652"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7936FCDD" w14:textId="77777777" w:rsidR="004330AC" w:rsidRPr="000F7490" w:rsidRDefault="004330AC" w:rsidP="0023601C">
            <w:pPr>
              <w:spacing w:line="256" w:lineRule="auto"/>
              <w:rPr>
                <w:szCs w:val="24"/>
              </w:rPr>
            </w:pPr>
            <w:r w:rsidRPr="000F7490">
              <w:rPr>
                <w:szCs w:val="24"/>
              </w:rPr>
              <w:t>Lietuvai aktualiausių klausimų ES derybose su Jungtine Karalyste sąvado parengimas</w:t>
            </w:r>
          </w:p>
        </w:tc>
        <w:tc>
          <w:tcPr>
            <w:tcW w:w="1347" w:type="dxa"/>
            <w:gridSpan w:val="4"/>
            <w:tcBorders>
              <w:top w:val="nil"/>
              <w:left w:val="single" w:sz="4" w:space="0" w:color="C4BD97"/>
              <w:bottom w:val="nil"/>
              <w:right w:val="single" w:sz="4" w:space="0" w:color="C4BD97"/>
            </w:tcBorders>
            <w:noWrap/>
            <w:hideMark/>
          </w:tcPr>
          <w:p w14:paraId="4D8FABC3" w14:textId="559808C1" w:rsidR="004330AC" w:rsidRPr="000F7490" w:rsidRDefault="004330AC" w:rsidP="004330AC">
            <w:pPr>
              <w:keepNext/>
              <w:keepLines/>
              <w:spacing w:line="257" w:lineRule="auto"/>
              <w:jc w:val="center"/>
              <w:rPr>
                <w:szCs w:val="24"/>
              </w:rPr>
            </w:pPr>
            <w:r w:rsidRPr="000F7490">
              <w:rPr>
                <w:szCs w:val="24"/>
              </w:rPr>
              <w:t xml:space="preserve">2017 m. </w:t>
            </w:r>
            <w:r>
              <w:rPr>
                <w:szCs w:val="24"/>
              </w:rPr>
              <w:br/>
            </w:r>
            <w:r w:rsidRPr="000F7490">
              <w:rPr>
                <w:szCs w:val="24"/>
              </w:rPr>
              <w:t>III ketv.</w:t>
            </w:r>
          </w:p>
        </w:tc>
        <w:tc>
          <w:tcPr>
            <w:tcW w:w="1595" w:type="dxa"/>
            <w:noWrap/>
            <w:hideMark/>
          </w:tcPr>
          <w:p w14:paraId="1BBD2CE3" w14:textId="63569454" w:rsidR="004330AC" w:rsidRPr="000F7490" w:rsidRDefault="00877BFF" w:rsidP="004330AC">
            <w:pPr>
              <w:spacing w:line="256" w:lineRule="auto"/>
              <w:jc w:val="center"/>
              <w:rPr>
                <w:szCs w:val="24"/>
              </w:rPr>
            </w:pPr>
            <w:r>
              <w:rPr>
                <w:szCs w:val="24"/>
              </w:rPr>
              <w:t>URM</w:t>
            </w:r>
          </w:p>
        </w:tc>
      </w:tr>
      <w:tr w:rsidR="004330AC" w:rsidRPr="000F7490" w14:paraId="6225217D" w14:textId="77777777" w:rsidTr="0023601C">
        <w:trPr>
          <w:trHeight w:val="499"/>
        </w:trPr>
        <w:tc>
          <w:tcPr>
            <w:tcW w:w="675" w:type="dxa"/>
            <w:noWrap/>
            <w:vAlign w:val="center"/>
            <w:hideMark/>
          </w:tcPr>
          <w:p w14:paraId="30458B7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7051705"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19510824" w14:textId="77777777" w:rsidR="004330AC" w:rsidRPr="000F7490" w:rsidRDefault="004330AC" w:rsidP="0023601C">
            <w:pPr>
              <w:spacing w:line="256" w:lineRule="auto"/>
              <w:rPr>
                <w:szCs w:val="24"/>
              </w:rPr>
            </w:pPr>
            <w:r w:rsidRPr="000F7490">
              <w:rPr>
                <w:szCs w:val="24"/>
              </w:rPr>
              <w:t xml:space="preserve">Reguliaraus tarpinstitucinio konsultacinio mechanizmo sukūrimas </w:t>
            </w:r>
          </w:p>
        </w:tc>
        <w:tc>
          <w:tcPr>
            <w:tcW w:w="1347" w:type="dxa"/>
            <w:gridSpan w:val="4"/>
            <w:tcBorders>
              <w:top w:val="nil"/>
              <w:left w:val="single" w:sz="4" w:space="0" w:color="C4BD97"/>
              <w:bottom w:val="nil"/>
              <w:right w:val="single" w:sz="4" w:space="0" w:color="C4BD97"/>
            </w:tcBorders>
            <w:noWrap/>
            <w:hideMark/>
          </w:tcPr>
          <w:p w14:paraId="54B20127" w14:textId="1FD7730A"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IV ketv.</w:t>
            </w:r>
          </w:p>
        </w:tc>
        <w:tc>
          <w:tcPr>
            <w:tcW w:w="1595" w:type="dxa"/>
            <w:noWrap/>
            <w:hideMark/>
          </w:tcPr>
          <w:p w14:paraId="4BE31839" w14:textId="1152EBEE" w:rsidR="004330AC" w:rsidRPr="000F7490" w:rsidRDefault="00877BFF" w:rsidP="004330AC">
            <w:pPr>
              <w:spacing w:line="256" w:lineRule="auto"/>
              <w:jc w:val="center"/>
              <w:rPr>
                <w:szCs w:val="24"/>
              </w:rPr>
            </w:pPr>
            <w:r>
              <w:rPr>
                <w:szCs w:val="24"/>
              </w:rPr>
              <w:t>URM</w:t>
            </w:r>
          </w:p>
        </w:tc>
      </w:tr>
      <w:tr w:rsidR="004330AC" w:rsidRPr="000F7490" w14:paraId="08BA1C1E" w14:textId="77777777" w:rsidTr="0023601C">
        <w:trPr>
          <w:trHeight w:val="720"/>
        </w:trPr>
        <w:tc>
          <w:tcPr>
            <w:tcW w:w="675" w:type="dxa"/>
            <w:tcBorders>
              <w:top w:val="nil"/>
              <w:left w:val="nil"/>
              <w:bottom w:val="single" w:sz="4" w:space="0" w:color="C4BD97"/>
              <w:right w:val="nil"/>
            </w:tcBorders>
            <w:noWrap/>
            <w:vAlign w:val="center"/>
            <w:hideMark/>
          </w:tcPr>
          <w:p w14:paraId="4582AFFF"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41A69F94" w14:textId="77777777" w:rsidR="004330AC" w:rsidRPr="000F7490" w:rsidRDefault="004330AC" w:rsidP="004330AC">
            <w:pPr>
              <w:spacing w:line="256" w:lineRule="auto"/>
              <w:jc w:val="center"/>
              <w:rPr>
                <w:szCs w:val="24"/>
              </w:rPr>
            </w:pPr>
            <w:r w:rsidRPr="000F7490">
              <w:rPr>
                <w:szCs w:val="24"/>
              </w:rPr>
              <w:t>3</w:t>
            </w:r>
          </w:p>
        </w:tc>
        <w:tc>
          <w:tcPr>
            <w:tcW w:w="4819" w:type="dxa"/>
            <w:gridSpan w:val="9"/>
            <w:tcBorders>
              <w:top w:val="nil"/>
              <w:left w:val="nil"/>
              <w:bottom w:val="single" w:sz="4" w:space="0" w:color="C4BD97"/>
              <w:right w:val="nil"/>
            </w:tcBorders>
            <w:hideMark/>
          </w:tcPr>
          <w:p w14:paraId="3044D7B8" w14:textId="77777777" w:rsidR="004330AC" w:rsidRPr="000F7490" w:rsidRDefault="004330AC" w:rsidP="0023601C">
            <w:pPr>
              <w:spacing w:line="256" w:lineRule="auto"/>
              <w:rPr>
                <w:szCs w:val="24"/>
              </w:rPr>
            </w:pPr>
            <w:r w:rsidRPr="000F7490">
              <w:rPr>
                <w:szCs w:val="24"/>
              </w:rPr>
              <w:t>Konsultacijų ir susitikimų su ES institucijomis ir ES valstybėmis narėmis organizavimas, siekiant konsoliduoti bendras pozicijas ir įtvirtinti Lietuvos interesus</w:t>
            </w:r>
          </w:p>
        </w:tc>
        <w:tc>
          <w:tcPr>
            <w:tcW w:w="1347" w:type="dxa"/>
            <w:gridSpan w:val="4"/>
            <w:tcBorders>
              <w:top w:val="nil"/>
              <w:left w:val="single" w:sz="4" w:space="0" w:color="C4BD97"/>
              <w:bottom w:val="single" w:sz="4" w:space="0" w:color="C4BD97"/>
              <w:right w:val="single" w:sz="4" w:space="0" w:color="C4BD97"/>
            </w:tcBorders>
            <w:noWrap/>
            <w:hideMark/>
          </w:tcPr>
          <w:p w14:paraId="5C147759" w14:textId="435D7104"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tcBorders>
              <w:top w:val="nil"/>
              <w:left w:val="nil"/>
              <w:bottom w:val="single" w:sz="4" w:space="0" w:color="C4BD97"/>
              <w:right w:val="nil"/>
            </w:tcBorders>
            <w:noWrap/>
            <w:hideMark/>
          </w:tcPr>
          <w:p w14:paraId="18337271" w14:textId="52325D73" w:rsidR="004330AC" w:rsidRPr="000F7490" w:rsidRDefault="00877BFF" w:rsidP="004330AC">
            <w:pPr>
              <w:spacing w:line="256" w:lineRule="auto"/>
              <w:jc w:val="center"/>
              <w:rPr>
                <w:szCs w:val="24"/>
              </w:rPr>
            </w:pPr>
            <w:r>
              <w:rPr>
                <w:szCs w:val="24"/>
              </w:rPr>
              <w:t>URM</w:t>
            </w:r>
          </w:p>
        </w:tc>
      </w:tr>
      <w:tr w:rsidR="004330AC" w:rsidRPr="000F7490" w14:paraId="0FA25DE3" w14:textId="77777777" w:rsidTr="002F271B">
        <w:trPr>
          <w:trHeight w:val="315"/>
        </w:trPr>
        <w:tc>
          <w:tcPr>
            <w:tcW w:w="675" w:type="dxa"/>
            <w:noWrap/>
            <w:vAlign w:val="bottom"/>
            <w:hideMark/>
          </w:tcPr>
          <w:p w14:paraId="66D54DD0"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0171721"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30DF1C6A"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7A51D6A9"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30A50E87"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472B11B5"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5A531D3A"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4195170E" w14:textId="77777777" w:rsidR="004330AC" w:rsidRPr="000F7490" w:rsidRDefault="004330AC" w:rsidP="004330AC">
            <w:pPr>
              <w:spacing w:line="256" w:lineRule="auto"/>
              <w:rPr>
                <w:rFonts w:eastAsiaTheme="minorHAnsi"/>
                <w:szCs w:val="24"/>
                <w:lang w:eastAsia="en-US"/>
              </w:rPr>
            </w:pPr>
          </w:p>
        </w:tc>
      </w:tr>
      <w:tr w:rsidR="002D6FC3" w:rsidRPr="000F7490" w14:paraId="2756C7FB" w14:textId="77777777" w:rsidTr="002F271B">
        <w:trPr>
          <w:trHeight w:val="315"/>
        </w:trPr>
        <w:tc>
          <w:tcPr>
            <w:tcW w:w="675" w:type="dxa"/>
            <w:noWrap/>
            <w:vAlign w:val="bottom"/>
          </w:tcPr>
          <w:p w14:paraId="65FFB1EA" w14:textId="77777777" w:rsidR="002D6FC3" w:rsidRPr="000F7490" w:rsidRDefault="002D6FC3" w:rsidP="004330AC">
            <w:pPr>
              <w:spacing w:line="256" w:lineRule="auto"/>
              <w:rPr>
                <w:rFonts w:eastAsiaTheme="minorHAnsi"/>
                <w:szCs w:val="24"/>
                <w:lang w:eastAsia="en-US"/>
              </w:rPr>
            </w:pPr>
          </w:p>
        </w:tc>
        <w:tc>
          <w:tcPr>
            <w:tcW w:w="851" w:type="dxa"/>
            <w:gridSpan w:val="2"/>
            <w:noWrap/>
            <w:vAlign w:val="center"/>
          </w:tcPr>
          <w:p w14:paraId="1D5940D7" w14:textId="77777777" w:rsidR="002D6FC3" w:rsidRPr="000F7490" w:rsidRDefault="002D6FC3" w:rsidP="004330AC">
            <w:pPr>
              <w:spacing w:line="256" w:lineRule="auto"/>
              <w:rPr>
                <w:rFonts w:eastAsiaTheme="minorHAnsi"/>
                <w:szCs w:val="24"/>
                <w:lang w:eastAsia="en-US"/>
              </w:rPr>
            </w:pPr>
          </w:p>
        </w:tc>
        <w:tc>
          <w:tcPr>
            <w:tcW w:w="1843" w:type="dxa"/>
            <w:gridSpan w:val="5"/>
            <w:noWrap/>
            <w:vAlign w:val="center"/>
          </w:tcPr>
          <w:p w14:paraId="041941FD" w14:textId="77777777" w:rsidR="002D6FC3" w:rsidRPr="000F7490" w:rsidRDefault="002D6FC3" w:rsidP="004330AC">
            <w:pPr>
              <w:spacing w:line="256" w:lineRule="auto"/>
              <w:rPr>
                <w:rFonts w:eastAsiaTheme="minorHAnsi"/>
                <w:szCs w:val="24"/>
                <w:lang w:eastAsia="en-US"/>
              </w:rPr>
            </w:pPr>
          </w:p>
        </w:tc>
        <w:tc>
          <w:tcPr>
            <w:tcW w:w="283" w:type="dxa"/>
            <w:gridSpan w:val="2"/>
            <w:vAlign w:val="center"/>
          </w:tcPr>
          <w:p w14:paraId="58053E22" w14:textId="77777777" w:rsidR="002D6FC3" w:rsidRPr="000F7490" w:rsidRDefault="002D6FC3" w:rsidP="004330AC">
            <w:pPr>
              <w:spacing w:line="256" w:lineRule="auto"/>
              <w:rPr>
                <w:rFonts w:eastAsiaTheme="minorHAnsi"/>
                <w:szCs w:val="24"/>
                <w:lang w:eastAsia="en-US"/>
              </w:rPr>
            </w:pPr>
          </w:p>
        </w:tc>
        <w:tc>
          <w:tcPr>
            <w:tcW w:w="1418" w:type="dxa"/>
            <w:noWrap/>
            <w:vAlign w:val="bottom"/>
          </w:tcPr>
          <w:p w14:paraId="5C2D732B" w14:textId="77777777" w:rsidR="002D6FC3" w:rsidRPr="000F7490" w:rsidRDefault="002D6FC3" w:rsidP="004330AC">
            <w:pPr>
              <w:spacing w:line="256" w:lineRule="auto"/>
              <w:rPr>
                <w:rFonts w:eastAsiaTheme="minorHAnsi"/>
                <w:szCs w:val="24"/>
                <w:lang w:eastAsia="en-US"/>
              </w:rPr>
            </w:pPr>
          </w:p>
        </w:tc>
        <w:tc>
          <w:tcPr>
            <w:tcW w:w="1293" w:type="dxa"/>
            <w:gridSpan w:val="2"/>
            <w:noWrap/>
            <w:vAlign w:val="bottom"/>
          </w:tcPr>
          <w:p w14:paraId="56A82A23" w14:textId="77777777" w:rsidR="002D6FC3" w:rsidRPr="000F7490" w:rsidRDefault="002D6FC3" w:rsidP="004330AC">
            <w:pPr>
              <w:spacing w:line="256" w:lineRule="auto"/>
              <w:rPr>
                <w:rFonts w:eastAsiaTheme="minorHAnsi"/>
                <w:szCs w:val="24"/>
                <w:lang w:eastAsia="en-US"/>
              </w:rPr>
            </w:pPr>
          </w:p>
        </w:tc>
        <w:tc>
          <w:tcPr>
            <w:tcW w:w="1329" w:type="dxa"/>
            <w:gridSpan w:val="3"/>
            <w:noWrap/>
            <w:vAlign w:val="bottom"/>
          </w:tcPr>
          <w:p w14:paraId="0C6561AD" w14:textId="77777777" w:rsidR="002D6FC3" w:rsidRPr="000F7490" w:rsidRDefault="002D6FC3" w:rsidP="004330AC">
            <w:pPr>
              <w:spacing w:line="256" w:lineRule="auto"/>
              <w:rPr>
                <w:rFonts w:eastAsiaTheme="minorHAnsi"/>
                <w:szCs w:val="24"/>
                <w:lang w:eastAsia="en-US"/>
              </w:rPr>
            </w:pPr>
          </w:p>
        </w:tc>
        <w:tc>
          <w:tcPr>
            <w:tcW w:w="1595" w:type="dxa"/>
            <w:vAlign w:val="center"/>
          </w:tcPr>
          <w:p w14:paraId="2860DEF9" w14:textId="77777777" w:rsidR="002D6FC3" w:rsidRPr="000F7490" w:rsidRDefault="002D6FC3" w:rsidP="004330AC">
            <w:pPr>
              <w:spacing w:line="256" w:lineRule="auto"/>
              <w:rPr>
                <w:rFonts w:eastAsiaTheme="minorHAnsi"/>
                <w:szCs w:val="24"/>
                <w:lang w:eastAsia="en-US"/>
              </w:rPr>
            </w:pPr>
          </w:p>
        </w:tc>
      </w:tr>
      <w:tr w:rsidR="004330AC" w:rsidRPr="000F7490" w14:paraId="5CD97D91" w14:textId="77777777" w:rsidTr="0023601C">
        <w:trPr>
          <w:trHeight w:val="23"/>
        </w:trPr>
        <w:tc>
          <w:tcPr>
            <w:tcW w:w="675" w:type="dxa"/>
            <w:noWrap/>
            <w:vAlign w:val="bottom"/>
            <w:hideMark/>
          </w:tcPr>
          <w:p w14:paraId="62F89339"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7534CFAA"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bottom"/>
            <w:hideMark/>
          </w:tcPr>
          <w:p w14:paraId="060FA46C"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212379DC"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6906B05B"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40A87F2E"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1B23E5AC" w14:textId="77777777" w:rsidR="004330AC" w:rsidRPr="000F7490" w:rsidRDefault="004330AC" w:rsidP="004330AC">
            <w:pPr>
              <w:spacing w:line="256" w:lineRule="auto"/>
              <w:rPr>
                <w:rFonts w:eastAsiaTheme="minorHAnsi"/>
                <w:szCs w:val="24"/>
                <w:lang w:eastAsia="en-US"/>
              </w:rPr>
            </w:pPr>
          </w:p>
        </w:tc>
        <w:tc>
          <w:tcPr>
            <w:tcW w:w="1595" w:type="dxa"/>
            <w:noWrap/>
            <w:vAlign w:val="bottom"/>
            <w:hideMark/>
          </w:tcPr>
          <w:p w14:paraId="4B2EC8C8" w14:textId="77777777" w:rsidR="004330AC" w:rsidRPr="000F7490" w:rsidRDefault="004330AC" w:rsidP="004330AC">
            <w:pPr>
              <w:spacing w:line="256" w:lineRule="auto"/>
              <w:rPr>
                <w:rFonts w:eastAsiaTheme="minorHAnsi"/>
                <w:szCs w:val="24"/>
                <w:lang w:eastAsia="en-US"/>
              </w:rPr>
            </w:pPr>
          </w:p>
        </w:tc>
      </w:tr>
      <w:tr w:rsidR="004330AC" w:rsidRPr="000F7490" w14:paraId="550D731B" w14:textId="77777777" w:rsidTr="000F7490">
        <w:trPr>
          <w:trHeight w:val="396"/>
        </w:trPr>
        <w:tc>
          <w:tcPr>
            <w:tcW w:w="9287" w:type="dxa"/>
            <w:gridSpan w:val="17"/>
            <w:tcBorders>
              <w:top w:val="single" w:sz="8" w:space="0" w:color="auto"/>
              <w:left w:val="nil"/>
              <w:bottom w:val="nil"/>
              <w:right w:val="nil"/>
            </w:tcBorders>
            <w:shd w:val="clear" w:color="auto" w:fill="F2F2F2"/>
            <w:vAlign w:val="center"/>
            <w:hideMark/>
          </w:tcPr>
          <w:p w14:paraId="1EB30682" w14:textId="77777777" w:rsidR="004330AC" w:rsidRPr="000F7490" w:rsidRDefault="004330AC" w:rsidP="004330AC">
            <w:pPr>
              <w:spacing w:before="120" w:after="120" w:line="256" w:lineRule="auto"/>
              <w:rPr>
                <w:b/>
                <w:bCs/>
                <w:szCs w:val="24"/>
              </w:rPr>
            </w:pPr>
            <w:r w:rsidRPr="000F7490">
              <w:rPr>
                <w:b/>
                <w:bCs/>
                <w:szCs w:val="24"/>
              </w:rPr>
              <w:t>5.5.7. Darbas. Santykių su Baltijos ir Šiaurės Europos valstybėmis, siekiant geresnės regiono integracijos ir regiono prekės ženklo įtvirtinimo tarptautiniu lygiu, plėtra</w:t>
            </w:r>
          </w:p>
        </w:tc>
      </w:tr>
      <w:tr w:rsidR="004330AC" w:rsidRPr="000F7490" w14:paraId="611649ED" w14:textId="77777777" w:rsidTr="002F271B">
        <w:trPr>
          <w:trHeight w:val="739"/>
        </w:trPr>
        <w:tc>
          <w:tcPr>
            <w:tcW w:w="675" w:type="dxa"/>
            <w:noWrap/>
            <w:vAlign w:val="center"/>
            <w:hideMark/>
          </w:tcPr>
          <w:p w14:paraId="0005B06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54CE782"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225A57BF" w14:textId="77777777" w:rsidR="004330AC" w:rsidRPr="000F7490" w:rsidRDefault="004330AC" w:rsidP="004330AC">
            <w:pPr>
              <w:spacing w:line="256" w:lineRule="auto"/>
              <w:rPr>
                <w:szCs w:val="24"/>
              </w:rPr>
            </w:pPr>
            <w:r w:rsidRPr="000F7490">
              <w:rPr>
                <w:szCs w:val="24"/>
              </w:rPr>
              <w:t>Bendrų regioninių Baltijos ir Šiaurės valstybių iniciatyvų žmogaus teisių ir fundamentalių laisvių, teisės viršenybės, energetinio saugumo, transporto, strateginės komunikacijos klausimais parengimas</w:t>
            </w:r>
          </w:p>
        </w:tc>
        <w:tc>
          <w:tcPr>
            <w:tcW w:w="1347" w:type="dxa"/>
            <w:gridSpan w:val="4"/>
            <w:tcBorders>
              <w:top w:val="nil"/>
              <w:left w:val="single" w:sz="4" w:space="0" w:color="C4BD97"/>
              <w:bottom w:val="nil"/>
              <w:right w:val="single" w:sz="4" w:space="0" w:color="C4BD97"/>
            </w:tcBorders>
            <w:noWrap/>
            <w:hideMark/>
          </w:tcPr>
          <w:p w14:paraId="7EE502D7" w14:textId="6D0A4962"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32AAE4BF" w14:textId="0A8620FE"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2E60DF">
              <w:rPr>
                <w:szCs w:val="24"/>
              </w:rPr>
              <w:t>LRVK</w:t>
            </w:r>
            <w:r w:rsidR="004330AC" w:rsidRPr="000F7490">
              <w:rPr>
                <w:szCs w:val="24"/>
              </w:rPr>
              <w:t>, ministerijos</w:t>
            </w:r>
          </w:p>
        </w:tc>
      </w:tr>
      <w:tr w:rsidR="004330AC" w:rsidRPr="000F7490" w14:paraId="75538C0E" w14:textId="77777777" w:rsidTr="002F271B">
        <w:trPr>
          <w:trHeight w:val="739"/>
        </w:trPr>
        <w:tc>
          <w:tcPr>
            <w:tcW w:w="675" w:type="dxa"/>
            <w:noWrap/>
            <w:vAlign w:val="center"/>
            <w:hideMark/>
          </w:tcPr>
          <w:p w14:paraId="2F1F016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386CE39"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75A244CF" w14:textId="77777777" w:rsidR="004330AC" w:rsidRPr="000F7490" w:rsidRDefault="004330AC" w:rsidP="004330AC">
            <w:pPr>
              <w:spacing w:line="256" w:lineRule="auto"/>
              <w:rPr>
                <w:szCs w:val="24"/>
              </w:rPr>
            </w:pPr>
            <w:r w:rsidRPr="000F7490">
              <w:rPr>
                <w:szCs w:val="24"/>
              </w:rPr>
              <w:t xml:space="preserve">Pažangos spartinimas plėtojant strateginius infrastruktūrų projektus Lietuvos pirmininkavimo Baltijos Ministrų Tarybai metu </w:t>
            </w:r>
            <w:r w:rsidRPr="000F7490">
              <w:rPr>
                <w:szCs w:val="24"/>
              </w:rPr>
              <w:lastRenderedPageBreak/>
              <w:t>2018 m.</w:t>
            </w:r>
          </w:p>
        </w:tc>
        <w:tc>
          <w:tcPr>
            <w:tcW w:w="1347" w:type="dxa"/>
            <w:gridSpan w:val="4"/>
            <w:tcBorders>
              <w:top w:val="nil"/>
              <w:left w:val="single" w:sz="4" w:space="0" w:color="C4BD97"/>
              <w:bottom w:val="nil"/>
              <w:right w:val="single" w:sz="4" w:space="0" w:color="C4BD97"/>
            </w:tcBorders>
            <w:noWrap/>
            <w:hideMark/>
          </w:tcPr>
          <w:p w14:paraId="6D36ACD0" w14:textId="7F75D7E2" w:rsidR="004330AC" w:rsidRPr="000F7490" w:rsidRDefault="004330AC" w:rsidP="004330AC">
            <w:pPr>
              <w:spacing w:line="256" w:lineRule="auto"/>
              <w:jc w:val="center"/>
              <w:rPr>
                <w:szCs w:val="24"/>
              </w:rPr>
            </w:pPr>
            <w:r w:rsidRPr="000F7490">
              <w:rPr>
                <w:szCs w:val="24"/>
              </w:rPr>
              <w:lastRenderedPageBreak/>
              <w:t xml:space="preserve">2018 m. </w:t>
            </w:r>
            <w:r>
              <w:rPr>
                <w:szCs w:val="24"/>
              </w:rPr>
              <w:br/>
            </w:r>
            <w:r w:rsidRPr="000F7490">
              <w:rPr>
                <w:szCs w:val="24"/>
              </w:rPr>
              <w:t>IV ketv.</w:t>
            </w:r>
          </w:p>
        </w:tc>
        <w:tc>
          <w:tcPr>
            <w:tcW w:w="1595" w:type="dxa"/>
            <w:hideMark/>
          </w:tcPr>
          <w:p w14:paraId="65908BE4" w14:textId="2E984D21"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SM</w:t>
            </w:r>
            <w:r w:rsidR="004330AC" w:rsidRPr="000F7490">
              <w:rPr>
                <w:szCs w:val="24"/>
              </w:rPr>
              <w:t xml:space="preserve">, </w:t>
            </w:r>
            <w:r w:rsidR="00584F51">
              <w:rPr>
                <w:szCs w:val="24"/>
              </w:rPr>
              <w:t>EM</w:t>
            </w:r>
          </w:p>
        </w:tc>
      </w:tr>
      <w:tr w:rsidR="004330AC" w:rsidRPr="000F7490" w14:paraId="6AAF67C3" w14:textId="77777777" w:rsidTr="002F271B">
        <w:trPr>
          <w:trHeight w:val="739"/>
        </w:trPr>
        <w:tc>
          <w:tcPr>
            <w:tcW w:w="675" w:type="dxa"/>
            <w:noWrap/>
            <w:vAlign w:val="center"/>
            <w:hideMark/>
          </w:tcPr>
          <w:p w14:paraId="2130FA5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6EFF810A"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5B063C64" w14:textId="77777777" w:rsidR="004330AC" w:rsidRPr="000F7490" w:rsidRDefault="004330AC" w:rsidP="004330AC">
            <w:pPr>
              <w:spacing w:line="256" w:lineRule="auto"/>
              <w:rPr>
                <w:szCs w:val="24"/>
              </w:rPr>
            </w:pPr>
            <w:r w:rsidRPr="000F7490">
              <w:rPr>
                <w:szCs w:val="24"/>
              </w:rPr>
              <w:t xml:space="preserve">Pirmininkavimas Baltijos jūros valstybių tarybai 2020–2021 m. </w:t>
            </w:r>
          </w:p>
        </w:tc>
        <w:tc>
          <w:tcPr>
            <w:tcW w:w="1347" w:type="dxa"/>
            <w:gridSpan w:val="4"/>
            <w:tcBorders>
              <w:top w:val="nil"/>
              <w:left w:val="single" w:sz="4" w:space="0" w:color="C4BD97"/>
              <w:bottom w:val="nil"/>
              <w:right w:val="single" w:sz="4" w:space="0" w:color="C4BD97"/>
            </w:tcBorders>
            <w:noWrap/>
            <w:hideMark/>
          </w:tcPr>
          <w:p w14:paraId="1947A791" w14:textId="094EA079"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IV ketv.</w:t>
            </w:r>
          </w:p>
        </w:tc>
        <w:tc>
          <w:tcPr>
            <w:tcW w:w="1595" w:type="dxa"/>
            <w:hideMark/>
          </w:tcPr>
          <w:p w14:paraId="6CF413FB" w14:textId="0DB45062"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VRM</w:t>
            </w:r>
            <w:r w:rsidR="004330AC" w:rsidRPr="000F7490">
              <w:rPr>
                <w:szCs w:val="24"/>
              </w:rPr>
              <w:t xml:space="preserve">, </w:t>
            </w:r>
            <w:r w:rsidR="00584F51">
              <w:rPr>
                <w:szCs w:val="24"/>
              </w:rPr>
              <w:t>AM</w:t>
            </w:r>
            <w:r w:rsidR="004330AC" w:rsidRPr="000F7490">
              <w:rPr>
                <w:szCs w:val="24"/>
              </w:rPr>
              <w:t xml:space="preserve">, </w:t>
            </w:r>
            <w:r w:rsidR="002E60DF">
              <w:rPr>
                <w:szCs w:val="24"/>
              </w:rPr>
              <w:t>SADM</w:t>
            </w:r>
            <w:r w:rsidR="004330AC" w:rsidRPr="000F7490">
              <w:rPr>
                <w:szCs w:val="24"/>
              </w:rPr>
              <w:t xml:space="preserve">, </w:t>
            </w:r>
            <w:r w:rsidR="00584F51">
              <w:rPr>
                <w:szCs w:val="24"/>
              </w:rPr>
              <w:t>KM</w:t>
            </w:r>
            <w:r w:rsidR="004330AC" w:rsidRPr="000F7490">
              <w:rPr>
                <w:szCs w:val="24"/>
              </w:rPr>
              <w:t xml:space="preserve">, </w:t>
            </w:r>
            <w:r w:rsidR="002E60DF">
              <w:rPr>
                <w:szCs w:val="24"/>
              </w:rPr>
              <w:t>SAM</w:t>
            </w:r>
          </w:p>
        </w:tc>
      </w:tr>
      <w:tr w:rsidR="004330AC" w:rsidRPr="000F7490" w14:paraId="7D65EDE4" w14:textId="77777777" w:rsidTr="002F271B">
        <w:trPr>
          <w:trHeight w:val="739"/>
        </w:trPr>
        <w:tc>
          <w:tcPr>
            <w:tcW w:w="675" w:type="dxa"/>
            <w:noWrap/>
            <w:vAlign w:val="center"/>
            <w:hideMark/>
          </w:tcPr>
          <w:p w14:paraId="662C8D1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62E733E"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4F07E5F8" w14:textId="77777777" w:rsidR="004330AC" w:rsidRPr="000F7490" w:rsidRDefault="004330AC" w:rsidP="004330AC">
            <w:pPr>
              <w:spacing w:line="256" w:lineRule="auto"/>
              <w:rPr>
                <w:szCs w:val="24"/>
              </w:rPr>
            </w:pPr>
            <w:r w:rsidRPr="000F7490">
              <w:rPr>
                <w:szCs w:val="24"/>
              </w:rPr>
              <w:t>Baltijos Ministrų Tarybos konferencijos energetikos klausimais surengimas Lietuvos pirmininkavimo Baltijos Ministrų Tarybai metu</w:t>
            </w:r>
          </w:p>
        </w:tc>
        <w:tc>
          <w:tcPr>
            <w:tcW w:w="1347" w:type="dxa"/>
            <w:gridSpan w:val="4"/>
            <w:tcBorders>
              <w:top w:val="nil"/>
              <w:left w:val="single" w:sz="4" w:space="0" w:color="C4BD97"/>
              <w:bottom w:val="nil"/>
              <w:right w:val="single" w:sz="4" w:space="0" w:color="C4BD97"/>
            </w:tcBorders>
            <w:noWrap/>
            <w:hideMark/>
          </w:tcPr>
          <w:p w14:paraId="7D0E29C4" w14:textId="77777777" w:rsidR="004330AC" w:rsidRPr="000F7490" w:rsidRDefault="004330AC" w:rsidP="004330AC">
            <w:pPr>
              <w:spacing w:line="256" w:lineRule="auto"/>
              <w:jc w:val="center"/>
              <w:rPr>
                <w:szCs w:val="24"/>
              </w:rPr>
            </w:pPr>
            <w:r w:rsidRPr="000F7490">
              <w:rPr>
                <w:szCs w:val="24"/>
              </w:rPr>
              <w:t>2018 m. II ketv.</w:t>
            </w:r>
          </w:p>
        </w:tc>
        <w:tc>
          <w:tcPr>
            <w:tcW w:w="1595" w:type="dxa"/>
            <w:hideMark/>
          </w:tcPr>
          <w:p w14:paraId="236539C5" w14:textId="14B3EAD2" w:rsidR="004330AC" w:rsidRPr="000F7490" w:rsidRDefault="002E60DF" w:rsidP="004330AC">
            <w:pPr>
              <w:spacing w:line="256" w:lineRule="auto"/>
              <w:jc w:val="center"/>
              <w:rPr>
                <w:szCs w:val="24"/>
              </w:rPr>
            </w:pPr>
            <w:r>
              <w:rPr>
                <w:szCs w:val="24"/>
              </w:rPr>
              <w:t>LRVK</w:t>
            </w:r>
            <w:r w:rsidR="004330AC" w:rsidRPr="000F7490">
              <w:rPr>
                <w:szCs w:val="24"/>
              </w:rPr>
              <w:t xml:space="preserve">, </w:t>
            </w:r>
            <w:r w:rsidR="00877BFF">
              <w:rPr>
                <w:szCs w:val="24"/>
              </w:rPr>
              <w:t>URM</w:t>
            </w:r>
            <w:r w:rsidR="004330AC" w:rsidRPr="000F7490">
              <w:rPr>
                <w:szCs w:val="24"/>
              </w:rPr>
              <w:t xml:space="preserve">, </w:t>
            </w:r>
            <w:r w:rsidR="00584F51">
              <w:rPr>
                <w:szCs w:val="24"/>
              </w:rPr>
              <w:t>EM</w:t>
            </w:r>
          </w:p>
        </w:tc>
      </w:tr>
      <w:tr w:rsidR="004330AC" w:rsidRPr="000F7490" w14:paraId="37E59E2E" w14:textId="77777777" w:rsidTr="002F271B">
        <w:trPr>
          <w:trHeight w:val="739"/>
        </w:trPr>
        <w:tc>
          <w:tcPr>
            <w:tcW w:w="675" w:type="dxa"/>
            <w:noWrap/>
            <w:vAlign w:val="center"/>
            <w:hideMark/>
          </w:tcPr>
          <w:p w14:paraId="4A642DE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042BEBC"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1B9BD969" w14:textId="77777777" w:rsidR="004330AC" w:rsidRPr="000F7490" w:rsidRDefault="004330AC" w:rsidP="004330AC">
            <w:pPr>
              <w:spacing w:line="256" w:lineRule="auto"/>
              <w:rPr>
                <w:szCs w:val="24"/>
              </w:rPr>
            </w:pPr>
            <w:r w:rsidRPr="000F7490">
              <w:rPr>
                <w:szCs w:val="24"/>
              </w:rPr>
              <w:t>Lietuvos, Latvijos ir Estijos bendradarbiavimo užsienio politikos, saugumo, kultūros, turizmo ir švietimo srityse planų patvirtinimas ir įgyvendinimas</w:t>
            </w:r>
          </w:p>
        </w:tc>
        <w:tc>
          <w:tcPr>
            <w:tcW w:w="1347" w:type="dxa"/>
            <w:gridSpan w:val="4"/>
            <w:tcBorders>
              <w:top w:val="nil"/>
              <w:left w:val="single" w:sz="4" w:space="0" w:color="C4BD97"/>
              <w:bottom w:val="nil"/>
              <w:right w:val="single" w:sz="4" w:space="0" w:color="C4BD97"/>
            </w:tcBorders>
            <w:noWrap/>
            <w:hideMark/>
          </w:tcPr>
          <w:p w14:paraId="44F063F1" w14:textId="6D058469"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5536F1C3" w14:textId="37795D63"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KAM</w:t>
            </w:r>
            <w:r w:rsidR="004330AC" w:rsidRPr="000F7490">
              <w:rPr>
                <w:szCs w:val="24"/>
              </w:rPr>
              <w:t xml:space="preserve">, </w:t>
            </w:r>
            <w:r w:rsidR="00584F51">
              <w:rPr>
                <w:szCs w:val="24"/>
              </w:rPr>
              <w:t>VRM</w:t>
            </w:r>
            <w:r w:rsidR="004330AC" w:rsidRPr="000F7490">
              <w:rPr>
                <w:szCs w:val="24"/>
              </w:rPr>
              <w:t xml:space="preserve">, </w:t>
            </w:r>
            <w:r w:rsidR="00584F51">
              <w:rPr>
                <w:szCs w:val="24"/>
              </w:rPr>
              <w:t>KM</w:t>
            </w:r>
            <w:r w:rsidR="004330AC" w:rsidRPr="000F7490">
              <w:rPr>
                <w:szCs w:val="24"/>
              </w:rPr>
              <w:t xml:space="preserve">, </w:t>
            </w:r>
            <w:r w:rsidR="00584F51">
              <w:rPr>
                <w:szCs w:val="24"/>
              </w:rPr>
              <w:t>ŠMM</w:t>
            </w:r>
            <w:r w:rsidR="004330AC" w:rsidRPr="000F7490">
              <w:rPr>
                <w:szCs w:val="24"/>
              </w:rPr>
              <w:t xml:space="preserve">, </w:t>
            </w:r>
            <w:r w:rsidR="002E60DF">
              <w:rPr>
                <w:szCs w:val="24"/>
              </w:rPr>
              <w:t>ŪM</w:t>
            </w:r>
          </w:p>
        </w:tc>
      </w:tr>
      <w:tr w:rsidR="004330AC" w:rsidRPr="000F7490" w14:paraId="36104D5A" w14:textId="77777777" w:rsidTr="002F271B">
        <w:trPr>
          <w:trHeight w:val="499"/>
        </w:trPr>
        <w:tc>
          <w:tcPr>
            <w:tcW w:w="675" w:type="dxa"/>
            <w:noWrap/>
            <w:vAlign w:val="center"/>
            <w:hideMark/>
          </w:tcPr>
          <w:p w14:paraId="7EF22A7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B541CAE"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54DD0604" w14:textId="77777777" w:rsidR="004330AC" w:rsidRPr="000F7490" w:rsidRDefault="004330AC" w:rsidP="004330AC">
            <w:pPr>
              <w:spacing w:line="256" w:lineRule="auto"/>
              <w:rPr>
                <w:szCs w:val="24"/>
              </w:rPr>
            </w:pPr>
            <w:r w:rsidRPr="000F7490">
              <w:rPr>
                <w:szCs w:val="24"/>
              </w:rPr>
              <w:t>Informacinių Lietuvą pristatančių priemonių Šiaurės šalyse įgyvendinimas</w:t>
            </w:r>
          </w:p>
        </w:tc>
        <w:tc>
          <w:tcPr>
            <w:tcW w:w="1347" w:type="dxa"/>
            <w:gridSpan w:val="4"/>
            <w:tcBorders>
              <w:top w:val="nil"/>
              <w:left w:val="single" w:sz="4" w:space="0" w:color="C4BD97"/>
              <w:bottom w:val="nil"/>
              <w:right w:val="single" w:sz="4" w:space="0" w:color="C4BD97"/>
            </w:tcBorders>
            <w:noWrap/>
            <w:hideMark/>
          </w:tcPr>
          <w:p w14:paraId="3E3CBA3E" w14:textId="541F6E5F"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3AC1C0DA" w14:textId="1B5B062F"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KM</w:t>
            </w:r>
            <w:r w:rsidR="004330AC" w:rsidRPr="000F7490">
              <w:rPr>
                <w:szCs w:val="24"/>
              </w:rPr>
              <w:t xml:space="preserve">, </w:t>
            </w:r>
            <w:r w:rsidR="002E60DF">
              <w:rPr>
                <w:szCs w:val="24"/>
              </w:rPr>
              <w:t>ŪM</w:t>
            </w:r>
          </w:p>
        </w:tc>
      </w:tr>
      <w:tr w:rsidR="004330AC" w:rsidRPr="000F7490" w14:paraId="132D6746" w14:textId="77777777" w:rsidTr="002F271B">
        <w:trPr>
          <w:trHeight w:val="499"/>
        </w:trPr>
        <w:tc>
          <w:tcPr>
            <w:tcW w:w="675" w:type="dxa"/>
            <w:noWrap/>
            <w:vAlign w:val="center"/>
            <w:hideMark/>
          </w:tcPr>
          <w:p w14:paraId="2A744D9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AD14FCE" w14:textId="77777777" w:rsidR="004330AC" w:rsidRPr="000F7490" w:rsidRDefault="004330AC" w:rsidP="004330AC">
            <w:pPr>
              <w:spacing w:line="256" w:lineRule="auto"/>
              <w:jc w:val="center"/>
              <w:rPr>
                <w:szCs w:val="24"/>
              </w:rPr>
            </w:pPr>
            <w:r w:rsidRPr="000F7490">
              <w:rPr>
                <w:szCs w:val="24"/>
              </w:rPr>
              <w:t>7</w:t>
            </w:r>
          </w:p>
        </w:tc>
        <w:tc>
          <w:tcPr>
            <w:tcW w:w="4819" w:type="dxa"/>
            <w:gridSpan w:val="9"/>
            <w:hideMark/>
          </w:tcPr>
          <w:p w14:paraId="5AEF6348" w14:textId="77777777" w:rsidR="004330AC" w:rsidRPr="000F7490" w:rsidRDefault="004330AC" w:rsidP="004330AC">
            <w:pPr>
              <w:spacing w:line="256" w:lineRule="auto"/>
              <w:rPr>
                <w:szCs w:val="24"/>
              </w:rPr>
            </w:pPr>
            <w:r w:rsidRPr="000F7490">
              <w:rPr>
                <w:szCs w:val="24"/>
              </w:rPr>
              <w:t>Sąlygų sąjungininkų pajėgoms judėti per Baltijos šalis supaprastinimas</w:t>
            </w:r>
          </w:p>
        </w:tc>
        <w:tc>
          <w:tcPr>
            <w:tcW w:w="1347" w:type="dxa"/>
            <w:gridSpan w:val="4"/>
            <w:tcBorders>
              <w:top w:val="nil"/>
              <w:left w:val="single" w:sz="4" w:space="0" w:color="C4BD97"/>
              <w:bottom w:val="nil"/>
              <w:right w:val="single" w:sz="4" w:space="0" w:color="C4BD97"/>
            </w:tcBorders>
            <w:noWrap/>
            <w:hideMark/>
          </w:tcPr>
          <w:p w14:paraId="2CC0AC01" w14:textId="5AE7A159"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IV ketv.</w:t>
            </w:r>
          </w:p>
        </w:tc>
        <w:tc>
          <w:tcPr>
            <w:tcW w:w="1595" w:type="dxa"/>
            <w:noWrap/>
            <w:hideMark/>
          </w:tcPr>
          <w:p w14:paraId="76937CF3" w14:textId="0C706858" w:rsidR="004330AC" w:rsidRPr="000F7490" w:rsidRDefault="00584F51" w:rsidP="004330AC">
            <w:pPr>
              <w:spacing w:line="256" w:lineRule="auto"/>
              <w:jc w:val="center"/>
              <w:rPr>
                <w:szCs w:val="24"/>
              </w:rPr>
            </w:pPr>
            <w:r>
              <w:rPr>
                <w:szCs w:val="24"/>
              </w:rPr>
              <w:t>KAM</w:t>
            </w:r>
          </w:p>
        </w:tc>
      </w:tr>
      <w:tr w:rsidR="004330AC" w:rsidRPr="000F7490" w14:paraId="73FA2AE6" w14:textId="77777777" w:rsidTr="002F271B">
        <w:trPr>
          <w:trHeight w:val="499"/>
        </w:trPr>
        <w:tc>
          <w:tcPr>
            <w:tcW w:w="675" w:type="dxa"/>
            <w:noWrap/>
            <w:vAlign w:val="center"/>
            <w:hideMark/>
          </w:tcPr>
          <w:p w14:paraId="4FDF989C"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FEE6AA5" w14:textId="77777777" w:rsidR="004330AC" w:rsidRPr="000F7490" w:rsidRDefault="004330AC" w:rsidP="004330AC">
            <w:pPr>
              <w:spacing w:line="256" w:lineRule="auto"/>
              <w:jc w:val="center"/>
              <w:rPr>
                <w:szCs w:val="24"/>
              </w:rPr>
            </w:pPr>
            <w:r w:rsidRPr="000F7490">
              <w:rPr>
                <w:szCs w:val="24"/>
              </w:rPr>
              <w:t>8</w:t>
            </w:r>
          </w:p>
        </w:tc>
        <w:tc>
          <w:tcPr>
            <w:tcW w:w="4819" w:type="dxa"/>
            <w:gridSpan w:val="9"/>
            <w:hideMark/>
          </w:tcPr>
          <w:p w14:paraId="087E0AD8" w14:textId="77777777" w:rsidR="004330AC" w:rsidRPr="000F7490" w:rsidRDefault="004330AC" w:rsidP="004330AC">
            <w:pPr>
              <w:spacing w:line="256" w:lineRule="auto"/>
              <w:rPr>
                <w:szCs w:val="24"/>
              </w:rPr>
            </w:pPr>
            <w:r w:rsidRPr="000F7490">
              <w:rPr>
                <w:szCs w:val="24"/>
              </w:rPr>
              <w:t>Bendro Baltijos šalių karinio vieneto budėjimui NRF parengimas ir skyrimas</w:t>
            </w:r>
          </w:p>
        </w:tc>
        <w:tc>
          <w:tcPr>
            <w:tcW w:w="1347" w:type="dxa"/>
            <w:gridSpan w:val="4"/>
            <w:tcBorders>
              <w:top w:val="nil"/>
              <w:left w:val="single" w:sz="4" w:space="0" w:color="C4BD97"/>
              <w:bottom w:val="nil"/>
              <w:right w:val="single" w:sz="4" w:space="0" w:color="C4BD97"/>
            </w:tcBorders>
            <w:noWrap/>
            <w:hideMark/>
          </w:tcPr>
          <w:p w14:paraId="6672BE35" w14:textId="78F160A7"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noWrap/>
            <w:hideMark/>
          </w:tcPr>
          <w:p w14:paraId="5AF7EADE" w14:textId="2238BD7F" w:rsidR="004330AC" w:rsidRPr="000F7490" w:rsidRDefault="00584F51" w:rsidP="004330AC">
            <w:pPr>
              <w:spacing w:line="256" w:lineRule="auto"/>
              <w:jc w:val="center"/>
              <w:rPr>
                <w:szCs w:val="24"/>
              </w:rPr>
            </w:pPr>
            <w:r>
              <w:rPr>
                <w:szCs w:val="24"/>
              </w:rPr>
              <w:t>KAM</w:t>
            </w:r>
          </w:p>
        </w:tc>
      </w:tr>
      <w:tr w:rsidR="004330AC" w:rsidRPr="000F7490" w14:paraId="117ED12B" w14:textId="77777777" w:rsidTr="002F271B">
        <w:trPr>
          <w:trHeight w:val="739"/>
        </w:trPr>
        <w:tc>
          <w:tcPr>
            <w:tcW w:w="675" w:type="dxa"/>
            <w:tcBorders>
              <w:top w:val="nil"/>
              <w:left w:val="nil"/>
              <w:bottom w:val="single" w:sz="4" w:space="0" w:color="C4BD97"/>
              <w:right w:val="nil"/>
            </w:tcBorders>
            <w:noWrap/>
            <w:vAlign w:val="center"/>
            <w:hideMark/>
          </w:tcPr>
          <w:p w14:paraId="5F4CBB1B"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1DB2D6E6" w14:textId="77777777" w:rsidR="004330AC" w:rsidRPr="000F7490" w:rsidRDefault="004330AC" w:rsidP="004330AC">
            <w:pPr>
              <w:spacing w:line="256" w:lineRule="auto"/>
              <w:jc w:val="center"/>
              <w:rPr>
                <w:szCs w:val="24"/>
              </w:rPr>
            </w:pPr>
            <w:r w:rsidRPr="000F7490">
              <w:rPr>
                <w:szCs w:val="24"/>
              </w:rPr>
              <w:t>9</w:t>
            </w:r>
          </w:p>
        </w:tc>
        <w:tc>
          <w:tcPr>
            <w:tcW w:w="4819" w:type="dxa"/>
            <w:gridSpan w:val="9"/>
            <w:tcBorders>
              <w:top w:val="nil"/>
              <w:left w:val="nil"/>
              <w:bottom w:val="single" w:sz="4" w:space="0" w:color="C4BD97"/>
              <w:right w:val="nil"/>
            </w:tcBorders>
            <w:hideMark/>
          </w:tcPr>
          <w:p w14:paraId="70EAF218" w14:textId="77777777" w:rsidR="004330AC" w:rsidRPr="000F7490" w:rsidRDefault="004330AC" w:rsidP="004330AC">
            <w:pPr>
              <w:spacing w:line="256" w:lineRule="auto"/>
              <w:rPr>
                <w:szCs w:val="24"/>
              </w:rPr>
            </w:pPr>
            <w:r w:rsidRPr="000F7490">
              <w:rPr>
                <w:szCs w:val="24"/>
              </w:rPr>
              <w:t>Baltijos jūros regiono šalių turizmo forumo suorganizavimas Lietuvos pirmininkavimo Baltijos jūros valstybių tarybai metu</w:t>
            </w:r>
          </w:p>
        </w:tc>
        <w:tc>
          <w:tcPr>
            <w:tcW w:w="1347" w:type="dxa"/>
            <w:gridSpan w:val="4"/>
            <w:tcBorders>
              <w:top w:val="nil"/>
              <w:left w:val="single" w:sz="4" w:space="0" w:color="C4BD97"/>
              <w:bottom w:val="single" w:sz="4" w:space="0" w:color="C4BD97"/>
              <w:right w:val="single" w:sz="4" w:space="0" w:color="C4BD97"/>
            </w:tcBorders>
            <w:noWrap/>
            <w:hideMark/>
          </w:tcPr>
          <w:p w14:paraId="005679EF" w14:textId="0AA56A3E"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noWrap/>
            <w:hideMark/>
          </w:tcPr>
          <w:p w14:paraId="10907901" w14:textId="19A07A1C" w:rsidR="004330AC" w:rsidRPr="000F7490" w:rsidRDefault="002E60DF" w:rsidP="004330AC">
            <w:pPr>
              <w:spacing w:line="256" w:lineRule="auto"/>
              <w:jc w:val="center"/>
              <w:rPr>
                <w:szCs w:val="24"/>
              </w:rPr>
            </w:pPr>
            <w:r>
              <w:rPr>
                <w:szCs w:val="24"/>
              </w:rPr>
              <w:t>ŪM</w:t>
            </w:r>
          </w:p>
        </w:tc>
      </w:tr>
      <w:tr w:rsidR="004330AC" w:rsidRPr="000F7490" w14:paraId="0A05747E" w14:textId="77777777" w:rsidTr="002F271B">
        <w:trPr>
          <w:trHeight w:val="315"/>
        </w:trPr>
        <w:tc>
          <w:tcPr>
            <w:tcW w:w="675" w:type="dxa"/>
            <w:noWrap/>
            <w:vAlign w:val="bottom"/>
            <w:hideMark/>
          </w:tcPr>
          <w:p w14:paraId="492B0A23"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330B07F"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4DEFC4A3"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02578C84"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3B65B9F"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35E5E165"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4F04A932"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00DBC446" w14:textId="77777777" w:rsidR="004330AC" w:rsidRPr="000F7490" w:rsidRDefault="004330AC" w:rsidP="004330AC">
            <w:pPr>
              <w:spacing w:line="256" w:lineRule="auto"/>
              <w:rPr>
                <w:rFonts w:eastAsiaTheme="minorHAnsi"/>
                <w:szCs w:val="24"/>
                <w:lang w:eastAsia="en-US"/>
              </w:rPr>
            </w:pPr>
          </w:p>
        </w:tc>
      </w:tr>
      <w:tr w:rsidR="004330AC" w:rsidRPr="000F7490" w14:paraId="4F2FF5FA" w14:textId="77777777" w:rsidTr="00D92719">
        <w:trPr>
          <w:trHeight w:val="499"/>
        </w:trPr>
        <w:tc>
          <w:tcPr>
            <w:tcW w:w="3652" w:type="dxa"/>
            <w:gridSpan w:val="10"/>
            <w:tcBorders>
              <w:top w:val="nil"/>
              <w:left w:val="nil"/>
              <w:bottom w:val="single" w:sz="4" w:space="0" w:color="C4BD97"/>
              <w:right w:val="nil"/>
            </w:tcBorders>
            <w:noWrap/>
            <w:vAlign w:val="center"/>
            <w:hideMark/>
          </w:tcPr>
          <w:p w14:paraId="0E52CF0F" w14:textId="77777777" w:rsidR="004330AC" w:rsidRPr="000F7490" w:rsidRDefault="004330AC" w:rsidP="004330AC">
            <w:pPr>
              <w:keepNext/>
              <w:keepLines/>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19DE23CB" w14:textId="77777777" w:rsidR="004330AC" w:rsidRPr="000F7490" w:rsidRDefault="004330AC" w:rsidP="004330AC">
            <w:pPr>
              <w:keepNext/>
              <w:keepLines/>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7A0FDA74" w14:textId="77777777" w:rsidR="004330AC" w:rsidRPr="000F7490" w:rsidRDefault="004330AC" w:rsidP="004330AC">
            <w:pPr>
              <w:keepNext/>
              <w:keepLines/>
              <w:spacing w:line="256" w:lineRule="auto"/>
              <w:jc w:val="center"/>
              <w:rPr>
                <w:b/>
                <w:bCs/>
                <w:szCs w:val="24"/>
              </w:rPr>
            </w:pPr>
            <w:r w:rsidRPr="000F7490">
              <w:rPr>
                <w:b/>
                <w:bCs/>
                <w:szCs w:val="24"/>
              </w:rPr>
              <w:t>2020 m.</w:t>
            </w:r>
          </w:p>
        </w:tc>
        <w:tc>
          <w:tcPr>
            <w:tcW w:w="1329" w:type="dxa"/>
            <w:gridSpan w:val="3"/>
            <w:noWrap/>
            <w:vAlign w:val="center"/>
            <w:hideMark/>
          </w:tcPr>
          <w:p w14:paraId="4D3C8312"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57D3391" w14:textId="77777777" w:rsidR="004330AC" w:rsidRPr="000F7490" w:rsidRDefault="004330AC" w:rsidP="004330AC">
            <w:pPr>
              <w:spacing w:line="256" w:lineRule="auto"/>
              <w:rPr>
                <w:rFonts w:eastAsiaTheme="minorHAnsi"/>
                <w:szCs w:val="24"/>
                <w:lang w:eastAsia="en-US"/>
              </w:rPr>
            </w:pPr>
          </w:p>
        </w:tc>
      </w:tr>
      <w:tr w:rsidR="004330AC" w:rsidRPr="000F7490" w14:paraId="19D8EAC1" w14:textId="77777777" w:rsidTr="00D92719">
        <w:trPr>
          <w:trHeight w:val="735"/>
        </w:trPr>
        <w:tc>
          <w:tcPr>
            <w:tcW w:w="3652" w:type="dxa"/>
            <w:gridSpan w:val="10"/>
            <w:tcBorders>
              <w:top w:val="nil"/>
              <w:left w:val="nil"/>
              <w:bottom w:val="single" w:sz="8" w:space="0" w:color="000000"/>
              <w:right w:val="nil"/>
            </w:tcBorders>
            <w:vAlign w:val="center"/>
            <w:hideMark/>
          </w:tcPr>
          <w:p w14:paraId="7DFC496A" w14:textId="77777777" w:rsidR="004330AC" w:rsidRPr="000F7490" w:rsidRDefault="004330AC" w:rsidP="004330AC">
            <w:pPr>
              <w:keepNext/>
              <w:keepLines/>
              <w:spacing w:line="256" w:lineRule="auto"/>
              <w:rPr>
                <w:i/>
                <w:iCs/>
                <w:szCs w:val="24"/>
              </w:rPr>
            </w:pPr>
            <w:r w:rsidRPr="000F7490">
              <w:rPr>
                <w:i/>
                <w:iCs/>
                <w:szCs w:val="24"/>
              </w:rPr>
              <w:t>Aukšto lygio susitikimų su Baltijos ir Šiaurės valstybių atstovais skaičius per metus</w:t>
            </w:r>
          </w:p>
        </w:tc>
        <w:tc>
          <w:tcPr>
            <w:tcW w:w="1418" w:type="dxa"/>
            <w:tcBorders>
              <w:top w:val="nil"/>
              <w:left w:val="nil"/>
              <w:bottom w:val="single" w:sz="8" w:space="0" w:color="000000"/>
              <w:right w:val="nil"/>
            </w:tcBorders>
            <w:noWrap/>
            <w:vAlign w:val="center"/>
            <w:hideMark/>
          </w:tcPr>
          <w:p w14:paraId="5299604B" w14:textId="77777777" w:rsidR="004330AC" w:rsidRPr="000F7490" w:rsidRDefault="004330AC" w:rsidP="004330AC">
            <w:pPr>
              <w:keepNext/>
              <w:keepLines/>
              <w:spacing w:line="256" w:lineRule="auto"/>
              <w:jc w:val="center"/>
              <w:rPr>
                <w:i/>
                <w:iCs/>
                <w:szCs w:val="24"/>
              </w:rPr>
            </w:pPr>
            <w:r w:rsidRPr="000F7490">
              <w:rPr>
                <w:i/>
                <w:iCs/>
                <w:szCs w:val="24"/>
              </w:rPr>
              <w:t>11</w:t>
            </w:r>
          </w:p>
        </w:tc>
        <w:tc>
          <w:tcPr>
            <w:tcW w:w="1293" w:type="dxa"/>
            <w:gridSpan w:val="2"/>
            <w:tcBorders>
              <w:top w:val="nil"/>
              <w:left w:val="nil"/>
              <w:bottom w:val="single" w:sz="8" w:space="0" w:color="000000"/>
              <w:right w:val="nil"/>
            </w:tcBorders>
            <w:noWrap/>
            <w:vAlign w:val="center"/>
            <w:hideMark/>
          </w:tcPr>
          <w:p w14:paraId="610FEF97" w14:textId="77777777" w:rsidR="004330AC" w:rsidRPr="000F7490" w:rsidRDefault="004330AC" w:rsidP="004330AC">
            <w:pPr>
              <w:keepNext/>
              <w:keepLines/>
              <w:spacing w:line="256" w:lineRule="auto"/>
              <w:jc w:val="center"/>
              <w:rPr>
                <w:i/>
                <w:iCs/>
                <w:szCs w:val="24"/>
              </w:rPr>
            </w:pPr>
            <w:r w:rsidRPr="000F7490">
              <w:rPr>
                <w:i/>
                <w:iCs/>
                <w:szCs w:val="24"/>
              </w:rPr>
              <w:t>14</w:t>
            </w:r>
          </w:p>
        </w:tc>
        <w:tc>
          <w:tcPr>
            <w:tcW w:w="1329" w:type="dxa"/>
            <w:gridSpan w:val="3"/>
            <w:tcBorders>
              <w:top w:val="nil"/>
              <w:left w:val="nil"/>
              <w:bottom w:val="single" w:sz="8" w:space="0" w:color="000000"/>
              <w:right w:val="nil"/>
            </w:tcBorders>
            <w:noWrap/>
            <w:vAlign w:val="center"/>
            <w:hideMark/>
          </w:tcPr>
          <w:p w14:paraId="3B676599" w14:textId="77777777" w:rsidR="004330AC" w:rsidRPr="000F7490" w:rsidRDefault="004330AC" w:rsidP="004330AC">
            <w:pPr>
              <w:keepNext/>
              <w:keepLines/>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08B16E16" w14:textId="77777777" w:rsidR="004330AC" w:rsidRPr="000F7490" w:rsidRDefault="004330AC" w:rsidP="004330AC">
            <w:pPr>
              <w:keepNext/>
              <w:keepLines/>
              <w:spacing w:line="256" w:lineRule="auto"/>
              <w:jc w:val="center"/>
              <w:rPr>
                <w:szCs w:val="24"/>
              </w:rPr>
            </w:pPr>
            <w:r w:rsidRPr="000F7490">
              <w:rPr>
                <w:szCs w:val="24"/>
              </w:rPr>
              <w:t> </w:t>
            </w:r>
          </w:p>
        </w:tc>
      </w:tr>
      <w:tr w:rsidR="004330AC" w:rsidRPr="000F7490" w14:paraId="66C0F287" w14:textId="77777777" w:rsidTr="002F271B">
        <w:trPr>
          <w:trHeight w:val="582"/>
        </w:trPr>
        <w:tc>
          <w:tcPr>
            <w:tcW w:w="675" w:type="dxa"/>
            <w:noWrap/>
            <w:vAlign w:val="bottom"/>
            <w:hideMark/>
          </w:tcPr>
          <w:p w14:paraId="31B2C0C3"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3199B9BB"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bottom"/>
            <w:hideMark/>
          </w:tcPr>
          <w:p w14:paraId="7176F9F2"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7C5FAFE6"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DEBF579"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60352AF3"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72BDA030" w14:textId="77777777" w:rsidR="004330AC" w:rsidRPr="000F7490" w:rsidRDefault="004330AC" w:rsidP="004330AC">
            <w:pPr>
              <w:spacing w:line="256" w:lineRule="auto"/>
              <w:rPr>
                <w:rFonts w:eastAsiaTheme="minorHAnsi"/>
                <w:szCs w:val="24"/>
                <w:lang w:eastAsia="en-US"/>
              </w:rPr>
            </w:pPr>
          </w:p>
        </w:tc>
        <w:tc>
          <w:tcPr>
            <w:tcW w:w="1595" w:type="dxa"/>
            <w:noWrap/>
            <w:vAlign w:val="bottom"/>
            <w:hideMark/>
          </w:tcPr>
          <w:p w14:paraId="6FB75190" w14:textId="77777777" w:rsidR="004330AC" w:rsidRPr="000F7490" w:rsidRDefault="004330AC" w:rsidP="004330AC">
            <w:pPr>
              <w:spacing w:line="256" w:lineRule="auto"/>
              <w:rPr>
                <w:rFonts w:eastAsiaTheme="minorHAnsi"/>
                <w:szCs w:val="24"/>
                <w:lang w:eastAsia="en-US"/>
              </w:rPr>
            </w:pPr>
          </w:p>
        </w:tc>
      </w:tr>
      <w:tr w:rsidR="004330AC" w:rsidRPr="000F7490" w14:paraId="0FF95741"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13251091" w14:textId="77777777" w:rsidR="004330AC" w:rsidRPr="000F7490" w:rsidRDefault="004330AC" w:rsidP="004330AC">
            <w:pPr>
              <w:spacing w:before="120" w:after="120" w:line="256" w:lineRule="auto"/>
              <w:rPr>
                <w:b/>
                <w:bCs/>
                <w:szCs w:val="24"/>
              </w:rPr>
            </w:pPr>
            <w:r w:rsidRPr="000F7490">
              <w:rPr>
                <w:b/>
                <w:bCs/>
                <w:szCs w:val="24"/>
              </w:rPr>
              <w:t>5.5.8. Darbas. Pozityvaus bendradarbiavimo su Lenkija darbotvarkės formavimas, atsižvelgiant į bendrus saugumo ir ekonominius interesus</w:t>
            </w:r>
          </w:p>
        </w:tc>
      </w:tr>
      <w:tr w:rsidR="004330AC" w:rsidRPr="000F7490" w14:paraId="2C143DCC" w14:textId="77777777" w:rsidTr="002F271B">
        <w:trPr>
          <w:trHeight w:val="945"/>
        </w:trPr>
        <w:tc>
          <w:tcPr>
            <w:tcW w:w="675" w:type="dxa"/>
            <w:noWrap/>
            <w:vAlign w:val="center"/>
            <w:hideMark/>
          </w:tcPr>
          <w:p w14:paraId="6B95248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3A6B5DE"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3D9BDE4A" w14:textId="77777777" w:rsidR="004330AC" w:rsidRPr="000F7490" w:rsidRDefault="004330AC" w:rsidP="004330AC">
            <w:pPr>
              <w:spacing w:line="256" w:lineRule="auto"/>
              <w:rPr>
                <w:szCs w:val="24"/>
              </w:rPr>
            </w:pPr>
            <w:r w:rsidRPr="000F7490">
              <w:rPr>
                <w:szCs w:val="24"/>
              </w:rPr>
              <w:t>Tarpvyriausybinės bendradarbiavimo tarybos ir atskirų jos komisijų veiklos atnaujinimas, siekiant išspręsti aktualius dvišalio bendradarbiavimo klausimus užsienio politikos ir saugumo, švietimo, kultūros ir ekonominio bendradarbiavimo srityse</w:t>
            </w:r>
          </w:p>
        </w:tc>
        <w:tc>
          <w:tcPr>
            <w:tcW w:w="1347" w:type="dxa"/>
            <w:gridSpan w:val="4"/>
            <w:tcBorders>
              <w:top w:val="nil"/>
              <w:left w:val="single" w:sz="4" w:space="0" w:color="C4BD97"/>
              <w:bottom w:val="nil"/>
              <w:right w:val="single" w:sz="4" w:space="0" w:color="C4BD97"/>
            </w:tcBorders>
            <w:noWrap/>
            <w:hideMark/>
          </w:tcPr>
          <w:p w14:paraId="1FAB9227" w14:textId="4603E6E1"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1412B0C5" w14:textId="07B82B47" w:rsidR="004330AC" w:rsidRPr="000F7490" w:rsidRDefault="002E60DF" w:rsidP="008B5EA8">
            <w:pPr>
              <w:spacing w:line="256" w:lineRule="auto"/>
              <w:jc w:val="center"/>
              <w:rPr>
                <w:szCs w:val="24"/>
              </w:rPr>
            </w:pPr>
            <w:r>
              <w:rPr>
                <w:szCs w:val="24"/>
              </w:rPr>
              <w:t>LRVK</w:t>
            </w:r>
            <w:r w:rsidR="004330AC" w:rsidRPr="000F7490">
              <w:rPr>
                <w:szCs w:val="24"/>
              </w:rPr>
              <w:t xml:space="preserve">, </w:t>
            </w:r>
            <w:r w:rsidR="00877BFF">
              <w:rPr>
                <w:szCs w:val="24"/>
              </w:rPr>
              <w:t>URM</w:t>
            </w:r>
            <w:r w:rsidR="004330AC" w:rsidRPr="000F7490">
              <w:rPr>
                <w:szCs w:val="24"/>
              </w:rPr>
              <w:t xml:space="preserve">, </w:t>
            </w:r>
            <w:r w:rsidR="00584F51">
              <w:rPr>
                <w:szCs w:val="24"/>
              </w:rPr>
              <w:t>KAM</w:t>
            </w:r>
            <w:r w:rsidR="004330AC" w:rsidRPr="000F7490">
              <w:rPr>
                <w:szCs w:val="24"/>
              </w:rPr>
              <w:t xml:space="preserve">, </w:t>
            </w:r>
            <w:r w:rsidR="00584F51">
              <w:rPr>
                <w:szCs w:val="24"/>
              </w:rPr>
              <w:t>VRM</w:t>
            </w:r>
            <w:r w:rsidR="004330AC" w:rsidRPr="000F7490">
              <w:rPr>
                <w:szCs w:val="24"/>
              </w:rPr>
              <w:t xml:space="preserve">, </w:t>
            </w:r>
            <w:r w:rsidR="00584F51">
              <w:rPr>
                <w:szCs w:val="24"/>
              </w:rPr>
              <w:t>ŠMM</w:t>
            </w:r>
            <w:r w:rsidR="004330AC" w:rsidRPr="000F7490">
              <w:rPr>
                <w:szCs w:val="24"/>
              </w:rPr>
              <w:t xml:space="preserve">, </w:t>
            </w:r>
            <w:r w:rsidR="00584F51">
              <w:rPr>
                <w:szCs w:val="24"/>
              </w:rPr>
              <w:t>KM</w:t>
            </w:r>
            <w:r w:rsidR="004330AC" w:rsidRPr="000F7490">
              <w:rPr>
                <w:szCs w:val="24"/>
              </w:rPr>
              <w:t xml:space="preserve">, </w:t>
            </w:r>
            <w:r>
              <w:rPr>
                <w:szCs w:val="24"/>
              </w:rPr>
              <w:t>ŪM</w:t>
            </w:r>
            <w:r w:rsidR="004330AC" w:rsidRPr="000F7490">
              <w:rPr>
                <w:szCs w:val="24"/>
              </w:rPr>
              <w:t xml:space="preserve">, </w:t>
            </w:r>
            <w:r w:rsidR="008B5EA8">
              <w:rPr>
                <w:szCs w:val="24"/>
              </w:rPr>
              <w:t>TM</w:t>
            </w:r>
            <w:r w:rsidR="004330AC" w:rsidRPr="000F7490">
              <w:rPr>
                <w:szCs w:val="24"/>
              </w:rPr>
              <w:t xml:space="preserve">D, </w:t>
            </w:r>
            <w:r w:rsidR="00584F51">
              <w:rPr>
                <w:szCs w:val="24"/>
              </w:rPr>
              <w:t>EM</w:t>
            </w:r>
            <w:r w:rsidR="004330AC" w:rsidRPr="000F7490">
              <w:rPr>
                <w:szCs w:val="24"/>
              </w:rPr>
              <w:t xml:space="preserve">, </w:t>
            </w:r>
            <w:r w:rsidR="00584F51">
              <w:rPr>
                <w:szCs w:val="24"/>
              </w:rPr>
              <w:t>SM</w:t>
            </w:r>
          </w:p>
        </w:tc>
      </w:tr>
      <w:tr w:rsidR="004330AC" w:rsidRPr="000F7490" w14:paraId="0D954F00" w14:textId="77777777" w:rsidTr="002F271B">
        <w:trPr>
          <w:trHeight w:val="450"/>
        </w:trPr>
        <w:tc>
          <w:tcPr>
            <w:tcW w:w="675" w:type="dxa"/>
            <w:noWrap/>
            <w:vAlign w:val="center"/>
            <w:hideMark/>
          </w:tcPr>
          <w:p w14:paraId="1F9398D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C5B7939"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5C4668FB" w14:textId="77777777" w:rsidR="004330AC" w:rsidRPr="000F7490" w:rsidRDefault="004330AC" w:rsidP="004330AC">
            <w:pPr>
              <w:spacing w:line="256" w:lineRule="auto"/>
              <w:rPr>
                <w:szCs w:val="24"/>
              </w:rPr>
            </w:pPr>
            <w:r w:rsidRPr="000F7490">
              <w:rPr>
                <w:szCs w:val="24"/>
              </w:rPr>
              <w:t>Aukšto lygio dvišalių susitikimų su Lenkijos atstovais organizavimas</w:t>
            </w:r>
          </w:p>
        </w:tc>
        <w:tc>
          <w:tcPr>
            <w:tcW w:w="1347" w:type="dxa"/>
            <w:gridSpan w:val="4"/>
            <w:tcBorders>
              <w:top w:val="nil"/>
              <w:left w:val="single" w:sz="4" w:space="0" w:color="C4BD97"/>
              <w:bottom w:val="nil"/>
              <w:right w:val="single" w:sz="4" w:space="0" w:color="C4BD97"/>
            </w:tcBorders>
            <w:noWrap/>
            <w:hideMark/>
          </w:tcPr>
          <w:p w14:paraId="143646F8" w14:textId="0E1D120F"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014D4D26" w14:textId="05B7C809" w:rsidR="004330AC" w:rsidRPr="000F7490" w:rsidRDefault="00877BFF" w:rsidP="004330AC">
            <w:pPr>
              <w:spacing w:line="256" w:lineRule="auto"/>
              <w:jc w:val="center"/>
              <w:rPr>
                <w:szCs w:val="24"/>
              </w:rPr>
            </w:pPr>
            <w:r>
              <w:rPr>
                <w:szCs w:val="24"/>
              </w:rPr>
              <w:t>URM</w:t>
            </w:r>
            <w:r w:rsidR="004330AC" w:rsidRPr="000F7490">
              <w:rPr>
                <w:szCs w:val="24"/>
              </w:rPr>
              <w:t>, ministerijos</w:t>
            </w:r>
          </w:p>
        </w:tc>
      </w:tr>
      <w:tr w:rsidR="004330AC" w:rsidRPr="000F7490" w14:paraId="1C5530D9" w14:textId="77777777" w:rsidTr="002F271B">
        <w:trPr>
          <w:trHeight w:val="499"/>
        </w:trPr>
        <w:tc>
          <w:tcPr>
            <w:tcW w:w="675" w:type="dxa"/>
            <w:noWrap/>
            <w:vAlign w:val="center"/>
            <w:hideMark/>
          </w:tcPr>
          <w:p w14:paraId="34045C3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6526537"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4201A5CA" w14:textId="77777777" w:rsidR="004330AC" w:rsidRPr="000F7490" w:rsidRDefault="004330AC" w:rsidP="004330AC">
            <w:pPr>
              <w:spacing w:line="256" w:lineRule="auto"/>
              <w:rPr>
                <w:szCs w:val="24"/>
              </w:rPr>
            </w:pPr>
            <w:r w:rsidRPr="000F7490">
              <w:rPr>
                <w:szCs w:val="24"/>
              </w:rPr>
              <w:t>Lenkijos įtraukimas į NB8 formato veiklą</w:t>
            </w:r>
          </w:p>
        </w:tc>
        <w:tc>
          <w:tcPr>
            <w:tcW w:w="1347" w:type="dxa"/>
            <w:gridSpan w:val="4"/>
            <w:tcBorders>
              <w:top w:val="nil"/>
              <w:left w:val="single" w:sz="4" w:space="0" w:color="C4BD97"/>
              <w:bottom w:val="nil"/>
              <w:right w:val="single" w:sz="4" w:space="0" w:color="C4BD97"/>
            </w:tcBorders>
            <w:noWrap/>
            <w:hideMark/>
          </w:tcPr>
          <w:p w14:paraId="54421E6B" w14:textId="51BBEE2B"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0795E3EA" w14:textId="695BD0EB" w:rsidR="004330AC" w:rsidRPr="000F7490" w:rsidRDefault="00877BFF" w:rsidP="004330AC">
            <w:pPr>
              <w:spacing w:line="256" w:lineRule="auto"/>
              <w:jc w:val="center"/>
              <w:rPr>
                <w:szCs w:val="24"/>
              </w:rPr>
            </w:pPr>
            <w:r>
              <w:rPr>
                <w:szCs w:val="24"/>
              </w:rPr>
              <w:t>URM</w:t>
            </w:r>
          </w:p>
        </w:tc>
      </w:tr>
      <w:tr w:rsidR="004330AC" w:rsidRPr="000F7490" w14:paraId="2266E14B" w14:textId="77777777" w:rsidTr="002F271B">
        <w:trPr>
          <w:trHeight w:val="679"/>
        </w:trPr>
        <w:tc>
          <w:tcPr>
            <w:tcW w:w="675" w:type="dxa"/>
            <w:noWrap/>
            <w:vAlign w:val="center"/>
            <w:hideMark/>
          </w:tcPr>
          <w:p w14:paraId="0B3FA81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42010C3"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7D2FC83A" w14:textId="77777777" w:rsidR="004330AC" w:rsidRPr="000F7490" w:rsidRDefault="004330AC" w:rsidP="004330AC">
            <w:pPr>
              <w:spacing w:line="256" w:lineRule="auto"/>
              <w:rPr>
                <w:szCs w:val="24"/>
              </w:rPr>
            </w:pPr>
            <w:r w:rsidRPr="000F7490">
              <w:rPr>
                <w:szCs w:val="24"/>
              </w:rPr>
              <w:t>Lituanistinio švietimo Lenkijoje analizė ir reikiamos paramos lietuviškoms mokykloms Lenkijoje skyrimas</w:t>
            </w:r>
          </w:p>
        </w:tc>
        <w:tc>
          <w:tcPr>
            <w:tcW w:w="1347" w:type="dxa"/>
            <w:gridSpan w:val="4"/>
            <w:tcBorders>
              <w:top w:val="nil"/>
              <w:left w:val="single" w:sz="4" w:space="0" w:color="C4BD97"/>
              <w:bottom w:val="nil"/>
              <w:right w:val="single" w:sz="4" w:space="0" w:color="C4BD97"/>
            </w:tcBorders>
            <w:noWrap/>
            <w:hideMark/>
          </w:tcPr>
          <w:p w14:paraId="2D214C89" w14:textId="254B07F6"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7181FA29" w14:textId="52E7C18F" w:rsidR="004330AC" w:rsidRPr="000F7490" w:rsidRDefault="00584F51" w:rsidP="004330AC">
            <w:pPr>
              <w:spacing w:line="256" w:lineRule="auto"/>
              <w:jc w:val="center"/>
              <w:rPr>
                <w:szCs w:val="24"/>
              </w:rPr>
            </w:pPr>
            <w:r>
              <w:rPr>
                <w:szCs w:val="24"/>
              </w:rPr>
              <w:t>ŠMM</w:t>
            </w:r>
            <w:r w:rsidR="004330AC" w:rsidRPr="000F7490">
              <w:rPr>
                <w:szCs w:val="24"/>
              </w:rPr>
              <w:t xml:space="preserve">, </w:t>
            </w:r>
            <w:r w:rsidR="00877BFF">
              <w:rPr>
                <w:szCs w:val="24"/>
              </w:rPr>
              <w:t>URM</w:t>
            </w:r>
          </w:p>
        </w:tc>
      </w:tr>
      <w:tr w:rsidR="004330AC" w:rsidRPr="000F7490" w14:paraId="140C0CBE" w14:textId="77777777" w:rsidTr="002F271B">
        <w:trPr>
          <w:trHeight w:val="679"/>
        </w:trPr>
        <w:tc>
          <w:tcPr>
            <w:tcW w:w="675" w:type="dxa"/>
            <w:noWrap/>
            <w:vAlign w:val="center"/>
            <w:hideMark/>
          </w:tcPr>
          <w:p w14:paraId="5FDDD16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BB6A652"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09176C16" w14:textId="77777777" w:rsidR="004330AC" w:rsidRPr="000F7490" w:rsidRDefault="004330AC" w:rsidP="004330AC">
            <w:pPr>
              <w:spacing w:line="256" w:lineRule="auto"/>
              <w:rPr>
                <w:szCs w:val="24"/>
              </w:rPr>
            </w:pPr>
            <w:r w:rsidRPr="000F7490">
              <w:rPr>
                <w:szCs w:val="24"/>
              </w:rPr>
              <w:t xml:space="preserve">Bendrų projektų parengimas per Lietuvos ir Lenkijos akademinį, nevyriausybinių organizacijų, jaunimo ir politinių partijų </w:t>
            </w:r>
            <w:r w:rsidRPr="000F7490">
              <w:rPr>
                <w:szCs w:val="24"/>
              </w:rPr>
              <w:lastRenderedPageBreak/>
              <w:t xml:space="preserve">dialogą </w:t>
            </w:r>
          </w:p>
        </w:tc>
        <w:tc>
          <w:tcPr>
            <w:tcW w:w="1347" w:type="dxa"/>
            <w:gridSpan w:val="4"/>
            <w:tcBorders>
              <w:top w:val="nil"/>
              <w:left w:val="single" w:sz="4" w:space="0" w:color="C4BD97"/>
              <w:bottom w:val="nil"/>
              <w:right w:val="single" w:sz="4" w:space="0" w:color="C4BD97"/>
            </w:tcBorders>
            <w:noWrap/>
            <w:hideMark/>
          </w:tcPr>
          <w:p w14:paraId="629A48BA" w14:textId="5767D4FE" w:rsidR="004330AC" w:rsidRPr="000F7490" w:rsidRDefault="004330AC" w:rsidP="004330AC">
            <w:pPr>
              <w:spacing w:line="256" w:lineRule="auto"/>
              <w:jc w:val="center"/>
              <w:rPr>
                <w:szCs w:val="24"/>
              </w:rPr>
            </w:pPr>
            <w:r w:rsidRPr="000F7490">
              <w:rPr>
                <w:szCs w:val="24"/>
              </w:rPr>
              <w:lastRenderedPageBreak/>
              <w:t xml:space="preserve">2018 m. </w:t>
            </w:r>
            <w:r>
              <w:rPr>
                <w:szCs w:val="24"/>
              </w:rPr>
              <w:br/>
            </w:r>
            <w:r w:rsidRPr="000F7490">
              <w:rPr>
                <w:szCs w:val="24"/>
              </w:rPr>
              <w:t>IV ketv.</w:t>
            </w:r>
          </w:p>
        </w:tc>
        <w:tc>
          <w:tcPr>
            <w:tcW w:w="1595" w:type="dxa"/>
            <w:hideMark/>
          </w:tcPr>
          <w:p w14:paraId="53E50560" w14:textId="405FA23E"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ŠMM</w:t>
            </w:r>
            <w:r w:rsidR="004330AC" w:rsidRPr="000F7490">
              <w:rPr>
                <w:szCs w:val="24"/>
              </w:rPr>
              <w:t xml:space="preserve">, </w:t>
            </w:r>
            <w:r w:rsidR="002E60DF">
              <w:rPr>
                <w:szCs w:val="24"/>
              </w:rPr>
              <w:t>SADM</w:t>
            </w:r>
            <w:r w:rsidR="004330AC" w:rsidRPr="000F7490">
              <w:rPr>
                <w:szCs w:val="24"/>
              </w:rPr>
              <w:t xml:space="preserve">, </w:t>
            </w:r>
            <w:r w:rsidR="00584F51">
              <w:rPr>
                <w:szCs w:val="24"/>
              </w:rPr>
              <w:t>KM</w:t>
            </w:r>
          </w:p>
        </w:tc>
      </w:tr>
      <w:tr w:rsidR="004330AC" w:rsidRPr="000F7490" w14:paraId="202A4D1C" w14:textId="77777777" w:rsidTr="002F271B">
        <w:trPr>
          <w:trHeight w:val="499"/>
        </w:trPr>
        <w:tc>
          <w:tcPr>
            <w:tcW w:w="675" w:type="dxa"/>
            <w:noWrap/>
            <w:vAlign w:val="center"/>
            <w:hideMark/>
          </w:tcPr>
          <w:p w14:paraId="2D5198D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E610BFB"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5C156589" w14:textId="77777777" w:rsidR="004330AC" w:rsidRPr="000F7490" w:rsidRDefault="004330AC" w:rsidP="004330AC">
            <w:pPr>
              <w:spacing w:line="256" w:lineRule="auto"/>
              <w:rPr>
                <w:szCs w:val="24"/>
              </w:rPr>
            </w:pPr>
            <w:r w:rsidRPr="000F7490">
              <w:rPr>
                <w:szCs w:val="24"/>
              </w:rPr>
              <w:t xml:space="preserve">Sąlygų ir teisinės bazės tobulinimas plėtojant tautinių mažumų tautinį, kultūrinį, kalbinį ir religinį tapatumą </w:t>
            </w:r>
          </w:p>
        </w:tc>
        <w:tc>
          <w:tcPr>
            <w:tcW w:w="1347" w:type="dxa"/>
            <w:gridSpan w:val="4"/>
            <w:tcBorders>
              <w:top w:val="nil"/>
              <w:left w:val="single" w:sz="4" w:space="0" w:color="C4BD97"/>
              <w:bottom w:val="nil"/>
              <w:right w:val="single" w:sz="4" w:space="0" w:color="C4BD97"/>
            </w:tcBorders>
            <w:noWrap/>
            <w:hideMark/>
          </w:tcPr>
          <w:p w14:paraId="3BE5324E" w14:textId="0D9C7AD5"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62C7A5A3" w14:textId="171ABD11" w:rsidR="004330AC" w:rsidRPr="000F7490" w:rsidRDefault="002E60DF" w:rsidP="004330AC">
            <w:pPr>
              <w:spacing w:line="256" w:lineRule="auto"/>
              <w:jc w:val="center"/>
              <w:rPr>
                <w:szCs w:val="24"/>
              </w:rPr>
            </w:pPr>
            <w:r>
              <w:rPr>
                <w:szCs w:val="24"/>
              </w:rPr>
              <w:t>LRVK</w:t>
            </w:r>
            <w:r w:rsidR="004330AC" w:rsidRPr="000F7490">
              <w:rPr>
                <w:szCs w:val="24"/>
              </w:rPr>
              <w:t xml:space="preserve">, </w:t>
            </w:r>
            <w:r w:rsidR="00584F51">
              <w:rPr>
                <w:szCs w:val="24"/>
              </w:rPr>
              <w:t>VRM</w:t>
            </w:r>
            <w:r w:rsidR="004330AC" w:rsidRPr="000F7490">
              <w:rPr>
                <w:szCs w:val="24"/>
              </w:rPr>
              <w:t xml:space="preserve">, </w:t>
            </w:r>
            <w:r>
              <w:rPr>
                <w:szCs w:val="24"/>
              </w:rPr>
              <w:t>TM</w:t>
            </w:r>
          </w:p>
        </w:tc>
      </w:tr>
      <w:tr w:rsidR="004330AC" w:rsidRPr="000F7490" w14:paraId="7E8ACD16" w14:textId="77777777" w:rsidTr="002F271B">
        <w:trPr>
          <w:trHeight w:val="739"/>
        </w:trPr>
        <w:tc>
          <w:tcPr>
            <w:tcW w:w="675" w:type="dxa"/>
            <w:tcBorders>
              <w:top w:val="nil"/>
              <w:left w:val="nil"/>
              <w:bottom w:val="single" w:sz="4" w:space="0" w:color="C4BD97"/>
              <w:right w:val="nil"/>
            </w:tcBorders>
            <w:noWrap/>
            <w:vAlign w:val="center"/>
            <w:hideMark/>
          </w:tcPr>
          <w:p w14:paraId="11DCFE6C"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66192124" w14:textId="77777777" w:rsidR="004330AC" w:rsidRPr="000F7490" w:rsidRDefault="004330AC" w:rsidP="004330AC">
            <w:pPr>
              <w:spacing w:line="256" w:lineRule="auto"/>
              <w:jc w:val="center"/>
              <w:rPr>
                <w:szCs w:val="24"/>
              </w:rPr>
            </w:pPr>
            <w:r w:rsidRPr="000F7490">
              <w:rPr>
                <w:szCs w:val="24"/>
              </w:rPr>
              <w:t>7</w:t>
            </w:r>
          </w:p>
        </w:tc>
        <w:tc>
          <w:tcPr>
            <w:tcW w:w="4819" w:type="dxa"/>
            <w:gridSpan w:val="9"/>
            <w:tcBorders>
              <w:top w:val="nil"/>
              <w:left w:val="nil"/>
              <w:bottom w:val="single" w:sz="4" w:space="0" w:color="C4BD97"/>
              <w:right w:val="nil"/>
            </w:tcBorders>
            <w:hideMark/>
          </w:tcPr>
          <w:p w14:paraId="6D194CD9" w14:textId="77777777" w:rsidR="004330AC" w:rsidRPr="000F7490" w:rsidRDefault="004330AC" w:rsidP="004330AC">
            <w:pPr>
              <w:spacing w:line="256" w:lineRule="auto"/>
              <w:rPr>
                <w:szCs w:val="24"/>
              </w:rPr>
            </w:pPr>
            <w:r w:rsidRPr="000F7490">
              <w:rPr>
                <w:szCs w:val="24"/>
              </w:rPr>
              <w:t>Susitarimo memorandumo su Lenkija dėl Tarptautinės šiaurės rytų divizijos (MND NE) įsteigimo parengimas</w:t>
            </w:r>
          </w:p>
        </w:tc>
        <w:tc>
          <w:tcPr>
            <w:tcW w:w="1347" w:type="dxa"/>
            <w:gridSpan w:val="4"/>
            <w:tcBorders>
              <w:top w:val="nil"/>
              <w:left w:val="single" w:sz="4" w:space="0" w:color="C4BD97"/>
              <w:bottom w:val="single" w:sz="4" w:space="0" w:color="C4BD97"/>
              <w:right w:val="single" w:sz="4" w:space="0" w:color="C4BD97"/>
            </w:tcBorders>
            <w:noWrap/>
            <w:hideMark/>
          </w:tcPr>
          <w:p w14:paraId="7EA61AD0" w14:textId="3E41B494"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IV ketv.</w:t>
            </w:r>
          </w:p>
        </w:tc>
        <w:tc>
          <w:tcPr>
            <w:tcW w:w="1595" w:type="dxa"/>
            <w:tcBorders>
              <w:top w:val="nil"/>
              <w:left w:val="nil"/>
              <w:bottom w:val="single" w:sz="4" w:space="0" w:color="C4BD97"/>
              <w:right w:val="nil"/>
            </w:tcBorders>
            <w:hideMark/>
          </w:tcPr>
          <w:p w14:paraId="455F92AD" w14:textId="410E11DC" w:rsidR="004330AC" w:rsidRPr="000F7490" w:rsidRDefault="00584F51" w:rsidP="004330AC">
            <w:pPr>
              <w:spacing w:line="256" w:lineRule="auto"/>
              <w:jc w:val="center"/>
              <w:rPr>
                <w:szCs w:val="24"/>
              </w:rPr>
            </w:pPr>
            <w:r>
              <w:rPr>
                <w:szCs w:val="24"/>
              </w:rPr>
              <w:t>KAM</w:t>
            </w:r>
            <w:r w:rsidR="004330AC" w:rsidRPr="000F7490">
              <w:rPr>
                <w:szCs w:val="24"/>
              </w:rPr>
              <w:t xml:space="preserve">, </w:t>
            </w:r>
            <w:r w:rsidR="00877BFF">
              <w:rPr>
                <w:szCs w:val="24"/>
              </w:rPr>
              <w:t>URM</w:t>
            </w:r>
          </w:p>
        </w:tc>
      </w:tr>
      <w:tr w:rsidR="004330AC" w:rsidRPr="000F7490" w14:paraId="5A910766" w14:textId="77777777" w:rsidTr="002F271B">
        <w:trPr>
          <w:trHeight w:val="315"/>
        </w:trPr>
        <w:tc>
          <w:tcPr>
            <w:tcW w:w="675" w:type="dxa"/>
            <w:noWrap/>
            <w:vAlign w:val="bottom"/>
            <w:hideMark/>
          </w:tcPr>
          <w:p w14:paraId="2DEAC7D2"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23007C76"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64B3850B"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5603F074"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02C7CD6"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75BE10C1"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1795B56D"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655DCD12" w14:textId="77777777" w:rsidR="004330AC" w:rsidRPr="000F7490" w:rsidRDefault="004330AC" w:rsidP="004330AC">
            <w:pPr>
              <w:spacing w:line="256" w:lineRule="auto"/>
              <w:rPr>
                <w:rFonts w:eastAsiaTheme="minorHAnsi"/>
                <w:szCs w:val="24"/>
                <w:lang w:eastAsia="en-US"/>
              </w:rPr>
            </w:pPr>
          </w:p>
        </w:tc>
      </w:tr>
      <w:tr w:rsidR="004330AC" w:rsidRPr="000F7490" w14:paraId="6AF0A2E3" w14:textId="77777777" w:rsidTr="00D92719">
        <w:trPr>
          <w:trHeight w:val="499"/>
        </w:trPr>
        <w:tc>
          <w:tcPr>
            <w:tcW w:w="3652" w:type="dxa"/>
            <w:gridSpan w:val="10"/>
            <w:tcBorders>
              <w:top w:val="nil"/>
              <w:left w:val="nil"/>
              <w:bottom w:val="single" w:sz="4" w:space="0" w:color="C4BD97"/>
              <w:right w:val="nil"/>
            </w:tcBorders>
            <w:noWrap/>
            <w:vAlign w:val="center"/>
            <w:hideMark/>
          </w:tcPr>
          <w:p w14:paraId="08D5C86C"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0C768E16"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3B3593F8"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117A70DB"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1483A48" w14:textId="77777777" w:rsidR="004330AC" w:rsidRPr="000F7490" w:rsidRDefault="004330AC" w:rsidP="004330AC">
            <w:pPr>
              <w:spacing w:line="256" w:lineRule="auto"/>
              <w:rPr>
                <w:rFonts w:eastAsiaTheme="minorHAnsi"/>
                <w:szCs w:val="24"/>
                <w:lang w:eastAsia="en-US"/>
              </w:rPr>
            </w:pPr>
          </w:p>
        </w:tc>
      </w:tr>
      <w:tr w:rsidR="004330AC" w:rsidRPr="000F7490" w14:paraId="3C3141EA" w14:textId="77777777" w:rsidTr="00D92719">
        <w:trPr>
          <w:trHeight w:val="499"/>
        </w:trPr>
        <w:tc>
          <w:tcPr>
            <w:tcW w:w="3652" w:type="dxa"/>
            <w:gridSpan w:val="10"/>
            <w:vAlign w:val="center"/>
            <w:hideMark/>
          </w:tcPr>
          <w:p w14:paraId="2CA5CA4A" w14:textId="77777777" w:rsidR="004330AC" w:rsidRPr="000F7490" w:rsidRDefault="004330AC" w:rsidP="004330AC">
            <w:pPr>
              <w:spacing w:line="256" w:lineRule="auto"/>
              <w:rPr>
                <w:i/>
                <w:iCs/>
                <w:szCs w:val="24"/>
              </w:rPr>
            </w:pPr>
            <w:r w:rsidRPr="000F7490">
              <w:rPr>
                <w:i/>
                <w:iCs/>
                <w:szCs w:val="24"/>
              </w:rPr>
              <w:t>Aukšto lygio susitikimų su Lenkijos atstovais skaičius per metus</w:t>
            </w:r>
          </w:p>
        </w:tc>
        <w:tc>
          <w:tcPr>
            <w:tcW w:w="1418" w:type="dxa"/>
            <w:noWrap/>
            <w:vAlign w:val="center"/>
            <w:hideMark/>
          </w:tcPr>
          <w:p w14:paraId="6F4E3B0B" w14:textId="77777777" w:rsidR="004330AC" w:rsidRPr="000F7490" w:rsidRDefault="004330AC" w:rsidP="004330AC">
            <w:pPr>
              <w:spacing w:line="256" w:lineRule="auto"/>
              <w:jc w:val="center"/>
              <w:rPr>
                <w:i/>
                <w:iCs/>
                <w:szCs w:val="24"/>
              </w:rPr>
            </w:pPr>
            <w:r w:rsidRPr="000F7490">
              <w:rPr>
                <w:i/>
                <w:iCs/>
                <w:szCs w:val="24"/>
              </w:rPr>
              <w:t>5</w:t>
            </w:r>
          </w:p>
        </w:tc>
        <w:tc>
          <w:tcPr>
            <w:tcW w:w="1293" w:type="dxa"/>
            <w:gridSpan w:val="2"/>
            <w:noWrap/>
            <w:vAlign w:val="center"/>
            <w:hideMark/>
          </w:tcPr>
          <w:p w14:paraId="273BFDBF" w14:textId="77777777" w:rsidR="004330AC" w:rsidRPr="000F7490" w:rsidRDefault="004330AC" w:rsidP="004330AC">
            <w:pPr>
              <w:spacing w:line="256" w:lineRule="auto"/>
              <w:jc w:val="center"/>
              <w:rPr>
                <w:i/>
                <w:iCs/>
                <w:szCs w:val="24"/>
              </w:rPr>
            </w:pPr>
            <w:r w:rsidRPr="000F7490">
              <w:rPr>
                <w:i/>
                <w:iCs/>
                <w:szCs w:val="24"/>
              </w:rPr>
              <w:t>8</w:t>
            </w:r>
          </w:p>
        </w:tc>
        <w:tc>
          <w:tcPr>
            <w:tcW w:w="1329" w:type="dxa"/>
            <w:gridSpan w:val="3"/>
            <w:noWrap/>
            <w:vAlign w:val="center"/>
            <w:hideMark/>
          </w:tcPr>
          <w:p w14:paraId="43825FD4"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BA320E1" w14:textId="77777777" w:rsidR="004330AC" w:rsidRPr="000F7490" w:rsidRDefault="004330AC" w:rsidP="004330AC">
            <w:pPr>
              <w:spacing w:line="256" w:lineRule="auto"/>
              <w:rPr>
                <w:rFonts w:eastAsiaTheme="minorHAnsi"/>
                <w:szCs w:val="24"/>
                <w:lang w:eastAsia="en-US"/>
              </w:rPr>
            </w:pPr>
          </w:p>
        </w:tc>
      </w:tr>
      <w:tr w:rsidR="004330AC" w:rsidRPr="000F7490" w14:paraId="4EE4C404" w14:textId="77777777" w:rsidTr="00D92719">
        <w:trPr>
          <w:trHeight w:val="499"/>
        </w:trPr>
        <w:tc>
          <w:tcPr>
            <w:tcW w:w="3652" w:type="dxa"/>
            <w:gridSpan w:val="10"/>
            <w:tcBorders>
              <w:top w:val="nil"/>
              <w:left w:val="nil"/>
              <w:bottom w:val="single" w:sz="8" w:space="0" w:color="000000"/>
              <w:right w:val="nil"/>
            </w:tcBorders>
            <w:hideMark/>
          </w:tcPr>
          <w:p w14:paraId="48BA7052" w14:textId="77777777" w:rsidR="004330AC" w:rsidRPr="000F7490" w:rsidRDefault="004330AC" w:rsidP="004330AC">
            <w:pPr>
              <w:spacing w:after="240" w:line="256" w:lineRule="auto"/>
              <w:rPr>
                <w:i/>
                <w:iCs/>
                <w:szCs w:val="24"/>
              </w:rPr>
            </w:pPr>
            <w:r w:rsidRPr="000F7490">
              <w:rPr>
                <w:i/>
                <w:iCs/>
                <w:szCs w:val="24"/>
              </w:rPr>
              <w:t>Lenkijoje esančių lietuviškų mokyklų, kuriose pagerintos mokymo sąlygos, skaičius</w:t>
            </w:r>
          </w:p>
        </w:tc>
        <w:tc>
          <w:tcPr>
            <w:tcW w:w="1418" w:type="dxa"/>
            <w:tcBorders>
              <w:top w:val="nil"/>
              <w:left w:val="nil"/>
              <w:bottom w:val="single" w:sz="8" w:space="0" w:color="auto"/>
              <w:right w:val="nil"/>
            </w:tcBorders>
            <w:noWrap/>
            <w:vAlign w:val="center"/>
            <w:hideMark/>
          </w:tcPr>
          <w:p w14:paraId="3373CA1D" w14:textId="77777777" w:rsidR="004330AC" w:rsidRPr="000F7490" w:rsidRDefault="004330AC" w:rsidP="004330AC">
            <w:pPr>
              <w:spacing w:line="256" w:lineRule="auto"/>
              <w:jc w:val="center"/>
              <w:rPr>
                <w:i/>
                <w:iCs/>
                <w:szCs w:val="24"/>
              </w:rPr>
            </w:pPr>
            <w:r w:rsidRPr="000F7490">
              <w:rPr>
                <w:i/>
                <w:iCs/>
                <w:szCs w:val="24"/>
              </w:rPr>
              <w:t>1</w:t>
            </w:r>
          </w:p>
        </w:tc>
        <w:tc>
          <w:tcPr>
            <w:tcW w:w="1293" w:type="dxa"/>
            <w:gridSpan w:val="2"/>
            <w:tcBorders>
              <w:top w:val="nil"/>
              <w:left w:val="nil"/>
              <w:bottom w:val="single" w:sz="8" w:space="0" w:color="auto"/>
              <w:right w:val="nil"/>
            </w:tcBorders>
            <w:noWrap/>
            <w:vAlign w:val="center"/>
            <w:hideMark/>
          </w:tcPr>
          <w:p w14:paraId="7C1D8995" w14:textId="77777777" w:rsidR="004330AC" w:rsidRPr="000F7490" w:rsidRDefault="004330AC" w:rsidP="004330AC">
            <w:pPr>
              <w:spacing w:line="256" w:lineRule="auto"/>
              <w:jc w:val="center"/>
              <w:rPr>
                <w:i/>
                <w:iCs/>
                <w:szCs w:val="24"/>
              </w:rPr>
            </w:pPr>
            <w:r w:rsidRPr="000F7490">
              <w:rPr>
                <w:i/>
                <w:iCs/>
                <w:szCs w:val="24"/>
              </w:rPr>
              <w:t>4</w:t>
            </w:r>
          </w:p>
        </w:tc>
        <w:tc>
          <w:tcPr>
            <w:tcW w:w="1329" w:type="dxa"/>
            <w:gridSpan w:val="3"/>
            <w:tcBorders>
              <w:top w:val="nil"/>
              <w:left w:val="nil"/>
              <w:bottom w:val="single" w:sz="8" w:space="0" w:color="000000"/>
              <w:right w:val="nil"/>
            </w:tcBorders>
            <w:noWrap/>
            <w:vAlign w:val="center"/>
            <w:hideMark/>
          </w:tcPr>
          <w:p w14:paraId="14340B2C"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000000"/>
              <w:right w:val="nil"/>
            </w:tcBorders>
            <w:vAlign w:val="center"/>
            <w:hideMark/>
          </w:tcPr>
          <w:p w14:paraId="2B9D5C25" w14:textId="77777777" w:rsidR="004330AC" w:rsidRPr="000F7490" w:rsidRDefault="004330AC" w:rsidP="004330AC">
            <w:pPr>
              <w:spacing w:line="256" w:lineRule="auto"/>
              <w:jc w:val="center"/>
              <w:rPr>
                <w:szCs w:val="24"/>
              </w:rPr>
            </w:pPr>
            <w:r w:rsidRPr="000F7490">
              <w:rPr>
                <w:szCs w:val="24"/>
              </w:rPr>
              <w:t> </w:t>
            </w:r>
          </w:p>
        </w:tc>
      </w:tr>
      <w:tr w:rsidR="004330AC" w:rsidRPr="000F7490" w14:paraId="413AE4AF" w14:textId="77777777" w:rsidTr="002F271B">
        <w:trPr>
          <w:trHeight w:val="619"/>
        </w:trPr>
        <w:tc>
          <w:tcPr>
            <w:tcW w:w="675" w:type="dxa"/>
            <w:noWrap/>
            <w:vAlign w:val="bottom"/>
            <w:hideMark/>
          </w:tcPr>
          <w:p w14:paraId="3940BFB8"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0407CFC3"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bottom"/>
            <w:hideMark/>
          </w:tcPr>
          <w:p w14:paraId="3ABA1E1E" w14:textId="77777777" w:rsidR="004330AC" w:rsidRPr="000F7490" w:rsidRDefault="004330AC" w:rsidP="004330AC">
            <w:pPr>
              <w:spacing w:line="256" w:lineRule="auto"/>
              <w:rPr>
                <w:rFonts w:eastAsiaTheme="minorHAnsi"/>
                <w:szCs w:val="24"/>
                <w:lang w:eastAsia="en-US"/>
              </w:rPr>
            </w:pPr>
          </w:p>
        </w:tc>
        <w:tc>
          <w:tcPr>
            <w:tcW w:w="283" w:type="dxa"/>
            <w:gridSpan w:val="2"/>
            <w:noWrap/>
            <w:vAlign w:val="bottom"/>
            <w:hideMark/>
          </w:tcPr>
          <w:p w14:paraId="11223A2C"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691E5238"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4B451CF0"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357400EC" w14:textId="77777777" w:rsidR="004330AC" w:rsidRPr="000F7490" w:rsidRDefault="004330AC" w:rsidP="004330AC">
            <w:pPr>
              <w:spacing w:line="256" w:lineRule="auto"/>
              <w:rPr>
                <w:rFonts w:eastAsiaTheme="minorHAnsi"/>
                <w:szCs w:val="24"/>
                <w:lang w:eastAsia="en-US"/>
              </w:rPr>
            </w:pPr>
          </w:p>
        </w:tc>
        <w:tc>
          <w:tcPr>
            <w:tcW w:w="1595" w:type="dxa"/>
            <w:noWrap/>
            <w:vAlign w:val="center"/>
            <w:hideMark/>
          </w:tcPr>
          <w:p w14:paraId="3E54407E" w14:textId="77777777" w:rsidR="004330AC" w:rsidRPr="000F7490" w:rsidRDefault="004330AC" w:rsidP="004330AC">
            <w:pPr>
              <w:spacing w:line="256" w:lineRule="auto"/>
              <w:rPr>
                <w:rFonts w:eastAsiaTheme="minorHAnsi"/>
                <w:szCs w:val="24"/>
                <w:lang w:eastAsia="en-US"/>
              </w:rPr>
            </w:pPr>
          </w:p>
        </w:tc>
      </w:tr>
      <w:tr w:rsidR="004330AC" w:rsidRPr="000F7490" w14:paraId="13DF719A" w14:textId="77777777" w:rsidTr="000F7490">
        <w:trPr>
          <w:trHeight w:val="342"/>
        </w:trPr>
        <w:tc>
          <w:tcPr>
            <w:tcW w:w="9287" w:type="dxa"/>
            <w:gridSpan w:val="17"/>
            <w:tcBorders>
              <w:top w:val="single" w:sz="8" w:space="0" w:color="auto"/>
              <w:left w:val="nil"/>
              <w:bottom w:val="nil"/>
              <w:right w:val="nil"/>
            </w:tcBorders>
            <w:shd w:val="clear" w:color="auto" w:fill="F2F2F2"/>
            <w:vAlign w:val="center"/>
            <w:hideMark/>
          </w:tcPr>
          <w:p w14:paraId="0B63EF49" w14:textId="77777777" w:rsidR="004330AC" w:rsidRPr="000F7490" w:rsidRDefault="004330AC" w:rsidP="004330AC">
            <w:pPr>
              <w:keepNext/>
              <w:keepLines/>
              <w:spacing w:before="120" w:after="120" w:line="257" w:lineRule="auto"/>
              <w:rPr>
                <w:b/>
                <w:bCs/>
                <w:szCs w:val="24"/>
              </w:rPr>
            </w:pPr>
            <w:r w:rsidRPr="000F7490">
              <w:rPr>
                <w:b/>
                <w:bCs/>
                <w:szCs w:val="24"/>
              </w:rPr>
              <w:t xml:space="preserve">5.5.9. Darbas. Demokratinėmis vertybėmis grįstos ir nacionalinio saugumo interesus atitinkančios Rytų kaimynystės politikos plėtojimas </w:t>
            </w:r>
          </w:p>
        </w:tc>
      </w:tr>
      <w:tr w:rsidR="004330AC" w:rsidRPr="000F7490" w14:paraId="19461C3C" w14:textId="77777777" w:rsidTr="002F271B">
        <w:trPr>
          <w:trHeight w:val="739"/>
        </w:trPr>
        <w:tc>
          <w:tcPr>
            <w:tcW w:w="675" w:type="dxa"/>
            <w:noWrap/>
            <w:vAlign w:val="center"/>
            <w:hideMark/>
          </w:tcPr>
          <w:p w14:paraId="7E15EF9E"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A9675F6"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6938380E" w14:textId="77777777" w:rsidR="004330AC" w:rsidRPr="000F7490" w:rsidRDefault="004330AC" w:rsidP="004330AC">
            <w:pPr>
              <w:spacing w:line="256" w:lineRule="auto"/>
              <w:rPr>
                <w:szCs w:val="24"/>
              </w:rPr>
            </w:pPr>
            <w:r w:rsidRPr="000F7490">
              <w:rPr>
                <w:szCs w:val="24"/>
              </w:rPr>
              <w:t>Lietuvos interesus atitinkančių nuostatų Rytų partnerystės politikos klausimais įtvirtinimas Rytų partnerystės viršūnių susitikimų deklaracijose ir kituose ES dokumentuose</w:t>
            </w:r>
          </w:p>
        </w:tc>
        <w:tc>
          <w:tcPr>
            <w:tcW w:w="1347" w:type="dxa"/>
            <w:gridSpan w:val="4"/>
            <w:tcBorders>
              <w:top w:val="nil"/>
              <w:left w:val="single" w:sz="4" w:space="0" w:color="C4BD97"/>
              <w:bottom w:val="nil"/>
              <w:right w:val="single" w:sz="4" w:space="0" w:color="C4BD97"/>
            </w:tcBorders>
            <w:noWrap/>
            <w:hideMark/>
          </w:tcPr>
          <w:p w14:paraId="2CCB5B30" w14:textId="60C20C79" w:rsidR="004330AC" w:rsidRPr="000F7490" w:rsidRDefault="004330AC" w:rsidP="004330AC">
            <w:pPr>
              <w:keepNext/>
              <w:keepLines/>
              <w:spacing w:line="257"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1075FBB6" w14:textId="6DB52D47" w:rsidR="004330AC" w:rsidRPr="000F7490" w:rsidRDefault="00877BFF" w:rsidP="004330AC">
            <w:pPr>
              <w:spacing w:line="256" w:lineRule="auto"/>
              <w:jc w:val="center"/>
              <w:rPr>
                <w:szCs w:val="24"/>
              </w:rPr>
            </w:pPr>
            <w:r>
              <w:rPr>
                <w:szCs w:val="24"/>
              </w:rPr>
              <w:t>URM</w:t>
            </w:r>
            <w:r w:rsidR="004330AC" w:rsidRPr="000F7490">
              <w:rPr>
                <w:szCs w:val="24"/>
              </w:rPr>
              <w:t>, ministerijos</w:t>
            </w:r>
          </w:p>
        </w:tc>
      </w:tr>
      <w:tr w:rsidR="004330AC" w:rsidRPr="000F7490" w14:paraId="0740A59C" w14:textId="77777777" w:rsidTr="002F271B">
        <w:trPr>
          <w:trHeight w:val="739"/>
        </w:trPr>
        <w:tc>
          <w:tcPr>
            <w:tcW w:w="675" w:type="dxa"/>
            <w:noWrap/>
            <w:vAlign w:val="center"/>
            <w:hideMark/>
          </w:tcPr>
          <w:p w14:paraId="31B5D63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7E86443"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195B151D" w14:textId="77777777" w:rsidR="004330AC" w:rsidRPr="000F7490" w:rsidRDefault="004330AC" w:rsidP="004330AC">
            <w:pPr>
              <w:spacing w:line="256" w:lineRule="auto"/>
              <w:rPr>
                <w:szCs w:val="24"/>
              </w:rPr>
            </w:pPr>
            <w:r w:rsidRPr="000F7490">
              <w:rPr>
                <w:szCs w:val="24"/>
              </w:rPr>
              <w:t xml:space="preserve">Siekimas ES kuo greičiau užbaigti Asociacijos susitarimo su Ukraina ratifikavimo ir bevizio režimo suteikimo Gruzijai ir Ukrainai procedūras </w:t>
            </w:r>
          </w:p>
        </w:tc>
        <w:tc>
          <w:tcPr>
            <w:tcW w:w="1347" w:type="dxa"/>
            <w:gridSpan w:val="4"/>
            <w:tcBorders>
              <w:top w:val="nil"/>
              <w:left w:val="single" w:sz="4" w:space="0" w:color="C4BD97"/>
              <w:bottom w:val="nil"/>
              <w:right w:val="single" w:sz="4" w:space="0" w:color="C4BD97"/>
            </w:tcBorders>
            <w:noWrap/>
            <w:hideMark/>
          </w:tcPr>
          <w:p w14:paraId="5645CAE8" w14:textId="1E10C9BA"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IV ketv.</w:t>
            </w:r>
          </w:p>
        </w:tc>
        <w:tc>
          <w:tcPr>
            <w:tcW w:w="1595" w:type="dxa"/>
            <w:hideMark/>
          </w:tcPr>
          <w:p w14:paraId="4E860A29" w14:textId="697262A0" w:rsidR="004330AC" w:rsidRPr="000F7490" w:rsidRDefault="00877BFF" w:rsidP="004330AC">
            <w:pPr>
              <w:spacing w:line="256" w:lineRule="auto"/>
              <w:jc w:val="center"/>
              <w:rPr>
                <w:szCs w:val="24"/>
              </w:rPr>
            </w:pPr>
            <w:r>
              <w:rPr>
                <w:szCs w:val="24"/>
              </w:rPr>
              <w:t>URM</w:t>
            </w:r>
          </w:p>
        </w:tc>
      </w:tr>
      <w:tr w:rsidR="004330AC" w:rsidRPr="000F7490" w14:paraId="75AC44A4" w14:textId="77777777" w:rsidTr="002F271B">
        <w:trPr>
          <w:trHeight w:val="855"/>
        </w:trPr>
        <w:tc>
          <w:tcPr>
            <w:tcW w:w="675" w:type="dxa"/>
            <w:noWrap/>
            <w:vAlign w:val="center"/>
            <w:hideMark/>
          </w:tcPr>
          <w:p w14:paraId="561DF59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6626F60"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19579C74" w14:textId="77777777" w:rsidR="004330AC" w:rsidRPr="000F7490" w:rsidRDefault="004330AC" w:rsidP="004330AC">
            <w:pPr>
              <w:spacing w:line="256" w:lineRule="auto"/>
              <w:rPr>
                <w:szCs w:val="24"/>
              </w:rPr>
            </w:pPr>
            <w:r w:rsidRPr="000F7490">
              <w:rPr>
                <w:szCs w:val="24"/>
              </w:rPr>
              <w:t>Vystomojo bendradarbiavimo paramos Ukrainai, Gruzijai ir Moldovai didinimas, joms įgyvendinant Asociacijos susitarimus su ES ir vykdant reformas</w:t>
            </w:r>
          </w:p>
        </w:tc>
        <w:tc>
          <w:tcPr>
            <w:tcW w:w="1347" w:type="dxa"/>
            <w:gridSpan w:val="4"/>
            <w:tcBorders>
              <w:top w:val="nil"/>
              <w:left w:val="single" w:sz="4" w:space="0" w:color="C4BD97"/>
              <w:bottom w:val="nil"/>
              <w:right w:val="single" w:sz="4" w:space="0" w:color="C4BD97"/>
            </w:tcBorders>
            <w:noWrap/>
            <w:hideMark/>
          </w:tcPr>
          <w:p w14:paraId="5119DB2B" w14:textId="28D91E38"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67F9CFF8" w14:textId="4E155FF9" w:rsidR="004330AC" w:rsidRPr="000F7490" w:rsidRDefault="00877BFF" w:rsidP="004330AC">
            <w:pPr>
              <w:spacing w:line="256" w:lineRule="auto"/>
              <w:jc w:val="center"/>
              <w:rPr>
                <w:szCs w:val="24"/>
              </w:rPr>
            </w:pPr>
            <w:r>
              <w:rPr>
                <w:szCs w:val="24"/>
              </w:rPr>
              <w:t>URM</w:t>
            </w:r>
          </w:p>
        </w:tc>
      </w:tr>
      <w:tr w:rsidR="004330AC" w:rsidRPr="000F7490" w14:paraId="1A34196D" w14:textId="77777777" w:rsidTr="002F271B">
        <w:trPr>
          <w:trHeight w:val="739"/>
        </w:trPr>
        <w:tc>
          <w:tcPr>
            <w:tcW w:w="675" w:type="dxa"/>
            <w:noWrap/>
            <w:vAlign w:val="center"/>
            <w:hideMark/>
          </w:tcPr>
          <w:p w14:paraId="6CD248D4"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A40D397"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04023B53" w14:textId="77777777" w:rsidR="004330AC" w:rsidRPr="000F7490" w:rsidRDefault="004330AC" w:rsidP="004330AC">
            <w:pPr>
              <w:spacing w:line="256" w:lineRule="auto"/>
              <w:rPr>
                <w:szCs w:val="24"/>
              </w:rPr>
            </w:pPr>
            <w:r w:rsidRPr="000F7490">
              <w:rPr>
                <w:szCs w:val="24"/>
              </w:rPr>
              <w:t xml:space="preserve">Šiaurės ir Baltijos valstybių, šalių bendraminčių ir Rytų partnerystės valstybių konsultacijų organizavimas rengiantis Rytų partnerystės viršūnių susitikimams </w:t>
            </w:r>
          </w:p>
        </w:tc>
        <w:tc>
          <w:tcPr>
            <w:tcW w:w="1347" w:type="dxa"/>
            <w:gridSpan w:val="4"/>
            <w:tcBorders>
              <w:top w:val="nil"/>
              <w:left w:val="single" w:sz="4" w:space="0" w:color="C4BD97"/>
              <w:bottom w:val="nil"/>
              <w:right w:val="single" w:sz="4" w:space="0" w:color="C4BD97"/>
            </w:tcBorders>
            <w:noWrap/>
            <w:hideMark/>
          </w:tcPr>
          <w:p w14:paraId="64AA8F1B" w14:textId="5F070FAB"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III ketv.</w:t>
            </w:r>
          </w:p>
        </w:tc>
        <w:tc>
          <w:tcPr>
            <w:tcW w:w="1595" w:type="dxa"/>
            <w:hideMark/>
          </w:tcPr>
          <w:p w14:paraId="7E40E23C" w14:textId="67E7D237" w:rsidR="004330AC" w:rsidRPr="000F7490" w:rsidRDefault="00877BFF" w:rsidP="004330AC">
            <w:pPr>
              <w:spacing w:line="256" w:lineRule="auto"/>
              <w:jc w:val="center"/>
              <w:rPr>
                <w:szCs w:val="24"/>
              </w:rPr>
            </w:pPr>
            <w:r>
              <w:rPr>
                <w:szCs w:val="24"/>
              </w:rPr>
              <w:t>URM</w:t>
            </w:r>
          </w:p>
        </w:tc>
      </w:tr>
      <w:tr w:rsidR="004330AC" w:rsidRPr="000F7490" w14:paraId="280972D5" w14:textId="77777777" w:rsidTr="002F271B">
        <w:trPr>
          <w:trHeight w:val="739"/>
        </w:trPr>
        <w:tc>
          <w:tcPr>
            <w:tcW w:w="675" w:type="dxa"/>
            <w:noWrap/>
            <w:vAlign w:val="center"/>
            <w:hideMark/>
          </w:tcPr>
          <w:p w14:paraId="5BC0275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75B30089"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6F287B3B" w14:textId="77777777" w:rsidR="004330AC" w:rsidRPr="000F7490" w:rsidRDefault="004330AC" w:rsidP="004330AC">
            <w:pPr>
              <w:spacing w:line="256" w:lineRule="auto"/>
              <w:rPr>
                <w:szCs w:val="24"/>
              </w:rPr>
            </w:pPr>
            <w:r w:rsidRPr="000F7490">
              <w:rPr>
                <w:szCs w:val="24"/>
              </w:rPr>
              <w:t>Viešosios diplomatijos stiprinimas: renginių, skirtų Moldovos, Gruzijos ir Ukrainos santykių su ES ir Asociacijos susitarimų įgyvendinimo aktualijoms, organizavimas</w:t>
            </w:r>
          </w:p>
        </w:tc>
        <w:tc>
          <w:tcPr>
            <w:tcW w:w="1347" w:type="dxa"/>
            <w:gridSpan w:val="4"/>
            <w:tcBorders>
              <w:top w:val="nil"/>
              <w:left w:val="single" w:sz="4" w:space="0" w:color="C4BD97"/>
              <w:bottom w:val="nil"/>
              <w:right w:val="single" w:sz="4" w:space="0" w:color="C4BD97"/>
            </w:tcBorders>
            <w:noWrap/>
            <w:hideMark/>
          </w:tcPr>
          <w:p w14:paraId="7F0C8330" w14:textId="3D3E941E"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1E11B2EA" w14:textId="0032FA17"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KAM</w:t>
            </w:r>
          </w:p>
        </w:tc>
      </w:tr>
      <w:tr w:rsidR="004330AC" w:rsidRPr="000F7490" w14:paraId="57A31B50" w14:textId="77777777" w:rsidTr="002F271B">
        <w:trPr>
          <w:trHeight w:val="600"/>
        </w:trPr>
        <w:tc>
          <w:tcPr>
            <w:tcW w:w="675" w:type="dxa"/>
            <w:noWrap/>
            <w:vAlign w:val="center"/>
            <w:hideMark/>
          </w:tcPr>
          <w:p w14:paraId="0D87153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245D5E5"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1C2B6FC9" w14:textId="77777777" w:rsidR="004330AC" w:rsidRPr="000F7490" w:rsidRDefault="004330AC" w:rsidP="004330AC">
            <w:pPr>
              <w:spacing w:line="256" w:lineRule="auto"/>
              <w:rPr>
                <w:szCs w:val="24"/>
              </w:rPr>
            </w:pPr>
            <w:r w:rsidRPr="000F7490">
              <w:rPr>
                <w:szCs w:val="24"/>
              </w:rPr>
              <w:t>Politinės ir ekspertinės paramos Rytų partnerystės šalių vykdomoms gynybos sektorių reformoms stiprinimas</w:t>
            </w:r>
          </w:p>
        </w:tc>
        <w:tc>
          <w:tcPr>
            <w:tcW w:w="1347" w:type="dxa"/>
            <w:gridSpan w:val="4"/>
            <w:tcBorders>
              <w:top w:val="nil"/>
              <w:left w:val="single" w:sz="4" w:space="0" w:color="C4BD97"/>
              <w:bottom w:val="nil"/>
              <w:right w:val="single" w:sz="4" w:space="0" w:color="C4BD97"/>
            </w:tcBorders>
            <w:noWrap/>
            <w:hideMark/>
          </w:tcPr>
          <w:p w14:paraId="496C3155" w14:textId="19C40B4D"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56AD7660" w14:textId="07A92371" w:rsidR="004330AC" w:rsidRPr="000F7490" w:rsidRDefault="00584F51" w:rsidP="004330AC">
            <w:pPr>
              <w:spacing w:line="256" w:lineRule="auto"/>
              <w:jc w:val="center"/>
              <w:rPr>
                <w:szCs w:val="24"/>
              </w:rPr>
            </w:pPr>
            <w:r>
              <w:rPr>
                <w:szCs w:val="24"/>
              </w:rPr>
              <w:t>KAM</w:t>
            </w:r>
          </w:p>
        </w:tc>
      </w:tr>
      <w:tr w:rsidR="004330AC" w:rsidRPr="000F7490" w14:paraId="4E2E555A" w14:textId="77777777" w:rsidTr="002F271B">
        <w:trPr>
          <w:trHeight w:val="642"/>
        </w:trPr>
        <w:tc>
          <w:tcPr>
            <w:tcW w:w="675" w:type="dxa"/>
            <w:noWrap/>
            <w:vAlign w:val="center"/>
            <w:hideMark/>
          </w:tcPr>
          <w:p w14:paraId="275BAF1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359F0B0" w14:textId="77777777" w:rsidR="004330AC" w:rsidRPr="000F7490" w:rsidRDefault="004330AC" w:rsidP="004330AC">
            <w:pPr>
              <w:spacing w:line="256" w:lineRule="auto"/>
              <w:jc w:val="center"/>
              <w:rPr>
                <w:szCs w:val="24"/>
              </w:rPr>
            </w:pPr>
            <w:r w:rsidRPr="000F7490">
              <w:rPr>
                <w:szCs w:val="24"/>
              </w:rPr>
              <w:t>7</w:t>
            </w:r>
          </w:p>
        </w:tc>
        <w:tc>
          <w:tcPr>
            <w:tcW w:w="4819" w:type="dxa"/>
            <w:gridSpan w:val="9"/>
            <w:hideMark/>
          </w:tcPr>
          <w:p w14:paraId="2C733ACC" w14:textId="77777777" w:rsidR="004330AC" w:rsidRPr="000F7490" w:rsidRDefault="004330AC" w:rsidP="004330AC">
            <w:pPr>
              <w:spacing w:line="256" w:lineRule="auto"/>
              <w:rPr>
                <w:szCs w:val="24"/>
              </w:rPr>
            </w:pPr>
            <w:r w:rsidRPr="000F7490">
              <w:rPr>
                <w:szCs w:val="24"/>
              </w:rPr>
              <w:t>Lietuvos nuolatinės atstovybės ES stiprinimas Rytų partnerystės klausimams koordinuoti</w:t>
            </w:r>
          </w:p>
        </w:tc>
        <w:tc>
          <w:tcPr>
            <w:tcW w:w="1347" w:type="dxa"/>
            <w:gridSpan w:val="4"/>
            <w:tcBorders>
              <w:top w:val="nil"/>
              <w:left w:val="single" w:sz="4" w:space="0" w:color="C4BD97"/>
              <w:bottom w:val="nil"/>
              <w:right w:val="single" w:sz="4" w:space="0" w:color="C4BD97"/>
            </w:tcBorders>
            <w:noWrap/>
            <w:hideMark/>
          </w:tcPr>
          <w:p w14:paraId="5BA37A0D" w14:textId="7C0430C3"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III ketv.</w:t>
            </w:r>
          </w:p>
        </w:tc>
        <w:tc>
          <w:tcPr>
            <w:tcW w:w="1595" w:type="dxa"/>
            <w:noWrap/>
            <w:hideMark/>
          </w:tcPr>
          <w:p w14:paraId="298E2BAD" w14:textId="2479EB11" w:rsidR="004330AC" w:rsidRPr="000F7490" w:rsidRDefault="00877BFF" w:rsidP="004330AC">
            <w:pPr>
              <w:spacing w:line="256" w:lineRule="auto"/>
              <w:jc w:val="center"/>
              <w:rPr>
                <w:szCs w:val="24"/>
              </w:rPr>
            </w:pPr>
            <w:r>
              <w:rPr>
                <w:szCs w:val="24"/>
              </w:rPr>
              <w:t>URM</w:t>
            </w:r>
          </w:p>
        </w:tc>
      </w:tr>
      <w:tr w:rsidR="004330AC" w:rsidRPr="000F7490" w14:paraId="45BE54C3" w14:textId="77777777" w:rsidTr="002F271B">
        <w:trPr>
          <w:trHeight w:val="555"/>
        </w:trPr>
        <w:tc>
          <w:tcPr>
            <w:tcW w:w="675" w:type="dxa"/>
            <w:noWrap/>
            <w:vAlign w:val="center"/>
            <w:hideMark/>
          </w:tcPr>
          <w:p w14:paraId="628D3EC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FAF27E5" w14:textId="77777777" w:rsidR="004330AC" w:rsidRPr="000F7490" w:rsidRDefault="004330AC" w:rsidP="004330AC">
            <w:pPr>
              <w:spacing w:line="256" w:lineRule="auto"/>
              <w:jc w:val="center"/>
              <w:rPr>
                <w:szCs w:val="24"/>
              </w:rPr>
            </w:pPr>
            <w:r w:rsidRPr="000F7490">
              <w:rPr>
                <w:szCs w:val="24"/>
              </w:rPr>
              <w:t>8</w:t>
            </w:r>
          </w:p>
        </w:tc>
        <w:tc>
          <w:tcPr>
            <w:tcW w:w="4819" w:type="dxa"/>
            <w:gridSpan w:val="9"/>
            <w:hideMark/>
          </w:tcPr>
          <w:p w14:paraId="5D9A6BD5" w14:textId="77777777" w:rsidR="004330AC" w:rsidRPr="000F7490" w:rsidRDefault="004330AC" w:rsidP="004330AC">
            <w:pPr>
              <w:spacing w:line="256" w:lineRule="auto"/>
              <w:rPr>
                <w:szCs w:val="24"/>
              </w:rPr>
            </w:pPr>
            <w:r w:rsidRPr="000F7490">
              <w:rPr>
                <w:szCs w:val="24"/>
              </w:rPr>
              <w:t>Lietuvos ir Rusijos valstybės sienos demarkavimas</w:t>
            </w:r>
          </w:p>
        </w:tc>
        <w:tc>
          <w:tcPr>
            <w:tcW w:w="1347" w:type="dxa"/>
            <w:gridSpan w:val="4"/>
            <w:tcBorders>
              <w:top w:val="nil"/>
              <w:left w:val="single" w:sz="4" w:space="0" w:color="C4BD97"/>
              <w:bottom w:val="nil"/>
              <w:right w:val="single" w:sz="4" w:space="0" w:color="C4BD97"/>
            </w:tcBorders>
            <w:noWrap/>
            <w:hideMark/>
          </w:tcPr>
          <w:p w14:paraId="0827BCF3" w14:textId="6FA70EFA"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77885F56" w14:textId="2F255420"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ŽŪM</w:t>
            </w:r>
            <w:r w:rsidR="004330AC" w:rsidRPr="000F7490">
              <w:rPr>
                <w:szCs w:val="24"/>
              </w:rPr>
              <w:t xml:space="preserve">, </w:t>
            </w:r>
            <w:r w:rsidR="00584F51">
              <w:rPr>
                <w:szCs w:val="24"/>
              </w:rPr>
              <w:t>VRM</w:t>
            </w:r>
          </w:p>
        </w:tc>
      </w:tr>
      <w:tr w:rsidR="004330AC" w:rsidRPr="000F7490" w14:paraId="1126C7D6" w14:textId="77777777" w:rsidTr="002F271B">
        <w:trPr>
          <w:trHeight w:val="739"/>
        </w:trPr>
        <w:tc>
          <w:tcPr>
            <w:tcW w:w="675" w:type="dxa"/>
            <w:tcBorders>
              <w:top w:val="nil"/>
              <w:left w:val="nil"/>
              <w:bottom w:val="single" w:sz="4" w:space="0" w:color="C4BD97"/>
              <w:right w:val="nil"/>
            </w:tcBorders>
            <w:noWrap/>
            <w:vAlign w:val="center"/>
            <w:hideMark/>
          </w:tcPr>
          <w:p w14:paraId="31C693AF"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2A1C680F" w14:textId="77777777" w:rsidR="004330AC" w:rsidRPr="000F7490" w:rsidRDefault="004330AC" w:rsidP="004330AC">
            <w:pPr>
              <w:spacing w:line="256" w:lineRule="auto"/>
              <w:jc w:val="center"/>
              <w:rPr>
                <w:szCs w:val="24"/>
              </w:rPr>
            </w:pPr>
            <w:r w:rsidRPr="000F7490">
              <w:rPr>
                <w:szCs w:val="24"/>
              </w:rPr>
              <w:t>9</w:t>
            </w:r>
          </w:p>
        </w:tc>
        <w:tc>
          <w:tcPr>
            <w:tcW w:w="4819" w:type="dxa"/>
            <w:gridSpan w:val="9"/>
            <w:tcBorders>
              <w:top w:val="nil"/>
              <w:left w:val="nil"/>
              <w:bottom w:val="single" w:sz="4" w:space="0" w:color="C4BD97"/>
              <w:right w:val="nil"/>
            </w:tcBorders>
            <w:hideMark/>
          </w:tcPr>
          <w:p w14:paraId="1ED0C5DE" w14:textId="13C89EEC" w:rsidR="004330AC" w:rsidRPr="000F7490" w:rsidRDefault="004330AC" w:rsidP="0023601C">
            <w:pPr>
              <w:spacing w:line="256" w:lineRule="auto"/>
              <w:rPr>
                <w:szCs w:val="24"/>
              </w:rPr>
            </w:pPr>
            <w:r w:rsidRPr="000F7490">
              <w:rPr>
                <w:szCs w:val="24"/>
              </w:rPr>
              <w:t xml:space="preserve">Vilniaus Rusijos forumų surengimas bendradarbiaujant su </w:t>
            </w:r>
            <w:r w:rsidR="0023601C">
              <w:rPr>
                <w:szCs w:val="24"/>
              </w:rPr>
              <w:t>nevyriausybinėmis organizacijomis</w:t>
            </w:r>
            <w:r w:rsidRPr="000F7490">
              <w:rPr>
                <w:szCs w:val="24"/>
              </w:rPr>
              <w:t xml:space="preserve"> ir Rusijos pilietinės visuomenės atstovais</w:t>
            </w:r>
          </w:p>
        </w:tc>
        <w:tc>
          <w:tcPr>
            <w:tcW w:w="1347" w:type="dxa"/>
            <w:gridSpan w:val="4"/>
            <w:tcBorders>
              <w:top w:val="nil"/>
              <w:left w:val="single" w:sz="4" w:space="0" w:color="C4BD97"/>
              <w:bottom w:val="single" w:sz="4" w:space="0" w:color="C4BD97"/>
              <w:right w:val="single" w:sz="4" w:space="0" w:color="C4BD97"/>
            </w:tcBorders>
            <w:noWrap/>
            <w:hideMark/>
          </w:tcPr>
          <w:p w14:paraId="4A4394E3" w14:textId="255BD415"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hideMark/>
          </w:tcPr>
          <w:p w14:paraId="1DB3ADFF" w14:textId="4B7E6CC0" w:rsidR="004330AC" w:rsidRPr="000F7490" w:rsidRDefault="00877BFF" w:rsidP="004330AC">
            <w:pPr>
              <w:spacing w:line="256" w:lineRule="auto"/>
              <w:jc w:val="center"/>
              <w:rPr>
                <w:szCs w:val="24"/>
              </w:rPr>
            </w:pPr>
            <w:r>
              <w:rPr>
                <w:szCs w:val="24"/>
              </w:rPr>
              <w:t>URM</w:t>
            </w:r>
          </w:p>
        </w:tc>
      </w:tr>
      <w:tr w:rsidR="004330AC" w:rsidRPr="000F7490" w14:paraId="311BF5E6" w14:textId="77777777" w:rsidTr="00D92719">
        <w:trPr>
          <w:trHeight w:val="315"/>
        </w:trPr>
        <w:tc>
          <w:tcPr>
            <w:tcW w:w="3652" w:type="dxa"/>
            <w:gridSpan w:val="10"/>
            <w:tcBorders>
              <w:top w:val="nil"/>
              <w:left w:val="nil"/>
              <w:bottom w:val="single" w:sz="4" w:space="0" w:color="C4BD97"/>
              <w:right w:val="nil"/>
            </w:tcBorders>
            <w:noWrap/>
            <w:vAlign w:val="center"/>
            <w:hideMark/>
          </w:tcPr>
          <w:p w14:paraId="1A9C5437"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7A578304"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0A4A23C5"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594B0505"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E0C8375" w14:textId="77777777" w:rsidR="004330AC" w:rsidRPr="000F7490" w:rsidRDefault="004330AC" w:rsidP="004330AC">
            <w:pPr>
              <w:spacing w:line="256" w:lineRule="auto"/>
              <w:rPr>
                <w:rFonts w:eastAsiaTheme="minorHAnsi"/>
                <w:szCs w:val="24"/>
                <w:lang w:eastAsia="en-US"/>
              </w:rPr>
            </w:pPr>
          </w:p>
        </w:tc>
      </w:tr>
      <w:tr w:rsidR="004330AC" w:rsidRPr="000F7490" w14:paraId="1BB02E85" w14:textId="77777777" w:rsidTr="00D92719">
        <w:trPr>
          <w:trHeight w:val="559"/>
        </w:trPr>
        <w:tc>
          <w:tcPr>
            <w:tcW w:w="3652" w:type="dxa"/>
            <w:gridSpan w:val="10"/>
            <w:vAlign w:val="center"/>
            <w:hideMark/>
          </w:tcPr>
          <w:p w14:paraId="18B53C98" w14:textId="77777777" w:rsidR="004330AC" w:rsidRPr="000F7490" w:rsidRDefault="004330AC" w:rsidP="004330AC">
            <w:pPr>
              <w:spacing w:line="256" w:lineRule="auto"/>
              <w:rPr>
                <w:i/>
                <w:iCs/>
                <w:szCs w:val="24"/>
              </w:rPr>
            </w:pPr>
            <w:r w:rsidRPr="000F7490">
              <w:rPr>
                <w:i/>
                <w:iCs/>
                <w:szCs w:val="24"/>
              </w:rPr>
              <w:t>Aukšto lygio susitikimų su Rytų partnerystės šalių atstovais skaičius per metus</w:t>
            </w:r>
          </w:p>
        </w:tc>
        <w:tc>
          <w:tcPr>
            <w:tcW w:w="1418" w:type="dxa"/>
            <w:noWrap/>
            <w:vAlign w:val="center"/>
            <w:hideMark/>
          </w:tcPr>
          <w:p w14:paraId="7BE243FE" w14:textId="77777777" w:rsidR="004330AC" w:rsidRPr="000F7490" w:rsidRDefault="004330AC" w:rsidP="004330AC">
            <w:pPr>
              <w:spacing w:line="256" w:lineRule="auto"/>
              <w:jc w:val="center"/>
              <w:rPr>
                <w:i/>
                <w:iCs/>
                <w:szCs w:val="24"/>
              </w:rPr>
            </w:pPr>
            <w:r w:rsidRPr="000F7490">
              <w:rPr>
                <w:i/>
                <w:iCs/>
                <w:szCs w:val="24"/>
              </w:rPr>
              <w:t>9</w:t>
            </w:r>
          </w:p>
        </w:tc>
        <w:tc>
          <w:tcPr>
            <w:tcW w:w="1293" w:type="dxa"/>
            <w:gridSpan w:val="2"/>
            <w:noWrap/>
            <w:vAlign w:val="center"/>
            <w:hideMark/>
          </w:tcPr>
          <w:p w14:paraId="325770FE" w14:textId="77777777" w:rsidR="004330AC" w:rsidRPr="000F7490" w:rsidRDefault="004330AC" w:rsidP="004330AC">
            <w:pPr>
              <w:spacing w:line="256" w:lineRule="auto"/>
              <w:jc w:val="center"/>
              <w:rPr>
                <w:i/>
                <w:iCs/>
                <w:szCs w:val="24"/>
              </w:rPr>
            </w:pPr>
            <w:r w:rsidRPr="000F7490">
              <w:rPr>
                <w:i/>
                <w:iCs/>
                <w:szCs w:val="24"/>
              </w:rPr>
              <w:t>12</w:t>
            </w:r>
          </w:p>
        </w:tc>
        <w:tc>
          <w:tcPr>
            <w:tcW w:w="1329" w:type="dxa"/>
            <w:gridSpan w:val="3"/>
            <w:noWrap/>
            <w:vAlign w:val="bottom"/>
            <w:hideMark/>
          </w:tcPr>
          <w:p w14:paraId="5F9694B7"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ED42585" w14:textId="77777777" w:rsidR="004330AC" w:rsidRPr="000F7490" w:rsidRDefault="004330AC" w:rsidP="004330AC">
            <w:pPr>
              <w:spacing w:line="256" w:lineRule="auto"/>
              <w:rPr>
                <w:rFonts w:eastAsiaTheme="minorHAnsi"/>
                <w:szCs w:val="24"/>
                <w:lang w:eastAsia="en-US"/>
              </w:rPr>
            </w:pPr>
          </w:p>
        </w:tc>
      </w:tr>
      <w:tr w:rsidR="004330AC" w:rsidRPr="000F7490" w14:paraId="374B5B27" w14:textId="77777777" w:rsidTr="00D92719">
        <w:trPr>
          <w:trHeight w:val="750"/>
        </w:trPr>
        <w:tc>
          <w:tcPr>
            <w:tcW w:w="3652" w:type="dxa"/>
            <w:gridSpan w:val="10"/>
            <w:vAlign w:val="center"/>
            <w:hideMark/>
          </w:tcPr>
          <w:p w14:paraId="50F55791" w14:textId="586D6F6C" w:rsidR="004330AC" w:rsidRPr="000F7490" w:rsidRDefault="004330AC" w:rsidP="004330AC">
            <w:pPr>
              <w:spacing w:line="256" w:lineRule="auto"/>
              <w:rPr>
                <w:i/>
                <w:iCs/>
                <w:szCs w:val="24"/>
              </w:rPr>
            </w:pPr>
            <w:r w:rsidRPr="000F7490">
              <w:rPr>
                <w:i/>
                <w:iCs/>
                <w:szCs w:val="24"/>
              </w:rPr>
              <w:t xml:space="preserve">Rytų partnerystės šalims per </w:t>
            </w:r>
            <w:r w:rsidR="00877BFF">
              <w:rPr>
                <w:i/>
                <w:iCs/>
                <w:szCs w:val="24"/>
              </w:rPr>
              <w:t>URM</w:t>
            </w:r>
            <w:r w:rsidRPr="000F7490">
              <w:rPr>
                <w:i/>
                <w:iCs/>
                <w:szCs w:val="24"/>
              </w:rPr>
              <w:t xml:space="preserve"> vystomojo bendradarbiavimo ir paramos demokratijai programą skiriamos vystomojo bendradarbiavimo paramos dalis, tenkanti Gruzijai, Moldovai, Ukrainai, proc. </w:t>
            </w:r>
          </w:p>
        </w:tc>
        <w:tc>
          <w:tcPr>
            <w:tcW w:w="1418" w:type="dxa"/>
            <w:noWrap/>
            <w:vAlign w:val="center"/>
            <w:hideMark/>
          </w:tcPr>
          <w:p w14:paraId="6F2D38CE" w14:textId="77777777" w:rsidR="004330AC" w:rsidRPr="000F7490" w:rsidRDefault="004330AC" w:rsidP="004330AC">
            <w:pPr>
              <w:spacing w:line="256" w:lineRule="auto"/>
              <w:jc w:val="center"/>
              <w:rPr>
                <w:i/>
                <w:iCs/>
                <w:szCs w:val="24"/>
              </w:rPr>
            </w:pPr>
            <w:r w:rsidRPr="000F7490">
              <w:rPr>
                <w:i/>
                <w:iCs/>
                <w:szCs w:val="24"/>
              </w:rPr>
              <w:t>55</w:t>
            </w:r>
          </w:p>
        </w:tc>
        <w:tc>
          <w:tcPr>
            <w:tcW w:w="1293" w:type="dxa"/>
            <w:gridSpan w:val="2"/>
            <w:noWrap/>
            <w:vAlign w:val="center"/>
            <w:hideMark/>
          </w:tcPr>
          <w:p w14:paraId="34E91C97" w14:textId="77777777" w:rsidR="004330AC" w:rsidRPr="000F7490" w:rsidRDefault="004330AC" w:rsidP="004330AC">
            <w:pPr>
              <w:spacing w:line="256" w:lineRule="auto"/>
              <w:jc w:val="center"/>
              <w:rPr>
                <w:i/>
                <w:iCs/>
                <w:szCs w:val="24"/>
              </w:rPr>
            </w:pPr>
            <w:r w:rsidRPr="000F7490">
              <w:rPr>
                <w:i/>
                <w:iCs/>
                <w:szCs w:val="24"/>
              </w:rPr>
              <w:t>61</w:t>
            </w:r>
          </w:p>
        </w:tc>
        <w:tc>
          <w:tcPr>
            <w:tcW w:w="1329" w:type="dxa"/>
            <w:gridSpan w:val="3"/>
            <w:noWrap/>
            <w:vAlign w:val="bottom"/>
            <w:hideMark/>
          </w:tcPr>
          <w:p w14:paraId="6DFA9A1B"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41F6E210" w14:textId="77777777" w:rsidR="004330AC" w:rsidRPr="000F7490" w:rsidRDefault="004330AC" w:rsidP="004330AC">
            <w:pPr>
              <w:spacing w:line="256" w:lineRule="auto"/>
              <w:rPr>
                <w:rFonts w:eastAsiaTheme="minorHAnsi"/>
                <w:szCs w:val="24"/>
                <w:lang w:eastAsia="en-US"/>
              </w:rPr>
            </w:pPr>
          </w:p>
        </w:tc>
      </w:tr>
      <w:tr w:rsidR="004330AC" w:rsidRPr="000F7490" w14:paraId="10687CA6" w14:textId="77777777" w:rsidTr="00D92719">
        <w:trPr>
          <w:trHeight w:val="645"/>
        </w:trPr>
        <w:tc>
          <w:tcPr>
            <w:tcW w:w="3652" w:type="dxa"/>
            <w:gridSpan w:val="10"/>
            <w:tcBorders>
              <w:top w:val="nil"/>
              <w:left w:val="nil"/>
              <w:bottom w:val="single" w:sz="8" w:space="0" w:color="auto"/>
              <w:right w:val="nil"/>
            </w:tcBorders>
            <w:vAlign w:val="center"/>
            <w:hideMark/>
          </w:tcPr>
          <w:p w14:paraId="60F4AAC0" w14:textId="77777777" w:rsidR="004330AC" w:rsidRPr="000F7490" w:rsidRDefault="004330AC" w:rsidP="004330AC">
            <w:pPr>
              <w:spacing w:line="256" w:lineRule="auto"/>
              <w:rPr>
                <w:i/>
                <w:iCs/>
                <w:szCs w:val="24"/>
              </w:rPr>
            </w:pPr>
            <w:r w:rsidRPr="000F7490">
              <w:rPr>
                <w:i/>
                <w:iCs/>
                <w:szCs w:val="24"/>
              </w:rPr>
              <w:t xml:space="preserve">Viešosios diplomatijos renginių Rytų kaimynystės temomis skaičius </w:t>
            </w:r>
          </w:p>
        </w:tc>
        <w:tc>
          <w:tcPr>
            <w:tcW w:w="1418" w:type="dxa"/>
            <w:tcBorders>
              <w:top w:val="nil"/>
              <w:left w:val="nil"/>
              <w:bottom w:val="single" w:sz="8" w:space="0" w:color="auto"/>
              <w:right w:val="nil"/>
            </w:tcBorders>
            <w:noWrap/>
            <w:vAlign w:val="center"/>
            <w:hideMark/>
          </w:tcPr>
          <w:p w14:paraId="254781CF" w14:textId="77777777" w:rsidR="004330AC" w:rsidRPr="000F7490" w:rsidRDefault="004330AC" w:rsidP="004330AC">
            <w:pPr>
              <w:spacing w:line="256" w:lineRule="auto"/>
              <w:jc w:val="center"/>
              <w:rPr>
                <w:i/>
                <w:iCs/>
                <w:szCs w:val="24"/>
              </w:rPr>
            </w:pPr>
            <w:r w:rsidRPr="000F7490">
              <w:rPr>
                <w:i/>
                <w:iCs/>
                <w:szCs w:val="24"/>
              </w:rPr>
              <w:t>10</w:t>
            </w:r>
          </w:p>
        </w:tc>
        <w:tc>
          <w:tcPr>
            <w:tcW w:w="1293" w:type="dxa"/>
            <w:gridSpan w:val="2"/>
            <w:tcBorders>
              <w:top w:val="nil"/>
              <w:left w:val="nil"/>
              <w:bottom w:val="single" w:sz="8" w:space="0" w:color="auto"/>
              <w:right w:val="nil"/>
            </w:tcBorders>
            <w:noWrap/>
            <w:vAlign w:val="center"/>
            <w:hideMark/>
          </w:tcPr>
          <w:p w14:paraId="434BB7EB" w14:textId="77777777" w:rsidR="004330AC" w:rsidRPr="000F7490" w:rsidRDefault="004330AC" w:rsidP="004330AC">
            <w:pPr>
              <w:spacing w:line="256" w:lineRule="auto"/>
              <w:jc w:val="center"/>
              <w:rPr>
                <w:i/>
                <w:iCs/>
                <w:szCs w:val="24"/>
              </w:rPr>
            </w:pPr>
            <w:r w:rsidRPr="000F7490">
              <w:rPr>
                <w:i/>
                <w:iCs/>
                <w:szCs w:val="24"/>
              </w:rPr>
              <w:t>16</w:t>
            </w:r>
          </w:p>
        </w:tc>
        <w:tc>
          <w:tcPr>
            <w:tcW w:w="1329" w:type="dxa"/>
            <w:gridSpan w:val="3"/>
            <w:tcBorders>
              <w:top w:val="nil"/>
              <w:left w:val="nil"/>
              <w:bottom w:val="single" w:sz="8" w:space="0" w:color="auto"/>
              <w:right w:val="nil"/>
            </w:tcBorders>
            <w:noWrap/>
            <w:vAlign w:val="bottom"/>
            <w:hideMark/>
          </w:tcPr>
          <w:p w14:paraId="4ADB846B"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6273D2BD" w14:textId="77777777" w:rsidR="004330AC" w:rsidRPr="000F7490" w:rsidRDefault="004330AC" w:rsidP="004330AC">
            <w:pPr>
              <w:spacing w:line="256" w:lineRule="auto"/>
              <w:jc w:val="center"/>
              <w:rPr>
                <w:szCs w:val="24"/>
              </w:rPr>
            </w:pPr>
            <w:r w:rsidRPr="000F7490">
              <w:rPr>
                <w:szCs w:val="24"/>
              </w:rPr>
              <w:t> </w:t>
            </w:r>
          </w:p>
        </w:tc>
      </w:tr>
      <w:tr w:rsidR="004330AC" w:rsidRPr="000F7490" w14:paraId="71484714"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1208A901" w14:textId="77777777" w:rsidR="004330AC" w:rsidRPr="000F7490" w:rsidRDefault="004330AC" w:rsidP="004330AC">
            <w:pPr>
              <w:spacing w:before="120" w:after="120" w:line="256" w:lineRule="auto"/>
              <w:rPr>
                <w:b/>
                <w:bCs/>
                <w:szCs w:val="24"/>
              </w:rPr>
            </w:pPr>
            <w:r w:rsidRPr="000F7490">
              <w:rPr>
                <w:b/>
                <w:bCs/>
                <w:szCs w:val="24"/>
              </w:rPr>
              <w:t>5.5.10. Darbas. Lietuvos narystė EBPO 2018 m.</w:t>
            </w:r>
          </w:p>
        </w:tc>
      </w:tr>
      <w:tr w:rsidR="004330AC" w:rsidRPr="000F7490" w14:paraId="4ED9BC82" w14:textId="77777777" w:rsidTr="002F271B">
        <w:trPr>
          <w:trHeight w:val="840"/>
        </w:trPr>
        <w:tc>
          <w:tcPr>
            <w:tcW w:w="675" w:type="dxa"/>
            <w:vAlign w:val="center"/>
            <w:hideMark/>
          </w:tcPr>
          <w:p w14:paraId="7CDBC18C"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159D1EA9"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47ADE42E" w14:textId="77777777" w:rsidR="004330AC" w:rsidRPr="000F7490" w:rsidRDefault="004330AC" w:rsidP="004330AC">
            <w:pPr>
              <w:spacing w:line="256" w:lineRule="auto"/>
              <w:rPr>
                <w:szCs w:val="24"/>
              </w:rPr>
            </w:pPr>
            <w:r w:rsidRPr="000F7490">
              <w:rPr>
                <w:szCs w:val="24"/>
              </w:rPr>
              <w:t>Stojimo į EBPO proceso organizavimas: darbas su EBPO vadovybe ir stojimo komanda planuojant ir organizuojant stojimo procesą, nustatant sritis, svarbiausias problemas ir galimus jų sprendimo būdus</w:t>
            </w:r>
          </w:p>
        </w:tc>
        <w:tc>
          <w:tcPr>
            <w:tcW w:w="1347" w:type="dxa"/>
            <w:gridSpan w:val="4"/>
            <w:tcBorders>
              <w:top w:val="nil"/>
              <w:left w:val="single" w:sz="4" w:space="0" w:color="C4BD97"/>
              <w:bottom w:val="nil"/>
              <w:right w:val="single" w:sz="4" w:space="0" w:color="C4BD97"/>
            </w:tcBorders>
            <w:hideMark/>
          </w:tcPr>
          <w:p w14:paraId="751787AF" w14:textId="1776DA29"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22BD2FA6" w14:textId="4D8659F0" w:rsidR="004330AC" w:rsidRPr="000F7490" w:rsidRDefault="00877BFF" w:rsidP="004330AC">
            <w:pPr>
              <w:spacing w:line="256" w:lineRule="auto"/>
              <w:jc w:val="center"/>
              <w:rPr>
                <w:szCs w:val="24"/>
              </w:rPr>
            </w:pPr>
            <w:r>
              <w:rPr>
                <w:szCs w:val="24"/>
              </w:rPr>
              <w:t>URM</w:t>
            </w:r>
          </w:p>
        </w:tc>
      </w:tr>
      <w:tr w:rsidR="004330AC" w:rsidRPr="000F7490" w14:paraId="2A035E71" w14:textId="77777777" w:rsidTr="002F271B">
        <w:trPr>
          <w:trHeight w:val="570"/>
        </w:trPr>
        <w:tc>
          <w:tcPr>
            <w:tcW w:w="675" w:type="dxa"/>
            <w:vAlign w:val="center"/>
            <w:hideMark/>
          </w:tcPr>
          <w:p w14:paraId="1221B2D4"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31D61C33"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7E04984E" w14:textId="77777777" w:rsidR="004330AC" w:rsidRPr="000F7490" w:rsidRDefault="004330AC" w:rsidP="004330AC">
            <w:pPr>
              <w:spacing w:line="256" w:lineRule="auto"/>
              <w:rPr>
                <w:szCs w:val="24"/>
              </w:rPr>
            </w:pPr>
            <w:r w:rsidRPr="000F7490">
              <w:rPr>
                <w:szCs w:val="24"/>
              </w:rPr>
              <w:t>EBPO šalių narių paramos stojimui konsolidavimas</w:t>
            </w:r>
          </w:p>
        </w:tc>
        <w:tc>
          <w:tcPr>
            <w:tcW w:w="1347" w:type="dxa"/>
            <w:gridSpan w:val="4"/>
            <w:tcBorders>
              <w:top w:val="nil"/>
              <w:left w:val="single" w:sz="4" w:space="0" w:color="C4BD97"/>
              <w:bottom w:val="nil"/>
              <w:right w:val="single" w:sz="4" w:space="0" w:color="C4BD97"/>
            </w:tcBorders>
            <w:hideMark/>
          </w:tcPr>
          <w:p w14:paraId="1153E8FE" w14:textId="1B8169D1"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5B1E071A" w14:textId="2EBEBAB3" w:rsidR="004330AC" w:rsidRPr="000F7490" w:rsidRDefault="00877BFF" w:rsidP="004330AC">
            <w:pPr>
              <w:spacing w:line="256" w:lineRule="auto"/>
              <w:jc w:val="center"/>
              <w:rPr>
                <w:szCs w:val="24"/>
              </w:rPr>
            </w:pPr>
            <w:r>
              <w:rPr>
                <w:szCs w:val="24"/>
              </w:rPr>
              <w:t>URM</w:t>
            </w:r>
          </w:p>
        </w:tc>
      </w:tr>
      <w:tr w:rsidR="004330AC" w:rsidRPr="000F7490" w14:paraId="7981ECD0" w14:textId="77777777" w:rsidTr="002F271B">
        <w:trPr>
          <w:trHeight w:val="799"/>
        </w:trPr>
        <w:tc>
          <w:tcPr>
            <w:tcW w:w="675" w:type="dxa"/>
            <w:vAlign w:val="center"/>
            <w:hideMark/>
          </w:tcPr>
          <w:p w14:paraId="5E4AE167"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79B609C7"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57A1FD92" w14:textId="77777777" w:rsidR="004330AC" w:rsidRPr="000F7490" w:rsidRDefault="004330AC" w:rsidP="004330AC">
            <w:pPr>
              <w:spacing w:line="256" w:lineRule="auto"/>
              <w:rPr>
                <w:szCs w:val="24"/>
              </w:rPr>
            </w:pPr>
            <w:r w:rsidRPr="000F7490">
              <w:rPr>
                <w:szCs w:val="24"/>
              </w:rPr>
              <w:t>Stojimo eigos ir proceso įgyvendinant EBPO rekomendacijas stebėsena, informacijos apibendrinimas ir pasiūlymų dėl būtinų veiksmų pateikimas</w:t>
            </w:r>
          </w:p>
        </w:tc>
        <w:tc>
          <w:tcPr>
            <w:tcW w:w="1347" w:type="dxa"/>
            <w:gridSpan w:val="4"/>
            <w:tcBorders>
              <w:top w:val="nil"/>
              <w:left w:val="single" w:sz="4" w:space="0" w:color="C4BD97"/>
              <w:bottom w:val="nil"/>
              <w:right w:val="single" w:sz="4" w:space="0" w:color="C4BD97"/>
            </w:tcBorders>
            <w:hideMark/>
          </w:tcPr>
          <w:p w14:paraId="7C89A1A0" w14:textId="2D8AB08D"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470A844A" w14:textId="254E5B07" w:rsidR="004330AC" w:rsidRPr="000F7490" w:rsidRDefault="00877BFF" w:rsidP="004330AC">
            <w:pPr>
              <w:spacing w:line="256" w:lineRule="auto"/>
              <w:jc w:val="center"/>
              <w:rPr>
                <w:szCs w:val="24"/>
              </w:rPr>
            </w:pPr>
            <w:r>
              <w:rPr>
                <w:szCs w:val="24"/>
              </w:rPr>
              <w:t>URM</w:t>
            </w:r>
          </w:p>
        </w:tc>
      </w:tr>
      <w:tr w:rsidR="004330AC" w:rsidRPr="000F7490" w14:paraId="26AF217F" w14:textId="77777777" w:rsidTr="005F623F">
        <w:trPr>
          <w:trHeight w:val="825"/>
        </w:trPr>
        <w:tc>
          <w:tcPr>
            <w:tcW w:w="675" w:type="dxa"/>
            <w:vAlign w:val="center"/>
            <w:hideMark/>
          </w:tcPr>
          <w:p w14:paraId="0866D0EA"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6B696378"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4519D0DB" w14:textId="77777777" w:rsidR="004330AC" w:rsidRPr="000F7490" w:rsidRDefault="004330AC" w:rsidP="004330AC">
            <w:pPr>
              <w:spacing w:line="256" w:lineRule="auto"/>
              <w:rPr>
                <w:szCs w:val="24"/>
              </w:rPr>
            </w:pPr>
            <w:r w:rsidRPr="000F7490">
              <w:rPr>
                <w:szCs w:val="24"/>
              </w:rPr>
              <w:t xml:space="preserve">EBPO rekomendacijų, susijusių su stojimo reikalavimais, įgyvendinimas </w:t>
            </w:r>
          </w:p>
        </w:tc>
        <w:tc>
          <w:tcPr>
            <w:tcW w:w="1347" w:type="dxa"/>
            <w:gridSpan w:val="4"/>
            <w:tcBorders>
              <w:top w:val="nil"/>
              <w:left w:val="single" w:sz="4" w:space="0" w:color="C4BD97"/>
              <w:right w:val="single" w:sz="4" w:space="0" w:color="C4BD97"/>
            </w:tcBorders>
            <w:hideMark/>
          </w:tcPr>
          <w:p w14:paraId="0A6E2885" w14:textId="131A41A2"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hideMark/>
          </w:tcPr>
          <w:p w14:paraId="2A054184" w14:textId="1966FF03" w:rsidR="004330AC" w:rsidRPr="000F7490" w:rsidRDefault="008B5EA8" w:rsidP="008B5EA8">
            <w:pPr>
              <w:spacing w:line="256" w:lineRule="auto"/>
              <w:jc w:val="center"/>
              <w:rPr>
                <w:szCs w:val="24"/>
              </w:rPr>
            </w:pPr>
            <w:r>
              <w:rPr>
                <w:szCs w:val="24"/>
              </w:rPr>
              <w:t>ministerijos pagal kompeten</w:t>
            </w:r>
            <w:r w:rsidR="004330AC" w:rsidRPr="000F7490">
              <w:rPr>
                <w:szCs w:val="24"/>
              </w:rPr>
              <w:t>ciją</w:t>
            </w:r>
          </w:p>
        </w:tc>
      </w:tr>
      <w:tr w:rsidR="004330AC" w:rsidRPr="000F7490" w14:paraId="2B010792" w14:textId="77777777" w:rsidTr="005F623F">
        <w:trPr>
          <w:trHeight w:val="702"/>
        </w:trPr>
        <w:tc>
          <w:tcPr>
            <w:tcW w:w="675" w:type="dxa"/>
            <w:tcBorders>
              <w:top w:val="nil"/>
              <w:left w:val="nil"/>
              <w:bottom w:val="single" w:sz="4" w:space="0" w:color="C4BC96" w:themeColor="background2" w:themeShade="BF"/>
              <w:right w:val="nil"/>
            </w:tcBorders>
            <w:noWrap/>
            <w:vAlign w:val="center"/>
            <w:hideMark/>
          </w:tcPr>
          <w:p w14:paraId="27A4D5FC"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C96" w:themeColor="background2" w:themeShade="BF"/>
              <w:right w:val="nil"/>
            </w:tcBorders>
            <w:noWrap/>
            <w:hideMark/>
          </w:tcPr>
          <w:p w14:paraId="79B1FE02" w14:textId="77777777" w:rsidR="004330AC" w:rsidRPr="000F7490" w:rsidRDefault="004330AC" w:rsidP="004330AC">
            <w:pPr>
              <w:spacing w:line="256" w:lineRule="auto"/>
              <w:jc w:val="center"/>
              <w:rPr>
                <w:szCs w:val="24"/>
              </w:rPr>
            </w:pPr>
            <w:r w:rsidRPr="000F7490">
              <w:rPr>
                <w:szCs w:val="24"/>
              </w:rPr>
              <w:t>5</w:t>
            </w:r>
          </w:p>
        </w:tc>
        <w:tc>
          <w:tcPr>
            <w:tcW w:w="4819" w:type="dxa"/>
            <w:gridSpan w:val="9"/>
            <w:tcBorders>
              <w:top w:val="nil"/>
              <w:left w:val="nil"/>
              <w:bottom w:val="single" w:sz="4" w:space="0" w:color="C4BC96" w:themeColor="background2" w:themeShade="BF"/>
              <w:right w:val="nil"/>
            </w:tcBorders>
            <w:hideMark/>
          </w:tcPr>
          <w:p w14:paraId="3C6A8E49" w14:textId="77777777" w:rsidR="004330AC" w:rsidRPr="000F7490" w:rsidRDefault="004330AC" w:rsidP="004330AC">
            <w:pPr>
              <w:spacing w:line="256" w:lineRule="auto"/>
              <w:rPr>
                <w:szCs w:val="24"/>
              </w:rPr>
            </w:pPr>
            <w:r w:rsidRPr="000F7490">
              <w:rPr>
                <w:szCs w:val="24"/>
              </w:rPr>
              <w:t>Prisijungimas prie EBPO konvencijos ir sutarties su EBPO pasirašymas</w:t>
            </w:r>
          </w:p>
        </w:tc>
        <w:tc>
          <w:tcPr>
            <w:tcW w:w="1347" w:type="dxa"/>
            <w:gridSpan w:val="4"/>
            <w:tcBorders>
              <w:top w:val="nil"/>
              <w:left w:val="single" w:sz="4" w:space="0" w:color="C4BD97"/>
              <w:bottom w:val="single" w:sz="4" w:space="0" w:color="C4BC96" w:themeColor="background2" w:themeShade="BF"/>
              <w:right w:val="single" w:sz="4" w:space="0" w:color="C4BD97"/>
            </w:tcBorders>
            <w:noWrap/>
            <w:hideMark/>
          </w:tcPr>
          <w:p w14:paraId="5EE14E39" w14:textId="3E271564"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IV ketv.</w:t>
            </w:r>
          </w:p>
        </w:tc>
        <w:tc>
          <w:tcPr>
            <w:tcW w:w="1595" w:type="dxa"/>
            <w:tcBorders>
              <w:top w:val="nil"/>
              <w:left w:val="nil"/>
              <w:bottom w:val="single" w:sz="4" w:space="0" w:color="C4BC96" w:themeColor="background2" w:themeShade="BF"/>
              <w:right w:val="nil"/>
            </w:tcBorders>
            <w:hideMark/>
          </w:tcPr>
          <w:p w14:paraId="0482DA65" w14:textId="078207F8" w:rsidR="004330AC" w:rsidRPr="000F7490" w:rsidRDefault="00877BFF" w:rsidP="004330AC">
            <w:pPr>
              <w:spacing w:line="256" w:lineRule="auto"/>
              <w:jc w:val="center"/>
              <w:rPr>
                <w:szCs w:val="24"/>
              </w:rPr>
            </w:pPr>
            <w:r>
              <w:rPr>
                <w:szCs w:val="24"/>
              </w:rPr>
              <w:t>URM</w:t>
            </w:r>
          </w:p>
        </w:tc>
      </w:tr>
      <w:tr w:rsidR="0023601C" w:rsidRPr="000F7490" w14:paraId="4DC30CD0" w14:textId="77777777" w:rsidTr="005F623F">
        <w:trPr>
          <w:trHeight w:val="702"/>
        </w:trPr>
        <w:tc>
          <w:tcPr>
            <w:tcW w:w="675" w:type="dxa"/>
            <w:tcBorders>
              <w:top w:val="single" w:sz="4" w:space="0" w:color="C4BC96" w:themeColor="background2" w:themeShade="BF"/>
              <w:left w:val="nil"/>
              <w:right w:val="nil"/>
            </w:tcBorders>
            <w:noWrap/>
            <w:vAlign w:val="center"/>
          </w:tcPr>
          <w:p w14:paraId="034FA7D0" w14:textId="77777777" w:rsidR="0023601C" w:rsidRPr="000F7490" w:rsidRDefault="0023601C" w:rsidP="004330AC">
            <w:pPr>
              <w:spacing w:line="256" w:lineRule="auto"/>
              <w:rPr>
                <w:szCs w:val="24"/>
              </w:rPr>
            </w:pPr>
          </w:p>
        </w:tc>
        <w:tc>
          <w:tcPr>
            <w:tcW w:w="851" w:type="dxa"/>
            <w:gridSpan w:val="2"/>
            <w:tcBorders>
              <w:top w:val="single" w:sz="4" w:space="0" w:color="C4BC96" w:themeColor="background2" w:themeShade="BF"/>
              <w:left w:val="nil"/>
              <w:right w:val="nil"/>
            </w:tcBorders>
            <w:noWrap/>
          </w:tcPr>
          <w:p w14:paraId="21E5962E" w14:textId="77777777" w:rsidR="0023601C" w:rsidRPr="000F7490" w:rsidRDefault="0023601C" w:rsidP="004330AC">
            <w:pPr>
              <w:spacing w:line="256" w:lineRule="auto"/>
              <w:jc w:val="center"/>
              <w:rPr>
                <w:szCs w:val="24"/>
              </w:rPr>
            </w:pPr>
          </w:p>
        </w:tc>
        <w:tc>
          <w:tcPr>
            <w:tcW w:w="4819" w:type="dxa"/>
            <w:gridSpan w:val="9"/>
            <w:tcBorders>
              <w:top w:val="single" w:sz="4" w:space="0" w:color="C4BC96" w:themeColor="background2" w:themeShade="BF"/>
              <w:left w:val="nil"/>
            </w:tcBorders>
          </w:tcPr>
          <w:p w14:paraId="7FBF1E5A" w14:textId="77777777" w:rsidR="0023601C" w:rsidRPr="000F7490" w:rsidRDefault="0023601C" w:rsidP="004330AC">
            <w:pPr>
              <w:spacing w:line="256" w:lineRule="auto"/>
              <w:rPr>
                <w:szCs w:val="24"/>
              </w:rPr>
            </w:pPr>
          </w:p>
        </w:tc>
        <w:tc>
          <w:tcPr>
            <w:tcW w:w="1347" w:type="dxa"/>
            <w:gridSpan w:val="4"/>
            <w:tcBorders>
              <w:top w:val="single" w:sz="4" w:space="0" w:color="C4BC96" w:themeColor="background2" w:themeShade="BF"/>
            </w:tcBorders>
            <w:noWrap/>
          </w:tcPr>
          <w:p w14:paraId="61FC6A04" w14:textId="77777777" w:rsidR="0023601C" w:rsidRPr="000F7490" w:rsidRDefault="0023601C" w:rsidP="004330AC">
            <w:pPr>
              <w:spacing w:line="256" w:lineRule="auto"/>
              <w:jc w:val="center"/>
              <w:rPr>
                <w:szCs w:val="24"/>
              </w:rPr>
            </w:pPr>
          </w:p>
        </w:tc>
        <w:tc>
          <w:tcPr>
            <w:tcW w:w="1595" w:type="dxa"/>
            <w:tcBorders>
              <w:top w:val="single" w:sz="4" w:space="0" w:color="C4BC96" w:themeColor="background2" w:themeShade="BF"/>
              <w:left w:val="nil"/>
              <w:right w:val="nil"/>
            </w:tcBorders>
          </w:tcPr>
          <w:p w14:paraId="2B7BF718" w14:textId="77777777" w:rsidR="0023601C" w:rsidRDefault="0023601C" w:rsidP="004330AC">
            <w:pPr>
              <w:spacing w:line="256" w:lineRule="auto"/>
              <w:jc w:val="center"/>
              <w:rPr>
                <w:szCs w:val="24"/>
              </w:rPr>
            </w:pPr>
          </w:p>
        </w:tc>
      </w:tr>
      <w:tr w:rsidR="004330AC" w:rsidRPr="000F7490" w14:paraId="38B375DF" w14:textId="77777777" w:rsidTr="0023601C">
        <w:trPr>
          <w:trHeight w:val="23"/>
        </w:trPr>
        <w:tc>
          <w:tcPr>
            <w:tcW w:w="675" w:type="dxa"/>
            <w:vAlign w:val="center"/>
            <w:hideMark/>
          </w:tcPr>
          <w:p w14:paraId="618C2C53"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598D6682"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20A27AD2"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144E8BDB"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24580190" w14:textId="77777777" w:rsidR="004330AC" w:rsidRPr="000F7490" w:rsidRDefault="004330AC" w:rsidP="004330AC">
            <w:pPr>
              <w:spacing w:line="256" w:lineRule="auto"/>
              <w:rPr>
                <w:rFonts w:eastAsiaTheme="minorHAnsi"/>
                <w:szCs w:val="24"/>
                <w:lang w:eastAsia="en-US"/>
              </w:rPr>
            </w:pPr>
          </w:p>
        </w:tc>
        <w:tc>
          <w:tcPr>
            <w:tcW w:w="1293" w:type="dxa"/>
            <w:gridSpan w:val="2"/>
            <w:vAlign w:val="center"/>
            <w:hideMark/>
          </w:tcPr>
          <w:p w14:paraId="5F40C335" w14:textId="77777777" w:rsidR="004330AC" w:rsidRPr="000F7490" w:rsidRDefault="004330AC" w:rsidP="004330AC">
            <w:pPr>
              <w:spacing w:line="256" w:lineRule="auto"/>
              <w:rPr>
                <w:rFonts w:eastAsiaTheme="minorHAnsi"/>
                <w:szCs w:val="24"/>
                <w:lang w:eastAsia="en-US"/>
              </w:rPr>
            </w:pPr>
          </w:p>
        </w:tc>
        <w:tc>
          <w:tcPr>
            <w:tcW w:w="1329" w:type="dxa"/>
            <w:gridSpan w:val="3"/>
            <w:vAlign w:val="center"/>
            <w:hideMark/>
          </w:tcPr>
          <w:p w14:paraId="528DB68C"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1A10116" w14:textId="77777777" w:rsidR="004330AC" w:rsidRPr="000F7490" w:rsidRDefault="004330AC" w:rsidP="004330AC">
            <w:pPr>
              <w:spacing w:line="256" w:lineRule="auto"/>
              <w:rPr>
                <w:rFonts w:eastAsiaTheme="minorHAnsi"/>
                <w:szCs w:val="24"/>
                <w:lang w:eastAsia="en-US"/>
              </w:rPr>
            </w:pPr>
          </w:p>
        </w:tc>
      </w:tr>
      <w:tr w:rsidR="004330AC" w:rsidRPr="000F7490" w14:paraId="6054073F" w14:textId="77777777" w:rsidTr="000F7490">
        <w:trPr>
          <w:trHeight w:val="23"/>
        </w:trPr>
        <w:tc>
          <w:tcPr>
            <w:tcW w:w="9287" w:type="dxa"/>
            <w:gridSpan w:val="17"/>
            <w:tcBorders>
              <w:top w:val="single" w:sz="8" w:space="0" w:color="auto"/>
              <w:left w:val="nil"/>
              <w:bottom w:val="nil"/>
              <w:right w:val="nil"/>
            </w:tcBorders>
            <w:shd w:val="clear" w:color="auto" w:fill="F2F2F2"/>
            <w:vAlign w:val="center"/>
            <w:hideMark/>
          </w:tcPr>
          <w:p w14:paraId="7738FD22" w14:textId="77777777" w:rsidR="004330AC" w:rsidRPr="000F7490" w:rsidRDefault="004330AC" w:rsidP="004330AC">
            <w:pPr>
              <w:spacing w:before="120" w:after="120" w:line="256" w:lineRule="auto"/>
              <w:rPr>
                <w:b/>
                <w:bCs/>
                <w:szCs w:val="24"/>
              </w:rPr>
            </w:pPr>
            <w:r w:rsidRPr="000F7490">
              <w:rPr>
                <w:b/>
                <w:bCs/>
                <w:szCs w:val="24"/>
              </w:rPr>
              <w:t>5.5.11. Darbas. Lietuvos ekonominių ir prekybinių interesų gynimo efektyvinimas, įskaitant ekonominio atstovavimo užsienyje sistemos reformą</w:t>
            </w:r>
          </w:p>
        </w:tc>
      </w:tr>
      <w:tr w:rsidR="004330AC" w:rsidRPr="000F7490" w14:paraId="1E9FDDC3" w14:textId="77777777" w:rsidTr="0023601C">
        <w:trPr>
          <w:trHeight w:val="642"/>
        </w:trPr>
        <w:tc>
          <w:tcPr>
            <w:tcW w:w="675" w:type="dxa"/>
            <w:vAlign w:val="center"/>
            <w:hideMark/>
          </w:tcPr>
          <w:p w14:paraId="12A6EC82"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28CBEAEE"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32006CAD" w14:textId="77777777" w:rsidR="004330AC" w:rsidRPr="000F7490" w:rsidRDefault="004330AC" w:rsidP="0023601C">
            <w:pPr>
              <w:spacing w:line="256" w:lineRule="auto"/>
              <w:rPr>
                <w:szCs w:val="24"/>
              </w:rPr>
            </w:pPr>
            <w:r w:rsidRPr="000F7490">
              <w:rPr>
                <w:szCs w:val="24"/>
              </w:rPr>
              <w:t>Ekonominio atstovavimo užsienyje sistemos reformos koncepcijos ir jos įgyvendinimo plano parengimas</w:t>
            </w:r>
          </w:p>
        </w:tc>
        <w:tc>
          <w:tcPr>
            <w:tcW w:w="1347" w:type="dxa"/>
            <w:gridSpan w:val="4"/>
            <w:tcBorders>
              <w:top w:val="nil"/>
              <w:left w:val="single" w:sz="4" w:space="0" w:color="C4BD97"/>
              <w:bottom w:val="nil"/>
              <w:right w:val="single" w:sz="4" w:space="0" w:color="C4BD97"/>
            </w:tcBorders>
            <w:hideMark/>
          </w:tcPr>
          <w:p w14:paraId="5555F5DF" w14:textId="323BC7C6"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III ketv.</w:t>
            </w:r>
          </w:p>
        </w:tc>
        <w:tc>
          <w:tcPr>
            <w:tcW w:w="1595" w:type="dxa"/>
            <w:hideMark/>
          </w:tcPr>
          <w:p w14:paraId="5DC661B9" w14:textId="16E4A81A"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2E60DF">
              <w:rPr>
                <w:szCs w:val="24"/>
              </w:rPr>
              <w:t>ŪM</w:t>
            </w:r>
            <w:r w:rsidR="005E1F88">
              <w:rPr>
                <w:szCs w:val="24"/>
              </w:rPr>
              <w:t>,</w:t>
            </w:r>
            <w:r w:rsidR="004330AC" w:rsidRPr="000F7490">
              <w:rPr>
                <w:szCs w:val="24"/>
              </w:rPr>
              <w:t xml:space="preserve"> </w:t>
            </w:r>
            <w:r w:rsidR="00584F51">
              <w:rPr>
                <w:szCs w:val="24"/>
              </w:rPr>
              <w:t>ŽŪM</w:t>
            </w:r>
            <w:r w:rsidR="004330AC" w:rsidRPr="000F7490">
              <w:rPr>
                <w:szCs w:val="24"/>
              </w:rPr>
              <w:t xml:space="preserve">, </w:t>
            </w:r>
            <w:r w:rsidR="00584F51">
              <w:rPr>
                <w:szCs w:val="24"/>
              </w:rPr>
              <w:t>SM</w:t>
            </w:r>
          </w:p>
        </w:tc>
      </w:tr>
      <w:tr w:rsidR="004330AC" w:rsidRPr="000F7490" w14:paraId="248975AF" w14:textId="77777777" w:rsidTr="0023601C">
        <w:trPr>
          <w:trHeight w:val="960"/>
        </w:trPr>
        <w:tc>
          <w:tcPr>
            <w:tcW w:w="675" w:type="dxa"/>
            <w:vAlign w:val="center"/>
            <w:hideMark/>
          </w:tcPr>
          <w:p w14:paraId="760B365D"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2731744A"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2F4700F1" w14:textId="77777777" w:rsidR="004330AC" w:rsidRPr="000F7490" w:rsidRDefault="004330AC" w:rsidP="0023601C">
            <w:pPr>
              <w:spacing w:line="256" w:lineRule="auto"/>
              <w:rPr>
                <w:szCs w:val="24"/>
              </w:rPr>
            </w:pPr>
            <w:r w:rsidRPr="000F7490">
              <w:rPr>
                <w:szCs w:val="24"/>
              </w:rPr>
              <w:t xml:space="preserve">Ateities didžiausio potencialo rinkų nustatymas ir aiškių ekonominės diplomatijos veiklą matuojančių tikslų, tiesiogiai susijusių su tiesioginių užsienio investicijų pritraukimu, eksporto plėtra ir turistų srautų didinimu, nustatymas </w:t>
            </w:r>
          </w:p>
        </w:tc>
        <w:tc>
          <w:tcPr>
            <w:tcW w:w="1347" w:type="dxa"/>
            <w:gridSpan w:val="4"/>
            <w:tcBorders>
              <w:top w:val="nil"/>
              <w:left w:val="single" w:sz="4" w:space="0" w:color="C4BD97"/>
              <w:bottom w:val="nil"/>
              <w:right w:val="single" w:sz="4" w:space="0" w:color="C4BD97"/>
            </w:tcBorders>
            <w:hideMark/>
          </w:tcPr>
          <w:p w14:paraId="51FBF105" w14:textId="6C563F77"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495A33FE" w14:textId="3B0998EC" w:rsidR="004330AC" w:rsidRPr="000F7490" w:rsidRDefault="002E60DF" w:rsidP="004330AC">
            <w:pPr>
              <w:spacing w:line="256" w:lineRule="auto"/>
              <w:jc w:val="center"/>
              <w:rPr>
                <w:szCs w:val="24"/>
              </w:rPr>
            </w:pPr>
            <w:r>
              <w:rPr>
                <w:szCs w:val="24"/>
              </w:rPr>
              <w:t>ŪM</w:t>
            </w:r>
            <w:r w:rsidR="004330AC" w:rsidRPr="000F7490">
              <w:rPr>
                <w:szCs w:val="24"/>
              </w:rPr>
              <w:t xml:space="preserve">, </w:t>
            </w:r>
            <w:r w:rsidR="00877BFF">
              <w:rPr>
                <w:szCs w:val="24"/>
              </w:rPr>
              <w:t>URM</w:t>
            </w:r>
            <w:r w:rsidR="004330AC" w:rsidRPr="000F7490">
              <w:rPr>
                <w:szCs w:val="24"/>
              </w:rPr>
              <w:t xml:space="preserve">, </w:t>
            </w:r>
            <w:r w:rsidR="00584F51">
              <w:rPr>
                <w:szCs w:val="24"/>
              </w:rPr>
              <w:t>ŽŪM</w:t>
            </w:r>
            <w:r w:rsidR="004330AC" w:rsidRPr="000F7490">
              <w:rPr>
                <w:szCs w:val="24"/>
              </w:rPr>
              <w:t xml:space="preserve">, </w:t>
            </w:r>
            <w:r w:rsidR="00584F51">
              <w:rPr>
                <w:szCs w:val="24"/>
              </w:rPr>
              <w:t>SM</w:t>
            </w:r>
            <w:r w:rsidR="004330AC" w:rsidRPr="000F7490">
              <w:rPr>
                <w:szCs w:val="24"/>
              </w:rPr>
              <w:t xml:space="preserve">, </w:t>
            </w:r>
            <w:r w:rsidR="00584F51">
              <w:rPr>
                <w:szCs w:val="24"/>
              </w:rPr>
              <w:t>ŠMM</w:t>
            </w:r>
          </w:p>
        </w:tc>
      </w:tr>
      <w:tr w:rsidR="004330AC" w:rsidRPr="000F7490" w14:paraId="1D296D80" w14:textId="77777777" w:rsidTr="0023601C">
        <w:trPr>
          <w:trHeight w:val="1002"/>
        </w:trPr>
        <w:tc>
          <w:tcPr>
            <w:tcW w:w="675" w:type="dxa"/>
            <w:vAlign w:val="center"/>
            <w:hideMark/>
          </w:tcPr>
          <w:p w14:paraId="48748F51"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3AAB00F9"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4D513589" w14:textId="77777777" w:rsidR="004330AC" w:rsidRPr="000F7490" w:rsidRDefault="004330AC" w:rsidP="0023601C">
            <w:pPr>
              <w:spacing w:line="256" w:lineRule="auto"/>
              <w:rPr>
                <w:szCs w:val="24"/>
              </w:rPr>
            </w:pPr>
            <w:r w:rsidRPr="000F7490">
              <w:rPr>
                <w:szCs w:val="24"/>
              </w:rPr>
              <w:t>Ekonominio atstovavimo užsienyje sistemos reformos įgyvendinimas (teisės aktų priėmimas, ekonominių atstovų geografijos pasirinkimas, ekonominių atstovų atranka, parengimas darbui, siuntimas į diplomatines atstovybes)</w:t>
            </w:r>
          </w:p>
        </w:tc>
        <w:tc>
          <w:tcPr>
            <w:tcW w:w="1347" w:type="dxa"/>
            <w:gridSpan w:val="4"/>
            <w:tcBorders>
              <w:top w:val="nil"/>
              <w:left w:val="single" w:sz="4" w:space="0" w:color="C4BD97"/>
              <w:bottom w:val="nil"/>
              <w:right w:val="single" w:sz="4" w:space="0" w:color="C4BD97"/>
            </w:tcBorders>
            <w:hideMark/>
          </w:tcPr>
          <w:p w14:paraId="3F7FA3E2" w14:textId="4CFC5B0D"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1EBEEA26" w14:textId="7CD03DB7"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2E60DF">
              <w:rPr>
                <w:szCs w:val="24"/>
              </w:rPr>
              <w:t>ŪM</w:t>
            </w:r>
            <w:r w:rsidR="004330AC" w:rsidRPr="000F7490">
              <w:rPr>
                <w:szCs w:val="24"/>
              </w:rPr>
              <w:t xml:space="preserve">, </w:t>
            </w:r>
            <w:r w:rsidR="00584F51">
              <w:rPr>
                <w:szCs w:val="24"/>
              </w:rPr>
              <w:t>ŽŪM</w:t>
            </w:r>
            <w:r w:rsidR="004330AC" w:rsidRPr="000F7490">
              <w:rPr>
                <w:szCs w:val="24"/>
              </w:rPr>
              <w:t xml:space="preserve">, </w:t>
            </w:r>
            <w:r w:rsidR="00584F51">
              <w:rPr>
                <w:szCs w:val="24"/>
              </w:rPr>
              <w:t>SM</w:t>
            </w:r>
            <w:r w:rsidR="004330AC" w:rsidRPr="000F7490">
              <w:rPr>
                <w:szCs w:val="24"/>
              </w:rPr>
              <w:t xml:space="preserve">, </w:t>
            </w:r>
            <w:r w:rsidR="00584F51">
              <w:rPr>
                <w:szCs w:val="24"/>
              </w:rPr>
              <w:t>ŠMM</w:t>
            </w:r>
          </w:p>
        </w:tc>
      </w:tr>
      <w:tr w:rsidR="004330AC" w:rsidRPr="000F7490" w14:paraId="18EAEB19" w14:textId="77777777" w:rsidTr="0023601C">
        <w:trPr>
          <w:trHeight w:val="615"/>
        </w:trPr>
        <w:tc>
          <w:tcPr>
            <w:tcW w:w="675" w:type="dxa"/>
            <w:vAlign w:val="center"/>
            <w:hideMark/>
          </w:tcPr>
          <w:p w14:paraId="595A9C18"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04232156"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52C280D6" w14:textId="276663AF" w:rsidR="004330AC" w:rsidRPr="000F7490" w:rsidRDefault="004330AC" w:rsidP="00F14A91">
            <w:pPr>
              <w:spacing w:line="256" w:lineRule="auto"/>
              <w:rPr>
                <w:szCs w:val="24"/>
              </w:rPr>
            </w:pPr>
            <w:r w:rsidRPr="000F7490">
              <w:rPr>
                <w:szCs w:val="24"/>
              </w:rPr>
              <w:t xml:space="preserve">Kanados ir ES ir jos valstybių narių išsamaus ekonomikos ir prekybos susitarimo (IEPS) ratifikavimas </w:t>
            </w:r>
          </w:p>
        </w:tc>
        <w:tc>
          <w:tcPr>
            <w:tcW w:w="1347" w:type="dxa"/>
            <w:gridSpan w:val="4"/>
            <w:tcBorders>
              <w:top w:val="nil"/>
              <w:left w:val="single" w:sz="4" w:space="0" w:color="C4BD97"/>
              <w:bottom w:val="nil"/>
              <w:right w:val="single" w:sz="4" w:space="0" w:color="C4BD97"/>
            </w:tcBorders>
            <w:hideMark/>
          </w:tcPr>
          <w:p w14:paraId="0AD56C1C" w14:textId="6002F5C5"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III ketv.</w:t>
            </w:r>
          </w:p>
        </w:tc>
        <w:tc>
          <w:tcPr>
            <w:tcW w:w="1595" w:type="dxa"/>
            <w:hideMark/>
          </w:tcPr>
          <w:p w14:paraId="38A123E5" w14:textId="38C8E7ED" w:rsidR="004330AC" w:rsidRPr="000F7490" w:rsidRDefault="00877BFF" w:rsidP="004330AC">
            <w:pPr>
              <w:spacing w:line="256" w:lineRule="auto"/>
              <w:jc w:val="center"/>
              <w:rPr>
                <w:szCs w:val="24"/>
              </w:rPr>
            </w:pPr>
            <w:r>
              <w:rPr>
                <w:szCs w:val="24"/>
              </w:rPr>
              <w:t>URM</w:t>
            </w:r>
          </w:p>
        </w:tc>
      </w:tr>
      <w:tr w:rsidR="004330AC" w:rsidRPr="000F7490" w14:paraId="6D606DB7" w14:textId="77777777" w:rsidTr="0023601C">
        <w:trPr>
          <w:trHeight w:val="885"/>
        </w:trPr>
        <w:tc>
          <w:tcPr>
            <w:tcW w:w="675" w:type="dxa"/>
            <w:vAlign w:val="center"/>
            <w:hideMark/>
          </w:tcPr>
          <w:p w14:paraId="0749EEEF"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3A5FF9ED"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0F03CE4B" w14:textId="77777777" w:rsidR="004330AC" w:rsidRPr="000F7490" w:rsidRDefault="004330AC" w:rsidP="0023601C">
            <w:pPr>
              <w:spacing w:line="256" w:lineRule="auto"/>
              <w:rPr>
                <w:szCs w:val="24"/>
              </w:rPr>
            </w:pPr>
            <w:r w:rsidRPr="000F7490">
              <w:rPr>
                <w:szCs w:val="24"/>
              </w:rPr>
              <w:t>Laisvosios prekybos susitarimų sudarymas ir įgyvendinimas (trečiųjų šalių taikomų muitų ir netarifinių prekybos kliūčių lietuviškos kilmės prekėms mažinimas, viešųjų pirkimų rinkų atvėrimas, kliūčių paslaugų teikėjams mažinimas)</w:t>
            </w:r>
          </w:p>
        </w:tc>
        <w:tc>
          <w:tcPr>
            <w:tcW w:w="1347" w:type="dxa"/>
            <w:gridSpan w:val="4"/>
            <w:tcBorders>
              <w:top w:val="nil"/>
              <w:left w:val="single" w:sz="4" w:space="0" w:color="C4BD97"/>
              <w:bottom w:val="nil"/>
              <w:right w:val="single" w:sz="4" w:space="0" w:color="C4BD97"/>
            </w:tcBorders>
            <w:hideMark/>
          </w:tcPr>
          <w:p w14:paraId="200DDAE1" w14:textId="640073D4"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4E92B617" w14:textId="6812F0CD" w:rsidR="004330AC" w:rsidRPr="000F7490" w:rsidRDefault="00877BFF" w:rsidP="004330AC">
            <w:pPr>
              <w:spacing w:line="256" w:lineRule="auto"/>
              <w:jc w:val="center"/>
              <w:rPr>
                <w:szCs w:val="24"/>
              </w:rPr>
            </w:pPr>
            <w:r>
              <w:rPr>
                <w:szCs w:val="24"/>
              </w:rPr>
              <w:t>URM</w:t>
            </w:r>
          </w:p>
        </w:tc>
      </w:tr>
      <w:tr w:rsidR="004330AC" w:rsidRPr="000F7490" w14:paraId="53F025E8" w14:textId="77777777" w:rsidTr="0023601C">
        <w:trPr>
          <w:trHeight w:val="585"/>
        </w:trPr>
        <w:tc>
          <w:tcPr>
            <w:tcW w:w="675" w:type="dxa"/>
            <w:vAlign w:val="center"/>
            <w:hideMark/>
          </w:tcPr>
          <w:p w14:paraId="275DEBC2"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592A4911"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4641F7FA" w14:textId="77777777" w:rsidR="004330AC" w:rsidRPr="000F7490" w:rsidRDefault="004330AC" w:rsidP="0023601C">
            <w:pPr>
              <w:spacing w:line="256" w:lineRule="auto"/>
              <w:rPr>
                <w:szCs w:val="24"/>
              </w:rPr>
            </w:pPr>
            <w:r w:rsidRPr="000F7490">
              <w:rPr>
                <w:szCs w:val="24"/>
              </w:rPr>
              <w:t>Trečiųjų šalių įsipareigojimų įgyvendinimo (PPO ir dvišalės priemonės) užtikrinimas</w:t>
            </w:r>
          </w:p>
        </w:tc>
        <w:tc>
          <w:tcPr>
            <w:tcW w:w="1347" w:type="dxa"/>
            <w:gridSpan w:val="4"/>
            <w:tcBorders>
              <w:top w:val="nil"/>
              <w:left w:val="single" w:sz="4" w:space="0" w:color="C4BD97"/>
              <w:bottom w:val="nil"/>
              <w:right w:val="single" w:sz="4" w:space="0" w:color="C4BD97"/>
            </w:tcBorders>
            <w:hideMark/>
          </w:tcPr>
          <w:p w14:paraId="6BD313C0" w14:textId="5D4E5038"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1BA9961A" w14:textId="36A6C635" w:rsidR="004330AC" w:rsidRPr="000F7490" w:rsidRDefault="00877BFF" w:rsidP="004330AC">
            <w:pPr>
              <w:spacing w:line="256" w:lineRule="auto"/>
              <w:jc w:val="center"/>
              <w:rPr>
                <w:szCs w:val="24"/>
              </w:rPr>
            </w:pPr>
            <w:r>
              <w:rPr>
                <w:szCs w:val="24"/>
              </w:rPr>
              <w:t>URM</w:t>
            </w:r>
          </w:p>
        </w:tc>
      </w:tr>
      <w:tr w:rsidR="004330AC" w:rsidRPr="000F7490" w14:paraId="11B72430" w14:textId="77777777" w:rsidTr="0023601C">
        <w:trPr>
          <w:trHeight w:val="720"/>
        </w:trPr>
        <w:tc>
          <w:tcPr>
            <w:tcW w:w="675" w:type="dxa"/>
            <w:vAlign w:val="center"/>
            <w:hideMark/>
          </w:tcPr>
          <w:p w14:paraId="3EEB138B"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5B59824D" w14:textId="77777777" w:rsidR="004330AC" w:rsidRPr="000F7490" w:rsidRDefault="004330AC" w:rsidP="004330AC">
            <w:pPr>
              <w:spacing w:line="256" w:lineRule="auto"/>
              <w:jc w:val="center"/>
              <w:rPr>
                <w:szCs w:val="24"/>
              </w:rPr>
            </w:pPr>
            <w:r w:rsidRPr="000F7490">
              <w:rPr>
                <w:szCs w:val="24"/>
              </w:rPr>
              <w:t>7</w:t>
            </w:r>
          </w:p>
        </w:tc>
        <w:tc>
          <w:tcPr>
            <w:tcW w:w="4819" w:type="dxa"/>
            <w:gridSpan w:val="9"/>
            <w:hideMark/>
          </w:tcPr>
          <w:p w14:paraId="13E8B6C4" w14:textId="77777777" w:rsidR="004330AC" w:rsidRPr="000F7490" w:rsidRDefault="004330AC" w:rsidP="0023601C">
            <w:pPr>
              <w:spacing w:line="256" w:lineRule="auto"/>
              <w:rPr>
                <w:szCs w:val="24"/>
              </w:rPr>
            </w:pPr>
            <w:r w:rsidRPr="000F7490">
              <w:rPr>
                <w:szCs w:val="24"/>
              </w:rPr>
              <w:t>Apsaugos nuo nesąžiningos trečiųjų šalių konkurencijos (antidempingo priemonių, apsaugančių Lietuvos gamintojus, taikymas) užtikrinimas</w:t>
            </w:r>
          </w:p>
        </w:tc>
        <w:tc>
          <w:tcPr>
            <w:tcW w:w="1347" w:type="dxa"/>
            <w:gridSpan w:val="4"/>
            <w:tcBorders>
              <w:top w:val="nil"/>
              <w:left w:val="single" w:sz="4" w:space="0" w:color="C4BD97"/>
              <w:bottom w:val="nil"/>
              <w:right w:val="single" w:sz="4" w:space="0" w:color="C4BD97"/>
            </w:tcBorders>
            <w:hideMark/>
          </w:tcPr>
          <w:p w14:paraId="61B83B2B" w14:textId="520E9F39"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73C2C2C6" w14:textId="46E32D4D" w:rsidR="004330AC" w:rsidRPr="000F7490" w:rsidRDefault="00877BFF" w:rsidP="004330AC">
            <w:pPr>
              <w:spacing w:line="256" w:lineRule="auto"/>
              <w:jc w:val="center"/>
              <w:rPr>
                <w:szCs w:val="24"/>
              </w:rPr>
            </w:pPr>
            <w:r>
              <w:rPr>
                <w:szCs w:val="24"/>
              </w:rPr>
              <w:t>URM</w:t>
            </w:r>
          </w:p>
        </w:tc>
      </w:tr>
      <w:tr w:rsidR="004330AC" w:rsidRPr="000F7490" w14:paraId="65A62074" w14:textId="77777777" w:rsidTr="0023601C">
        <w:trPr>
          <w:trHeight w:val="825"/>
        </w:trPr>
        <w:tc>
          <w:tcPr>
            <w:tcW w:w="675" w:type="dxa"/>
            <w:vAlign w:val="center"/>
            <w:hideMark/>
          </w:tcPr>
          <w:p w14:paraId="39F3FB76"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6002B648" w14:textId="77777777" w:rsidR="004330AC" w:rsidRPr="000F7490" w:rsidRDefault="004330AC" w:rsidP="004330AC">
            <w:pPr>
              <w:spacing w:line="256" w:lineRule="auto"/>
              <w:jc w:val="center"/>
              <w:rPr>
                <w:szCs w:val="24"/>
              </w:rPr>
            </w:pPr>
            <w:r w:rsidRPr="000F7490">
              <w:rPr>
                <w:szCs w:val="24"/>
              </w:rPr>
              <w:t>8</w:t>
            </w:r>
          </w:p>
        </w:tc>
        <w:tc>
          <w:tcPr>
            <w:tcW w:w="4819" w:type="dxa"/>
            <w:gridSpan w:val="9"/>
            <w:hideMark/>
          </w:tcPr>
          <w:p w14:paraId="6317CEE2" w14:textId="77777777" w:rsidR="004330AC" w:rsidRPr="000F7490" w:rsidRDefault="004330AC" w:rsidP="0023601C">
            <w:pPr>
              <w:spacing w:line="256" w:lineRule="auto"/>
              <w:rPr>
                <w:szCs w:val="24"/>
              </w:rPr>
            </w:pPr>
            <w:r w:rsidRPr="000F7490">
              <w:rPr>
                <w:szCs w:val="24"/>
              </w:rPr>
              <w:t>Mažesnių gamybos kaštų Lietuvos gamintojams užtikrinimas (Lietuvos gamintojams palankių importo muitų nustatymas suspenduojant išorinį ES muitų tarifą tarpiniams produktams)</w:t>
            </w:r>
          </w:p>
        </w:tc>
        <w:tc>
          <w:tcPr>
            <w:tcW w:w="1347" w:type="dxa"/>
            <w:gridSpan w:val="4"/>
            <w:tcBorders>
              <w:top w:val="nil"/>
              <w:left w:val="single" w:sz="4" w:space="0" w:color="C4BD97"/>
              <w:bottom w:val="nil"/>
              <w:right w:val="single" w:sz="4" w:space="0" w:color="C4BD97"/>
            </w:tcBorders>
            <w:hideMark/>
          </w:tcPr>
          <w:p w14:paraId="23688F11" w14:textId="08D82675"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7D454648" w14:textId="06066117"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2E60DF">
              <w:rPr>
                <w:szCs w:val="24"/>
              </w:rPr>
              <w:t>FM</w:t>
            </w:r>
          </w:p>
        </w:tc>
      </w:tr>
      <w:tr w:rsidR="004330AC" w:rsidRPr="000F7490" w14:paraId="5FC9D7F5" w14:textId="77777777" w:rsidTr="0023601C">
        <w:trPr>
          <w:trHeight w:val="585"/>
        </w:trPr>
        <w:tc>
          <w:tcPr>
            <w:tcW w:w="675" w:type="dxa"/>
            <w:vAlign w:val="center"/>
            <w:hideMark/>
          </w:tcPr>
          <w:p w14:paraId="3137FC5A"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4BD8C5FC" w14:textId="77777777" w:rsidR="004330AC" w:rsidRPr="000F7490" w:rsidRDefault="004330AC" w:rsidP="004330AC">
            <w:pPr>
              <w:spacing w:line="256" w:lineRule="auto"/>
              <w:jc w:val="center"/>
              <w:rPr>
                <w:szCs w:val="24"/>
              </w:rPr>
            </w:pPr>
            <w:r w:rsidRPr="000F7490">
              <w:rPr>
                <w:szCs w:val="24"/>
              </w:rPr>
              <w:t>9</w:t>
            </w:r>
          </w:p>
        </w:tc>
        <w:tc>
          <w:tcPr>
            <w:tcW w:w="4819" w:type="dxa"/>
            <w:gridSpan w:val="9"/>
            <w:hideMark/>
          </w:tcPr>
          <w:p w14:paraId="563044B7" w14:textId="77777777" w:rsidR="004330AC" w:rsidRPr="000F7490" w:rsidRDefault="004330AC" w:rsidP="0023601C">
            <w:pPr>
              <w:spacing w:line="256" w:lineRule="auto"/>
              <w:rPr>
                <w:szCs w:val="24"/>
              </w:rPr>
            </w:pPr>
            <w:r w:rsidRPr="000F7490">
              <w:rPr>
                <w:szCs w:val="24"/>
              </w:rPr>
              <w:t>ES prekybos susitarimų teikiamos naudos Lietuvos verslui ir socialiniams partneriams pristatymas</w:t>
            </w:r>
          </w:p>
        </w:tc>
        <w:tc>
          <w:tcPr>
            <w:tcW w:w="1347" w:type="dxa"/>
            <w:gridSpan w:val="4"/>
            <w:tcBorders>
              <w:top w:val="nil"/>
              <w:left w:val="single" w:sz="4" w:space="0" w:color="C4BD97"/>
              <w:bottom w:val="nil"/>
              <w:right w:val="single" w:sz="4" w:space="0" w:color="C4BD97"/>
            </w:tcBorders>
            <w:hideMark/>
          </w:tcPr>
          <w:p w14:paraId="14C8F71A" w14:textId="78459119"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7CBC5305" w14:textId="266C2870" w:rsidR="004330AC" w:rsidRPr="000F7490" w:rsidRDefault="00877BFF" w:rsidP="004330AC">
            <w:pPr>
              <w:spacing w:line="256" w:lineRule="auto"/>
              <w:jc w:val="center"/>
              <w:rPr>
                <w:szCs w:val="24"/>
              </w:rPr>
            </w:pPr>
            <w:r>
              <w:rPr>
                <w:szCs w:val="24"/>
              </w:rPr>
              <w:t>URM</w:t>
            </w:r>
          </w:p>
        </w:tc>
      </w:tr>
      <w:tr w:rsidR="004330AC" w:rsidRPr="000F7490" w14:paraId="6F9FB864" w14:textId="77777777" w:rsidTr="0023601C">
        <w:trPr>
          <w:trHeight w:val="585"/>
        </w:trPr>
        <w:tc>
          <w:tcPr>
            <w:tcW w:w="675" w:type="dxa"/>
            <w:tcBorders>
              <w:top w:val="nil"/>
              <w:left w:val="nil"/>
              <w:bottom w:val="single" w:sz="4" w:space="0" w:color="C4BD97"/>
              <w:right w:val="nil"/>
            </w:tcBorders>
            <w:noWrap/>
            <w:vAlign w:val="center"/>
            <w:hideMark/>
          </w:tcPr>
          <w:p w14:paraId="5D6EB6A2"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B613C84" w14:textId="77777777" w:rsidR="004330AC" w:rsidRPr="000F7490" w:rsidRDefault="004330AC" w:rsidP="004330AC">
            <w:pPr>
              <w:spacing w:line="256" w:lineRule="auto"/>
              <w:jc w:val="center"/>
              <w:rPr>
                <w:szCs w:val="24"/>
              </w:rPr>
            </w:pPr>
            <w:r w:rsidRPr="000F7490">
              <w:rPr>
                <w:szCs w:val="24"/>
              </w:rPr>
              <w:t>10</w:t>
            </w:r>
          </w:p>
        </w:tc>
        <w:tc>
          <w:tcPr>
            <w:tcW w:w="4819" w:type="dxa"/>
            <w:gridSpan w:val="9"/>
            <w:tcBorders>
              <w:top w:val="nil"/>
              <w:left w:val="nil"/>
              <w:bottom w:val="single" w:sz="4" w:space="0" w:color="C4BD97"/>
              <w:right w:val="nil"/>
            </w:tcBorders>
            <w:hideMark/>
          </w:tcPr>
          <w:p w14:paraId="5C5B81B9" w14:textId="77777777" w:rsidR="004330AC" w:rsidRPr="000F7490" w:rsidRDefault="004330AC" w:rsidP="0023601C">
            <w:pPr>
              <w:spacing w:line="256" w:lineRule="auto"/>
              <w:rPr>
                <w:szCs w:val="24"/>
              </w:rPr>
            </w:pPr>
            <w:r w:rsidRPr="000F7490">
              <w:rPr>
                <w:szCs w:val="24"/>
              </w:rPr>
              <w:t>Tarptautinių ekonominio bendradarbiavimo susitarimų su potencialių rinkų valstybėmis sudarymas</w:t>
            </w:r>
          </w:p>
        </w:tc>
        <w:tc>
          <w:tcPr>
            <w:tcW w:w="1347" w:type="dxa"/>
            <w:gridSpan w:val="4"/>
            <w:tcBorders>
              <w:top w:val="nil"/>
              <w:left w:val="single" w:sz="4" w:space="0" w:color="C4BD97"/>
              <w:bottom w:val="single" w:sz="4" w:space="0" w:color="C4BD97"/>
              <w:right w:val="single" w:sz="4" w:space="0" w:color="C4BD97"/>
            </w:tcBorders>
            <w:noWrap/>
            <w:hideMark/>
          </w:tcPr>
          <w:p w14:paraId="3D8C7418" w14:textId="1134EAC4"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hideMark/>
          </w:tcPr>
          <w:p w14:paraId="504E870C" w14:textId="3686F8AC" w:rsidR="004330AC" w:rsidRPr="000F7490" w:rsidRDefault="00877BFF" w:rsidP="004330AC">
            <w:pPr>
              <w:spacing w:line="256" w:lineRule="auto"/>
              <w:jc w:val="center"/>
              <w:rPr>
                <w:szCs w:val="24"/>
              </w:rPr>
            </w:pPr>
            <w:r>
              <w:rPr>
                <w:szCs w:val="24"/>
              </w:rPr>
              <w:t>URM</w:t>
            </w:r>
          </w:p>
        </w:tc>
      </w:tr>
      <w:tr w:rsidR="004330AC" w:rsidRPr="000F7490" w14:paraId="7EB8873E" w14:textId="77777777" w:rsidTr="002F271B">
        <w:trPr>
          <w:trHeight w:val="379"/>
        </w:trPr>
        <w:tc>
          <w:tcPr>
            <w:tcW w:w="675" w:type="dxa"/>
            <w:vAlign w:val="center"/>
            <w:hideMark/>
          </w:tcPr>
          <w:p w14:paraId="5D71B6C8"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6E7E0A91"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74685CCD"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62BD15B0"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0AF5EC77" w14:textId="77777777" w:rsidR="004330AC" w:rsidRPr="000F7490" w:rsidRDefault="004330AC" w:rsidP="004330AC">
            <w:pPr>
              <w:spacing w:line="256" w:lineRule="auto"/>
              <w:rPr>
                <w:rFonts w:eastAsiaTheme="minorHAnsi"/>
                <w:szCs w:val="24"/>
                <w:lang w:eastAsia="en-US"/>
              </w:rPr>
            </w:pPr>
          </w:p>
        </w:tc>
        <w:tc>
          <w:tcPr>
            <w:tcW w:w="1293" w:type="dxa"/>
            <w:gridSpan w:val="2"/>
            <w:vAlign w:val="center"/>
            <w:hideMark/>
          </w:tcPr>
          <w:p w14:paraId="177D3772" w14:textId="77777777" w:rsidR="004330AC" w:rsidRPr="000F7490" w:rsidRDefault="004330AC" w:rsidP="004330AC">
            <w:pPr>
              <w:spacing w:line="256" w:lineRule="auto"/>
              <w:rPr>
                <w:rFonts w:eastAsiaTheme="minorHAnsi"/>
                <w:szCs w:val="24"/>
                <w:lang w:eastAsia="en-US"/>
              </w:rPr>
            </w:pPr>
          </w:p>
        </w:tc>
        <w:tc>
          <w:tcPr>
            <w:tcW w:w="1329" w:type="dxa"/>
            <w:gridSpan w:val="3"/>
            <w:vAlign w:val="center"/>
            <w:hideMark/>
          </w:tcPr>
          <w:p w14:paraId="39C4DC51"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5044E957" w14:textId="77777777" w:rsidR="004330AC" w:rsidRPr="000F7490" w:rsidRDefault="004330AC" w:rsidP="004330AC">
            <w:pPr>
              <w:spacing w:line="256" w:lineRule="auto"/>
              <w:rPr>
                <w:rFonts w:eastAsiaTheme="minorHAnsi"/>
                <w:szCs w:val="24"/>
                <w:lang w:eastAsia="en-US"/>
              </w:rPr>
            </w:pPr>
          </w:p>
        </w:tc>
      </w:tr>
      <w:tr w:rsidR="004330AC" w:rsidRPr="000F7490" w14:paraId="11E4A7A6" w14:textId="77777777" w:rsidTr="00D92719">
        <w:trPr>
          <w:trHeight w:val="480"/>
        </w:trPr>
        <w:tc>
          <w:tcPr>
            <w:tcW w:w="3652" w:type="dxa"/>
            <w:gridSpan w:val="10"/>
            <w:vAlign w:val="center"/>
            <w:hideMark/>
          </w:tcPr>
          <w:p w14:paraId="08295129" w14:textId="77777777" w:rsidR="004330AC" w:rsidRPr="000F7490" w:rsidRDefault="004330AC" w:rsidP="004330AC">
            <w:pPr>
              <w:spacing w:line="256" w:lineRule="auto"/>
              <w:rPr>
                <w:b/>
                <w:bCs/>
                <w:szCs w:val="24"/>
              </w:rPr>
            </w:pPr>
            <w:r w:rsidRPr="000F7490">
              <w:rPr>
                <w:b/>
                <w:bCs/>
                <w:szCs w:val="24"/>
              </w:rPr>
              <w:t>Rodikliai</w:t>
            </w:r>
          </w:p>
        </w:tc>
        <w:tc>
          <w:tcPr>
            <w:tcW w:w="1418" w:type="dxa"/>
            <w:vAlign w:val="center"/>
            <w:hideMark/>
          </w:tcPr>
          <w:p w14:paraId="341B3A48"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vAlign w:val="center"/>
            <w:hideMark/>
          </w:tcPr>
          <w:p w14:paraId="1397B254"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vAlign w:val="center"/>
            <w:hideMark/>
          </w:tcPr>
          <w:p w14:paraId="3DA0EFA5"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62167072" w14:textId="77777777" w:rsidR="004330AC" w:rsidRPr="000F7490" w:rsidRDefault="004330AC" w:rsidP="004330AC">
            <w:pPr>
              <w:spacing w:line="256" w:lineRule="auto"/>
              <w:rPr>
                <w:rFonts w:eastAsiaTheme="minorHAnsi"/>
                <w:szCs w:val="24"/>
                <w:lang w:eastAsia="en-US"/>
              </w:rPr>
            </w:pPr>
          </w:p>
        </w:tc>
      </w:tr>
      <w:tr w:rsidR="004330AC" w:rsidRPr="000F7490" w14:paraId="101DB302" w14:textId="77777777" w:rsidTr="00D92719">
        <w:trPr>
          <w:trHeight w:val="900"/>
        </w:trPr>
        <w:tc>
          <w:tcPr>
            <w:tcW w:w="3652" w:type="dxa"/>
            <w:gridSpan w:val="10"/>
            <w:vAlign w:val="center"/>
            <w:hideMark/>
          </w:tcPr>
          <w:p w14:paraId="0C0043CE" w14:textId="77777777" w:rsidR="004330AC" w:rsidRPr="000F7490" w:rsidRDefault="004330AC" w:rsidP="004330AC">
            <w:pPr>
              <w:spacing w:line="256" w:lineRule="auto"/>
              <w:rPr>
                <w:i/>
                <w:iCs/>
                <w:szCs w:val="24"/>
              </w:rPr>
            </w:pPr>
            <w:r w:rsidRPr="000F7490">
              <w:rPr>
                <w:i/>
                <w:iCs/>
                <w:szCs w:val="24"/>
              </w:rPr>
              <w:t>Prekybos politikos ir laisvosios prekybos sutarčių pristatymų įmonėms ir socialiniams partneriams skaičius per metus</w:t>
            </w:r>
          </w:p>
        </w:tc>
        <w:tc>
          <w:tcPr>
            <w:tcW w:w="1418" w:type="dxa"/>
            <w:vAlign w:val="center"/>
            <w:hideMark/>
          </w:tcPr>
          <w:p w14:paraId="0135E7AB" w14:textId="77777777" w:rsidR="004330AC" w:rsidRPr="000F7490" w:rsidRDefault="004330AC" w:rsidP="004330AC">
            <w:pPr>
              <w:spacing w:line="256" w:lineRule="auto"/>
              <w:jc w:val="center"/>
              <w:rPr>
                <w:i/>
                <w:iCs/>
                <w:szCs w:val="24"/>
              </w:rPr>
            </w:pPr>
            <w:r w:rsidRPr="000F7490">
              <w:rPr>
                <w:i/>
                <w:iCs/>
                <w:szCs w:val="24"/>
              </w:rPr>
              <w:t>10</w:t>
            </w:r>
          </w:p>
        </w:tc>
        <w:tc>
          <w:tcPr>
            <w:tcW w:w="1293" w:type="dxa"/>
            <w:gridSpan w:val="2"/>
            <w:vAlign w:val="center"/>
            <w:hideMark/>
          </w:tcPr>
          <w:p w14:paraId="0C053695" w14:textId="77777777" w:rsidR="004330AC" w:rsidRPr="000F7490" w:rsidRDefault="004330AC" w:rsidP="004330AC">
            <w:pPr>
              <w:spacing w:line="256" w:lineRule="auto"/>
              <w:jc w:val="center"/>
              <w:rPr>
                <w:i/>
                <w:iCs/>
                <w:szCs w:val="24"/>
              </w:rPr>
            </w:pPr>
            <w:r w:rsidRPr="000F7490">
              <w:rPr>
                <w:i/>
                <w:iCs/>
                <w:szCs w:val="24"/>
              </w:rPr>
              <w:t>15</w:t>
            </w:r>
          </w:p>
        </w:tc>
        <w:tc>
          <w:tcPr>
            <w:tcW w:w="1329" w:type="dxa"/>
            <w:gridSpan w:val="3"/>
            <w:vAlign w:val="center"/>
            <w:hideMark/>
          </w:tcPr>
          <w:p w14:paraId="3F0BB318"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3EE27134" w14:textId="77777777" w:rsidR="004330AC" w:rsidRPr="000F7490" w:rsidRDefault="004330AC" w:rsidP="004330AC">
            <w:pPr>
              <w:spacing w:line="256" w:lineRule="auto"/>
              <w:rPr>
                <w:rFonts w:eastAsiaTheme="minorHAnsi"/>
                <w:szCs w:val="24"/>
                <w:lang w:eastAsia="en-US"/>
              </w:rPr>
            </w:pPr>
          </w:p>
        </w:tc>
      </w:tr>
      <w:tr w:rsidR="004330AC" w:rsidRPr="000F7490" w14:paraId="53EF8006" w14:textId="77777777" w:rsidTr="00D92719">
        <w:trPr>
          <w:trHeight w:val="540"/>
        </w:trPr>
        <w:tc>
          <w:tcPr>
            <w:tcW w:w="3652" w:type="dxa"/>
            <w:gridSpan w:val="10"/>
            <w:vAlign w:val="center"/>
            <w:hideMark/>
          </w:tcPr>
          <w:p w14:paraId="5E690268" w14:textId="77777777" w:rsidR="004330AC" w:rsidRPr="000F7490" w:rsidRDefault="004330AC" w:rsidP="004330AC">
            <w:pPr>
              <w:spacing w:line="256" w:lineRule="auto"/>
              <w:rPr>
                <w:i/>
                <w:iCs/>
                <w:szCs w:val="24"/>
              </w:rPr>
            </w:pPr>
            <w:r w:rsidRPr="000F7490">
              <w:rPr>
                <w:i/>
                <w:iCs/>
                <w:szCs w:val="24"/>
              </w:rPr>
              <w:t xml:space="preserve">Lietuvos įmonių pajamų didinimas naudojant prekybos politikos instrumentus, mln. Eur </w:t>
            </w:r>
          </w:p>
        </w:tc>
        <w:tc>
          <w:tcPr>
            <w:tcW w:w="1418" w:type="dxa"/>
            <w:noWrap/>
            <w:vAlign w:val="center"/>
            <w:hideMark/>
          </w:tcPr>
          <w:p w14:paraId="7D8E2FD6" w14:textId="77777777" w:rsidR="004330AC" w:rsidRPr="000F7490" w:rsidRDefault="004330AC" w:rsidP="004330AC">
            <w:pPr>
              <w:spacing w:line="256" w:lineRule="auto"/>
              <w:jc w:val="center"/>
              <w:rPr>
                <w:i/>
                <w:iCs/>
                <w:szCs w:val="24"/>
              </w:rPr>
            </w:pPr>
            <w:r w:rsidRPr="000F7490">
              <w:rPr>
                <w:i/>
                <w:iCs/>
                <w:szCs w:val="24"/>
              </w:rPr>
              <w:t>–</w:t>
            </w:r>
          </w:p>
        </w:tc>
        <w:tc>
          <w:tcPr>
            <w:tcW w:w="1293" w:type="dxa"/>
            <w:gridSpan w:val="2"/>
            <w:vAlign w:val="center"/>
            <w:hideMark/>
          </w:tcPr>
          <w:p w14:paraId="52CE1FB3" w14:textId="77777777" w:rsidR="004330AC" w:rsidRPr="000F7490" w:rsidRDefault="004330AC" w:rsidP="004330AC">
            <w:pPr>
              <w:spacing w:line="256" w:lineRule="auto"/>
              <w:jc w:val="center"/>
              <w:rPr>
                <w:i/>
                <w:iCs/>
                <w:szCs w:val="24"/>
              </w:rPr>
            </w:pPr>
            <w:r w:rsidRPr="000F7490">
              <w:rPr>
                <w:i/>
                <w:iCs/>
                <w:szCs w:val="24"/>
              </w:rPr>
              <w:t>80</w:t>
            </w:r>
          </w:p>
        </w:tc>
        <w:tc>
          <w:tcPr>
            <w:tcW w:w="1329" w:type="dxa"/>
            <w:gridSpan w:val="3"/>
            <w:vAlign w:val="center"/>
            <w:hideMark/>
          </w:tcPr>
          <w:p w14:paraId="48A2F2B7"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2E462468" w14:textId="77777777" w:rsidR="004330AC" w:rsidRPr="000F7490" w:rsidRDefault="004330AC" w:rsidP="004330AC">
            <w:pPr>
              <w:spacing w:line="256" w:lineRule="auto"/>
              <w:rPr>
                <w:rFonts w:eastAsiaTheme="minorHAnsi"/>
                <w:szCs w:val="24"/>
                <w:lang w:eastAsia="en-US"/>
              </w:rPr>
            </w:pPr>
          </w:p>
        </w:tc>
      </w:tr>
      <w:tr w:rsidR="004330AC" w:rsidRPr="000F7490" w14:paraId="7ADF0B81" w14:textId="77777777" w:rsidTr="00D92719">
        <w:trPr>
          <w:trHeight w:val="720"/>
        </w:trPr>
        <w:tc>
          <w:tcPr>
            <w:tcW w:w="3652" w:type="dxa"/>
            <w:gridSpan w:val="10"/>
            <w:vAlign w:val="center"/>
            <w:hideMark/>
          </w:tcPr>
          <w:p w14:paraId="260F42A5" w14:textId="77777777" w:rsidR="004330AC" w:rsidRPr="000F7490" w:rsidRDefault="004330AC" w:rsidP="004330AC">
            <w:pPr>
              <w:spacing w:line="256" w:lineRule="auto"/>
              <w:rPr>
                <w:i/>
                <w:iCs/>
                <w:szCs w:val="24"/>
              </w:rPr>
            </w:pPr>
            <w:r w:rsidRPr="000F7490">
              <w:rPr>
                <w:i/>
                <w:iCs/>
                <w:szCs w:val="24"/>
              </w:rPr>
              <w:lastRenderedPageBreak/>
              <w:t>Lietuviškos kilmės prekių (be energetinių produktų) eksporto į tikslines rinkas padidėjimas kasmet, skaičiuojant nuo prieš tai buvusių metų lygio, proc.</w:t>
            </w:r>
          </w:p>
        </w:tc>
        <w:tc>
          <w:tcPr>
            <w:tcW w:w="1418" w:type="dxa"/>
            <w:noWrap/>
            <w:vAlign w:val="center"/>
            <w:hideMark/>
          </w:tcPr>
          <w:p w14:paraId="327C6CF7" w14:textId="77777777" w:rsidR="004330AC" w:rsidRPr="000F7490" w:rsidRDefault="004330AC" w:rsidP="004330AC">
            <w:pPr>
              <w:spacing w:line="256" w:lineRule="auto"/>
              <w:jc w:val="center"/>
              <w:rPr>
                <w:i/>
                <w:iCs/>
                <w:szCs w:val="24"/>
              </w:rPr>
            </w:pPr>
            <w:r w:rsidRPr="000F7490">
              <w:rPr>
                <w:i/>
                <w:iCs/>
                <w:szCs w:val="24"/>
              </w:rPr>
              <w:t>0</w:t>
            </w:r>
          </w:p>
        </w:tc>
        <w:tc>
          <w:tcPr>
            <w:tcW w:w="1293" w:type="dxa"/>
            <w:gridSpan w:val="2"/>
            <w:noWrap/>
            <w:vAlign w:val="center"/>
            <w:hideMark/>
          </w:tcPr>
          <w:p w14:paraId="6A6CFBF8" w14:textId="77777777" w:rsidR="004330AC" w:rsidRPr="000F7490" w:rsidRDefault="004330AC" w:rsidP="004330AC">
            <w:pPr>
              <w:spacing w:line="256" w:lineRule="auto"/>
              <w:jc w:val="center"/>
              <w:rPr>
                <w:i/>
                <w:iCs/>
                <w:szCs w:val="24"/>
              </w:rPr>
            </w:pPr>
            <w:r w:rsidRPr="000F7490">
              <w:rPr>
                <w:i/>
                <w:iCs/>
                <w:szCs w:val="24"/>
              </w:rPr>
              <w:t>4</w:t>
            </w:r>
          </w:p>
        </w:tc>
        <w:tc>
          <w:tcPr>
            <w:tcW w:w="1329" w:type="dxa"/>
            <w:gridSpan w:val="3"/>
            <w:vAlign w:val="center"/>
            <w:hideMark/>
          </w:tcPr>
          <w:p w14:paraId="720B5ACB"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38A707B2" w14:textId="77777777" w:rsidR="004330AC" w:rsidRPr="000F7490" w:rsidRDefault="004330AC" w:rsidP="004330AC">
            <w:pPr>
              <w:spacing w:line="256" w:lineRule="auto"/>
              <w:rPr>
                <w:rFonts w:eastAsiaTheme="minorHAnsi"/>
                <w:szCs w:val="24"/>
                <w:lang w:eastAsia="en-US"/>
              </w:rPr>
            </w:pPr>
          </w:p>
        </w:tc>
      </w:tr>
      <w:tr w:rsidR="004330AC" w:rsidRPr="000F7490" w14:paraId="64A21018" w14:textId="77777777" w:rsidTr="00D92719">
        <w:trPr>
          <w:trHeight w:val="660"/>
        </w:trPr>
        <w:tc>
          <w:tcPr>
            <w:tcW w:w="3652" w:type="dxa"/>
            <w:gridSpan w:val="10"/>
            <w:tcBorders>
              <w:top w:val="nil"/>
              <w:left w:val="nil"/>
              <w:bottom w:val="single" w:sz="8" w:space="0" w:color="auto"/>
              <w:right w:val="nil"/>
            </w:tcBorders>
            <w:vAlign w:val="center"/>
            <w:hideMark/>
          </w:tcPr>
          <w:p w14:paraId="59C95DE1" w14:textId="77777777" w:rsidR="004330AC" w:rsidRPr="000F7490" w:rsidRDefault="004330AC" w:rsidP="004330AC">
            <w:pPr>
              <w:spacing w:line="256" w:lineRule="auto"/>
              <w:rPr>
                <w:i/>
                <w:iCs/>
                <w:szCs w:val="24"/>
              </w:rPr>
            </w:pPr>
            <w:r w:rsidRPr="000F7490">
              <w:rPr>
                <w:i/>
                <w:iCs/>
                <w:szCs w:val="24"/>
              </w:rPr>
              <w:t xml:space="preserve">Sudarytų tarptautinių susitarimų su potencialių rinkų valstybėmis skaičius </w:t>
            </w:r>
          </w:p>
        </w:tc>
        <w:tc>
          <w:tcPr>
            <w:tcW w:w="1418" w:type="dxa"/>
            <w:tcBorders>
              <w:top w:val="nil"/>
              <w:left w:val="nil"/>
              <w:bottom w:val="single" w:sz="8" w:space="0" w:color="auto"/>
              <w:right w:val="nil"/>
            </w:tcBorders>
            <w:vAlign w:val="center"/>
            <w:hideMark/>
          </w:tcPr>
          <w:p w14:paraId="1D23710F" w14:textId="77777777" w:rsidR="004330AC" w:rsidRPr="000F7490" w:rsidRDefault="004330AC" w:rsidP="004330AC">
            <w:pPr>
              <w:spacing w:line="256" w:lineRule="auto"/>
              <w:jc w:val="center"/>
              <w:rPr>
                <w:i/>
                <w:iCs/>
                <w:szCs w:val="24"/>
              </w:rPr>
            </w:pPr>
            <w:r w:rsidRPr="000F7490">
              <w:rPr>
                <w:i/>
                <w:iCs/>
                <w:szCs w:val="24"/>
              </w:rPr>
              <w:t>2</w:t>
            </w:r>
          </w:p>
        </w:tc>
        <w:tc>
          <w:tcPr>
            <w:tcW w:w="1293" w:type="dxa"/>
            <w:gridSpan w:val="2"/>
            <w:tcBorders>
              <w:top w:val="nil"/>
              <w:left w:val="nil"/>
              <w:bottom w:val="single" w:sz="8" w:space="0" w:color="auto"/>
              <w:right w:val="nil"/>
            </w:tcBorders>
            <w:noWrap/>
            <w:vAlign w:val="center"/>
            <w:hideMark/>
          </w:tcPr>
          <w:p w14:paraId="73B50AA3" w14:textId="77777777" w:rsidR="004330AC" w:rsidRPr="000F7490" w:rsidRDefault="004330AC" w:rsidP="004330AC">
            <w:pPr>
              <w:spacing w:line="256" w:lineRule="auto"/>
              <w:jc w:val="center"/>
              <w:rPr>
                <w:i/>
                <w:iCs/>
                <w:szCs w:val="24"/>
              </w:rPr>
            </w:pPr>
            <w:r w:rsidRPr="000F7490">
              <w:rPr>
                <w:i/>
                <w:iCs/>
                <w:szCs w:val="24"/>
              </w:rPr>
              <w:t>9</w:t>
            </w:r>
          </w:p>
        </w:tc>
        <w:tc>
          <w:tcPr>
            <w:tcW w:w="1329" w:type="dxa"/>
            <w:gridSpan w:val="3"/>
            <w:tcBorders>
              <w:top w:val="nil"/>
              <w:left w:val="nil"/>
              <w:bottom w:val="single" w:sz="8" w:space="0" w:color="auto"/>
              <w:right w:val="nil"/>
            </w:tcBorders>
            <w:noWrap/>
            <w:vAlign w:val="bottom"/>
            <w:hideMark/>
          </w:tcPr>
          <w:p w14:paraId="03660648" w14:textId="77777777" w:rsidR="004330AC" w:rsidRPr="000F7490" w:rsidRDefault="004330AC" w:rsidP="004330AC">
            <w:pPr>
              <w:spacing w:line="256" w:lineRule="auto"/>
              <w:rPr>
                <w:szCs w:val="24"/>
              </w:rPr>
            </w:pPr>
            <w:r w:rsidRPr="000F7490">
              <w:rPr>
                <w:szCs w:val="24"/>
              </w:rPr>
              <w:t> </w:t>
            </w:r>
          </w:p>
        </w:tc>
        <w:tc>
          <w:tcPr>
            <w:tcW w:w="1595" w:type="dxa"/>
            <w:tcBorders>
              <w:top w:val="nil"/>
              <w:left w:val="nil"/>
              <w:bottom w:val="single" w:sz="8" w:space="0" w:color="auto"/>
              <w:right w:val="nil"/>
            </w:tcBorders>
            <w:vAlign w:val="center"/>
            <w:hideMark/>
          </w:tcPr>
          <w:p w14:paraId="7C0B9D64" w14:textId="77777777" w:rsidR="004330AC" w:rsidRPr="000F7490" w:rsidRDefault="004330AC" w:rsidP="004330AC">
            <w:pPr>
              <w:spacing w:line="256" w:lineRule="auto"/>
              <w:jc w:val="center"/>
              <w:rPr>
                <w:szCs w:val="24"/>
              </w:rPr>
            </w:pPr>
            <w:r w:rsidRPr="000F7490">
              <w:rPr>
                <w:szCs w:val="24"/>
              </w:rPr>
              <w:t> </w:t>
            </w:r>
          </w:p>
        </w:tc>
      </w:tr>
      <w:tr w:rsidR="004330AC" w:rsidRPr="000F7490" w14:paraId="37D1AA06" w14:textId="77777777" w:rsidTr="002F271B">
        <w:trPr>
          <w:trHeight w:val="660"/>
        </w:trPr>
        <w:tc>
          <w:tcPr>
            <w:tcW w:w="675" w:type="dxa"/>
            <w:vAlign w:val="center"/>
            <w:hideMark/>
          </w:tcPr>
          <w:p w14:paraId="385051D8"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7C609F3C"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21C9C3D9"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546B29D5" w14:textId="77777777" w:rsidR="004330AC" w:rsidRPr="000F7490" w:rsidRDefault="004330AC" w:rsidP="004330AC">
            <w:pPr>
              <w:spacing w:line="256" w:lineRule="auto"/>
              <w:rPr>
                <w:rFonts w:eastAsiaTheme="minorHAnsi"/>
                <w:szCs w:val="24"/>
                <w:lang w:eastAsia="en-US"/>
              </w:rPr>
            </w:pPr>
          </w:p>
        </w:tc>
        <w:tc>
          <w:tcPr>
            <w:tcW w:w="1418" w:type="dxa"/>
            <w:vAlign w:val="center"/>
            <w:hideMark/>
          </w:tcPr>
          <w:p w14:paraId="2E30AD97"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1C805233"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01DE27ED"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42AE67D2" w14:textId="77777777" w:rsidR="004330AC" w:rsidRPr="000F7490" w:rsidRDefault="004330AC" w:rsidP="004330AC">
            <w:pPr>
              <w:spacing w:line="256" w:lineRule="auto"/>
              <w:rPr>
                <w:rFonts w:eastAsiaTheme="minorHAnsi"/>
                <w:szCs w:val="24"/>
                <w:lang w:eastAsia="en-US"/>
              </w:rPr>
            </w:pPr>
          </w:p>
        </w:tc>
      </w:tr>
      <w:tr w:rsidR="004330AC" w:rsidRPr="000F7490" w14:paraId="6E1166F6" w14:textId="77777777" w:rsidTr="000F7490">
        <w:trPr>
          <w:trHeight w:val="396"/>
        </w:trPr>
        <w:tc>
          <w:tcPr>
            <w:tcW w:w="9287" w:type="dxa"/>
            <w:gridSpan w:val="17"/>
            <w:tcBorders>
              <w:top w:val="single" w:sz="8" w:space="0" w:color="auto"/>
              <w:left w:val="nil"/>
              <w:bottom w:val="nil"/>
              <w:right w:val="nil"/>
            </w:tcBorders>
            <w:shd w:val="clear" w:color="auto" w:fill="F2F2F2"/>
            <w:hideMark/>
          </w:tcPr>
          <w:p w14:paraId="017484A5" w14:textId="04DFEE65" w:rsidR="004330AC" w:rsidRPr="000F7490" w:rsidRDefault="004330AC" w:rsidP="004330AC">
            <w:pPr>
              <w:spacing w:before="120" w:after="120" w:line="256" w:lineRule="auto"/>
              <w:rPr>
                <w:b/>
                <w:bCs/>
                <w:szCs w:val="24"/>
              </w:rPr>
            </w:pPr>
            <w:r w:rsidRPr="000F7490">
              <w:rPr>
                <w:b/>
                <w:bCs/>
                <w:szCs w:val="24"/>
              </w:rPr>
              <w:t xml:space="preserve">5.5.12. </w:t>
            </w:r>
            <w:r w:rsidR="0023601C" w:rsidRPr="000F7490">
              <w:rPr>
                <w:b/>
                <w:bCs/>
                <w:szCs w:val="24"/>
              </w:rPr>
              <w:t>Darbas</w:t>
            </w:r>
            <w:r w:rsidR="0023601C">
              <w:rPr>
                <w:b/>
                <w:bCs/>
                <w:szCs w:val="24"/>
              </w:rPr>
              <w:t>.</w:t>
            </w:r>
            <w:r w:rsidR="0023601C" w:rsidRPr="000F7490">
              <w:rPr>
                <w:b/>
                <w:bCs/>
                <w:szCs w:val="24"/>
              </w:rPr>
              <w:t xml:space="preserve"> </w:t>
            </w:r>
            <w:r w:rsidRPr="000F7490">
              <w:rPr>
                <w:b/>
                <w:bCs/>
                <w:szCs w:val="24"/>
              </w:rPr>
              <w:t>Lietuvos indėlio ir matomumo tarptautinėse ir regioninėse organizacijose didinimas stiprinant taiką, demokratiją ir saugumą, ginant žmogaus teises, užtikrinant darnų vystymąsi</w:t>
            </w:r>
          </w:p>
        </w:tc>
      </w:tr>
      <w:tr w:rsidR="004330AC" w:rsidRPr="000F7490" w14:paraId="39B4558B" w14:textId="77777777" w:rsidTr="002F271B">
        <w:trPr>
          <w:trHeight w:val="870"/>
        </w:trPr>
        <w:tc>
          <w:tcPr>
            <w:tcW w:w="675" w:type="dxa"/>
            <w:noWrap/>
            <w:vAlign w:val="center"/>
            <w:hideMark/>
          </w:tcPr>
          <w:p w14:paraId="559A95C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670D886" w14:textId="77777777" w:rsidR="004330AC" w:rsidRPr="000F7490" w:rsidRDefault="004330AC" w:rsidP="004330AC">
            <w:pPr>
              <w:spacing w:line="256" w:lineRule="auto"/>
              <w:jc w:val="center"/>
              <w:rPr>
                <w:szCs w:val="24"/>
              </w:rPr>
            </w:pPr>
            <w:r w:rsidRPr="000F7490">
              <w:rPr>
                <w:szCs w:val="24"/>
              </w:rPr>
              <w:t>1</w:t>
            </w:r>
          </w:p>
        </w:tc>
        <w:tc>
          <w:tcPr>
            <w:tcW w:w="4819" w:type="dxa"/>
            <w:gridSpan w:val="9"/>
            <w:vAlign w:val="center"/>
            <w:hideMark/>
          </w:tcPr>
          <w:p w14:paraId="522F4F5D" w14:textId="77777777" w:rsidR="004330AC" w:rsidRPr="000F7490" w:rsidRDefault="004330AC" w:rsidP="004330AC">
            <w:pPr>
              <w:spacing w:line="256" w:lineRule="auto"/>
              <w:rPr>
                <w:szCs w:val="24"/>
              </w:rPr>
            </w:pPr>
            <w:r w:rsidRPr="000F7490">
              <w:rPr>
                <w:szCs w:val="24"/>
              </w:rPr>
              <w:t xml:space="preserve">Iniciatyvų žurnalistų saugumo, moterų teisių ir lyčių lygybės temomis JT, ESBO, UNESCO, ET ir Lietuvoje parengimas ir įgyvendinimas </w:t>
            </w:r>
          </w:p>
        </w:tc>
        <w:tc>
          <w:tcPr>
            <w:tcW w:w="1347" w:type="dxa"/>
            <w:gridSpan w:val="4"/>
            <w:tcBorders>
              <w:top w:val="nil"/>
              <w:left w:val="single" w:sz="4" w:space="0" w:color="C4BD97"/>
              <w:bottom w:val="nil"/>
              <w:right w:val="single" w:sz="4" w:space="0" w:color="C4BD97"/>
            </w:tcBorders>
            <w:noWrap/>
            <w:hideMark/>
          </w:tcPr>
          <w:p w14:paraId="7C0495F2" w14:textId="61F8ADA8"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56F96C15" w14:textId="327068A0"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2E60DF">
              <w:rPr>
                <w:szCs w:val="24"/>
              </w:rPr>
              <w:t>SADM</w:t>
            </w:r>
          </w:p>
        </w:tc>
      </w:tr>
      <w:tr w:rsidR="004330AC" w:rsidRPr="000F7490" w14:paraId="144B8CB8" w14:textId="77777777" w:rsidTr="0023601C">
        <w:trPr>
          <w:trHeight w:val="23"/>
        </w:trPr>
        <w:tc>
          <w:tcPr>
            <w:tcW w:w="675" w:type="dxa"/>
            <w:noWrap/>
            <w:vAlign w:val="center"/>
            <w:hideMark/>
          </w:tcPr>
          <w:p w14:paraId="56428F42" w14:textId="77777777" w:rsidR="004330AC" w:rsidRPr="000F7490" w:rsidRDefault="004330AC" w:rsidP="004330AC">
            <w:pPr>
              <w:keepNext/>
              <w:keepLines/>
              <w:spacing w:line="257" w:lineRule="auto"/>
              <w:rPr>
                <w:rFonts w:eastAsiaTheme="minorHAnsi"/>
                <w:szCs w:val="24"/>
                <w:lang w:eastAsia="en-US"/>
              </w:rPr>
            </w:pPr>
          </w:p>
        </w:tc>
        <w:tc>
          <w:tcPr>
            <w:tcW w:w="851" w:type="dxa"/>
            <w:gridSpan w:val="2"/>
            <w:noWrap/>
            <w:hideMark/>
          </w:tcPr>
          <w:p w14:paraId="527EC80B" w14:textId="77777777" w:rsidR="004330AC" w:rsidRPr="000F7490" w:rsidRDefault="004330AC" w:rsidP="004330AC">
            <w:pPr>
              <w:keepNext/>
              <w:keepLines/>
              <w:spacing w:line="257" w:lineRule="auto"/>
              <w:jc w:val="center"/>
              <w:rPr>
                <w:szCs w:val="24"/>
              </w:rPr>
            </w:pPr>
            <w:r w:rsidRPr="000F7490">
              <w:rPr>
                <w:szCs w:val="24"/>
              </w:rPr>
              <w:t>2</w:t>
            </w:r>
          </w:p>
        </w:tc>
        <w:tc>
          <w:tcPr>
            <w:tcW w:w="4819" w:type="dxa"/>
            <w:gridSpan w:val="9"/>
            <w:hideMark/>
          </w:tcPr>
          <w:p w14:paraId="64CD2B81" w14:textId="0AD572B3" w:rsidR="004330AC" w:rsidRPr="000F7490" w:rsidRDefault="004330AC" w:rsidP="005E1F88">
            <w:pPr>
              <w:keepNext/>
              <w:keepLines/>
              <w:spacing w:line="257" w:lineRule="auto"/>
              <w:rPr>
                <w:szCs w:val="24"/>
              </w:rPr>
            </w:pPr>
            <w:r w:rsidRPr="000F7490">
              <w:rPr>
                <w:szCs w:val="24"/>
              </w:rPr>
              <w:t xml:space="preserve">Rinkimų kampanijų vykdymas siekiant būti išrinktiems į: Žmogaus teisių tarybą </w:t>
            </w:r>
            <w:r>
              <w:rPr>
                <w:szCs w:val="24"/>
              </w:rPr>
              <w:br/>
            </w:r>
            <w:r w:rsidRPr="000F7490">
              <w:rPr>
                <w:szCs w:val="24"/>
              </w:rPr>
              <w:t>2022–2024 m., JT vaikų fondo (UNICEF) Vykdomąją tarybą 2019–2021 m., JT lyčių lygybės ir moterų įgalinimo padalinio (UN Women) Vykdomąją tarybą 2020–2022 m., JT</w:t>
            </w:r>
            <w:r w:rsidR="005E1F88">
              <w:rPr>
                <w:szCs w:val="24"/>
              </w:rPr>
              <w:t> </w:t>
            </w:r>
            <w:r w:rsidRPr="000F7490">
              <w:rPr>
                <w:szCs w:val="24"/>
              </w:rPr>
              <w:t>Pasaulio turizmo organizacijos (PTO) Vykdomąj</w:t>
            </w:r>
            <w:r>
              <w:rPr>
                <w:szCs w:val="24"/>
              </w:rPr>
              <w:t>ą tarybą 2018–2021 m.; prof. J. </w:t>
            </w:r>
            <w:r w:rsidRPr="000F7490">
              <w:rPr>
                <w:szCs w:val="24"/>
              </w:rPr>
              <w:t>Ruškaus perrinkimo į JT Neįgaliųjų teisių komitetą 2019–2022 m.</w:t>
            </w:r>
          </w:p>
        </w:tc>
        <w:tc>
          <w:tcPr>
            <w:tcW w:w="1347" w:type="dxa"/>
            <w:gridSpan w:val="4"/>
            <w:tcBorders>
              <w:top w:val="nil"/>
              <w:left w:val="single" w:sz="4" w:space="0" w:color="C4BD97"/>
              <w:bottom w:val="nil"/>
              <w:right w:val="single" w:sz="4" w:space="0" w:color="C4BD97"/>
            </w:tcBorders>
            <w:noWrap/>
            <w:hideMark/>
          </w:tcPr>
          <w:p w14:paraId="2E0AE814" w14:textId="52B39CBF" w:rsidR="004330AC" w:rsidRPr="000F7490" w:rsidRDefault="004330AC" w:rsidP="004330AC">
            <w:pPr>
              <w:keepNext/>
              <w:keepLines/>
              <w:spacing w:line="257"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73761689" w14:textId="1C393810" w:rsidR="004330AC" w:rsidRPr="000F7490" w:rsidRDefault="00877BFF" w:rsidP="004330AC">
            <w:pPr>
              <w:keepNext/>
              <w:keepLines/>
              <w:spacing w:line="257" w:lineRule="auto"/>
              <w:jc w:val="center"/>
              <w:rPr>
                <w:szCs w:val="24"/>
              </w:rPr>
            </w:pPr>
            <w:r>
              <w:rPr>
                <w:szCs w:val="24"/>
              </w:rPr>
              <w:t>URM</w:t>
            </w:r>
            <w:r w:rsidR="004330AC" w:rsidRPr="000F7490">
              <w:rPr>
                <w:szCs w:val="24"/>
              </w:rPr>
              <w:t xml:space="preserve">, </w:t>
            </w:r>
            <w:r w:rsidR="002E60DF">
              <w:rPr>
                <w:szCs w:val="24"/>
              </w:rPr>
              <w:t>SADM</w:t>
            </w:r>
            <w:r w:rsidR="004330AC" w:rsidRPr="000F7490">
              <w:rPr>
                <w:szCs w:val="24"/>
              </w:rPr>
              <w:t xml:space="preserve">, </w:t>
            </w:r>
            <w:r w:rsidR="002E60DF">
              <w:rPr>
                <w:szCs w:val="24"/>
              </w:rPr>
              <w:t>SAM</w:t>
            </w:r>
            <w:r w:rsidR="004330AC" w:rsidRPr="000F7490">
              <w:rPr>
                <w:szCs w:val="24"/>
              </w:rPr>
              <w:t xml:space="preserve">, </w:t>
            </w:r>
            <w:r w:rsidR="002E60DF">
              <w:rPr>
                <w:szCs w:val="24"/>
              </w:rPr>
              <w:t>ŪM</w:t>
            </w:r>
            <w:r w:rsidR="004330AC" w:rsidRPr="000F7490">
              <w:rPr>
                <w:szCs w:val="24"/>
              </w:rPr>
              <w:t>, kitos ministerijos</w:t>
            </w:r>
          </w:p>
        </w:tc>
      </w:tr>
      <w:tr w:rsidR="004330AC" w:rsidRPr="000F7490" w14:paraId="1821FE1D" w14:textId="77777777" w:rsidTr="0023601C">
        <w:trPr>
          <w:trHeight w:val="23"/>
        </w:trPr>
        <w:tc>
          <w:tcPr>
            <w:tcW w:w="675" w:type="dxa"/>
            <w:noWrap/>
            <w:vAlign w:val="center"/>
            <w:hideMark/>
          </w:tcPr>
          <w:p w14:paraId="3162279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D94AC69"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6BA6FD9A" w14:textId="77777777" w:rsidR="004330AC" w:rsidRPr="000F7490" w:rsidRDefault="004330AC" w:rsidP="004330AC">
            <w:pPr>
              <w:spacing w:after="240" w:line="256" w:lineRule="auto"/>
              <w:rPr>
                <w:szCs w:val="24"/>
              </w:rPr>
            </w:pPr>
            <w:r w:rsidRPr="000F7490">
              <w:rPr>
                <w:szCs w:val="24"/>
              </w:rPr>
              <w:t>Lietuvos interesus atitinkančių nuostatų žurnalistų saugumo, moterų teisių ir lyčių lygybės temomis įtvirtinimas JT, ESBO, UNESCO, ET dokumentuose</w:t>
            </w:r>
          </w:p>
        </w:tc>
        <w:tc>
          <w:tcPr>
            <w:tcW w:w="1347" w:type="dxa"/>
            <w:gridSpan w:val="4"/>
            <w:tcBorders>
              <w:top w:val="nil"/>
              <w:left w:val="single" w:sz="4" w:space="0" w:color="C4BD97"/>
              <w:bottom w:val="nil"/>
              <w:right w:val="single" w:sz="4" w:space="0" w:color="C4BD97"/>
            </w:tcBorders>
            <w:noWrap/>
            <w:hideMark/>
          </w:tcPr>
          <w:p w14:paraId="005BE566" w14:textId="3E267D30"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607C359F" w14:textId="5E60A09A"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2E60DF">
              <w:rPr>
                <w:szCs w:val="24"/>
              </w:rPr>
              <w:t>SADM</w:t>
            </w:r>
          </w:p>
        </w:tc>
      </w:tr>
      <w:tr w:rsidR="004330AC" w:rsidRPr="000F7490" w14:paraId="197C034C" w14:textId="77777777" w:rsidTr="0023601C">
        <w:trPr>
          <w:trHeight w:val="23"/>
        </w:trPr>
        <w:tc>
          <w:tcPr>
            <w:tcW w:w="675" w:type="dxa"/>
            <w:noWrap/>
            <w:vAlign w:val="center"/>
            <w:hideMark/>
          </w:tcPr>
          <w:p w14:paraId="6B1E6F3B"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99E1C54" w14:textId="77777777" w:rsidR="004330AC" w:rsidRPr="000F7490" w:rsidRDefault="004330AC" w:rsidP="004330AC">
            <w:pPr>
              <w:spacing w:line="256" w:lineRule="auto"/>
              <w:jc w:val="center"/>
              <w:rPr>
                <w:szCs w:val="24"/>
              </w:rPr>
            </w:pPr>
            <w:r w:rsidRPr="000F7490">
              <w:rPr>
                <w:szCs w:val="24"/>
              </w:rPr>
              <w:t>4</w:t>
            </w:r>
          </w:p>
        </w:tc>
        <w:tc>
          <w:tcPr>
            <w:tcW w:w="4819" w:type="dxa"/>
            <w:gridSpan w:val="9"/>
            <w:hideMark/>
          </w:tcPr>
          <w:p w14:paraId="11B17997" w14:textId="77777777" w:rsidR="004330AC" w:rsidRPr="000F7490" w:rsidRDefault="004330AC" w:rsidP="004330AC">
            <w:pPr>
              <w:spacing w:line="256" w:lineRule="auto"/>
              <w:rPr>
                <w:szCs w:val="24"/>
              </w:rPr>
            </w:pPr>
            <w:r w:rsidRPr="000F7490">
              <w:rPr>
                <w:szCs w:val="24"/>
              </w:rPr>
              <w:t>Aktyvus dalyvavimas UNESCO Vykdomosios tarybos veikloje</w:t>
            </w:r>
          </w:p>
        </w:tc>
        <w:tc>
          <w:tcPr>
            <w:tcW w:w="1347" w:type="dxa"/>
            <w:gridSpan w:val="4"/>
            <w:tcBorders>
              <w:top w:val="nil"/>
              <w:left w:val="single" w:sz="4" w:space="0" w:color="C4BD97"/>
              <w:bottom w:val="nil"/>
              <w:right w:val="single" w:sz="4" w:space="0" w:color="C4BD97"/>
            </w:tcBorders>
            <w:noWrap/>
            <w:hideMark/>
          </w:tcPr>
          <w:p w14:paraId="60925CBC" w14:textId="3BFB9BDC" w:rsidR="004330AC" w:rsidRPr="000F7490" w:rsidRDefault="004330AC" w:rsidP="004330AC">
            <w:pPr>
              <w:spacing w:line="256" w:lineRule="auto"/>
              <w:jc w:val="center"/>
              <w:rPr>
                <w:szCs w:val="24"/>
              </w:rPr>
            </w:pPr>
            <w:r w:rsidRPr="000F7490">
              <w:rPr>
                <w:szCs w:val="24"/>
              </w:rPr>
              <w:t xml:space="preserve">2019 m. </w:t>
            </w:r>
            <w:r>
              <w:rPr>
                <w:szCs w:val="24"/>
              </w:rPr>
              <w:br/>
            </w:r>
            <w:r w:rsidRPr="000F7490">
              <w:rPr>
                <w:szCs w:val="24"/>
              </w:rPr>
              <w:t>IV ketv.</w:t>
            </w:r>
          </w:p>
        </w:tc>
        <w:tc>
          <w:tcPr>
            <w:tcW w:w="1595" w:type="dxa"/>
            <w:hideMark/>
          </w:tcPr>
          <w:p w14:paraId="69FC920E" w14:textId="1FC202E5"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AM</w:t>
            </w:r>
            <w:r w:rsidR="004330AC" w:rsidRPr="000F7490">
              <w:rPr>
                <w:szCs w:val="24"/>
              </w:rPr>
              <w:t xml:space="preserve">, </w:t>
            </w:r>
            <w:r w:rsidR="00584F51">
              <w:rPr>
                <w:szCs w:val="24"/>
              </w:rPr>
              <w:t>KM</w:t>
            </w:r>
            <w:r w:rsidR="004330AC" w:rsidRPr="000F7490">
              <w:rPr>
                <w:szCs w:val="24"/>
              </w:rPr>
              <w:t xml:space="preserve">, </w:t>
            </w:r>
            <w:r w:rsidR="00584F51">
              <w:rPr>
                <w:szCs w:val="24"/>
              </w:rPr>
              <w:t>ŠMM</w:t>
            </w:r>
            <w:r w:rsidR="004330AC" w:rsidRPr="000F7490">
              <w:rPr>
                <w:szCs w:val="24"/>
              </w:rPr>
              <w:t xml:space="preserve">, </w:t>
            </w:r>
            <w:r w:rsidR="00584F51">
              <w:rPr>
                <w:szCs w:val="24"/>
              </w:rPr>
              <w:t>SM</w:t>
            </w:r>
          </w:p>
        </w:tc>
      </w:tr>
      <w:tr w:rsidR="004330AC" w:rsidRPr="000F7490" w14:paraId="07741886" w14:textId="77777777" w:rsidTr="0023601C">
        <w:trPr>
          <w:trHeight w:val="23"/>
        </w:trPr>
        <w:tc>
          <w:tcPr>
            <w:tcW w:w="675" w:type="dxa"/>
            <w:noWrap/>
            <w:vAlign w:val="center"/>
            <w:hideMark/>
          </w:tcPr>
          <w:p w14:paraId="459736C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51D44A9" w14:textId="77777777" w:rsidR="004330AC" w:rsidRPr="000F7490" w:rsidRDefault="004330AC" w:rsidP="004330AC">
            <w:pPr>
              <w:spacing w:line="256" w:lineRule="auto"/>
              <w:jc w:val="center"/>
              <w:rPr>
                <w:szCs w:val="24"/>
              </w:rPr>
            </w:pPr>
            <w:r w:rsidRPr="000F7490">
              <w:rPr>
                <w:szCs w:val="24"/>
              </w:rPr>
              <w:t>5</w:t>
            </w:r>
          </w:p>
        </w:tc>
        <w:tc>
          <w:tcPr>
            <w:tcW w:w="4819" w:type="dxa"/>
            <w:gridSpan w:val="9"/>
            <w:hideMark/>
          </w:tcPr>
          <w:p w14:paraId="5EDFF576" w14:textId="77777777" w:rsidR="004330AC" w:rsidRPr="000F7490" w:rsidRDefault="004330AC" w:rsidP="004330AC">
            <w:pPr>
              <w:spacing w:line="256" w:lineRule="auto"/>
              <w:rPr>
                <w:szCs w:val="24"/>
              </w:rPr>
            </w:pPr>
            <w:r w:rsidRPr="000F7490">
              <w:rPr>
                <w:szCs w:val="24"/>
              </w:rPr>
              <w:t>Siekimas įtraukti Kauno modernizmo architektūrą į UNESCO Pasaulio paveldo sąrašą</w:t>
            </w:r>
          </w:p>
        </w:tc>
        <w:tc>
          <w:tcPr>
            <w:tcW w:w="1347" w:type="dxa"/>
            <w:gridSpan w:val="4"/>
            <w:tcBorders>
              <w:top w:val="nil"/>
              <w:left w:val="single" w:sz="4" w:space="0" w:color="C4BD97"/>
              <w:bottom w:val="nil"/>
              <w:right w:val="single" w:sz="4" w:space="0" w:color="C4BD97"/>
            </w:tcBorders>
            <w:noWrap/>
            <w:hideMark/>
          </w:tcPr>
          <w:p w14:paraId="50D8A98D" w14:textId="61612C9E"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22ED5F77" w14:textId="3DEE494F" w:rsidR="004330AC" w:rsidRPr="000F7490" w:rsidRDefault="00584F51" w:rsidP="004330AC">
            <w:pPr>
              <w:spacing w:line="256" w:lineRule="auto"/>
              <w:jc w:val="center"/>
              <w:rPr>
                <w:szCs w:val="24"/>
              </w:rPr>
            </w:pPr>
            <w:r>
              <w:rPr>
                <w:szCs w:val="24"/>
              </w:rPr>
              <w:t>KM</w:t>
            </w:r>
          </w:p>
        </w:tc>
      </w:tr>
      <w:tr w:rsidR="004330AC" w:rsidRPr="000F7490" w14:paraId="37965713" w14:textId="77777777" w:rsidTr="0023601C">
        <w:trPr>
          <w:trHeight w:val="23"/>
        </w:trPr>
        <w:tc>
          <w:tcPr>
            <w:tcW w:w="675" w:type="dxa"/>
            <w:noWrap/>
            <w:vAlign w:val="center"/>
            <w:hideMark/>
          </w:tcPr>
          <w:p w14:paraId="0BDD7A51"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4AAA1A4A" w14:textId="77777777" w:rsidR="004330AC" w:rsidRPr="000F7490" w:rsidRDefault="004330AC" w:rsidP="004330AC">
            <w:pPr>
              <w:spacing w:line="256" w:lineRule="auto"/>
              <w:jc w:val="center"/>
              <w:rPr>
                <w:szCs w:val="24"/>
              </w:rPr>
            </w:pPr>
            <w:r w:rsidRPr="000F7490">
              <w:rPr>
                <w:szCs w:val="24"/>
              </w:rPr>
              <w:t>6</w:t>
            </w:r>
          </w:p>
        </w:tc>
        <w:tc>
          <w:tcPr>
            <w:tcW w:w="4819" w:type="dxa"/>
            <w:gridSpan w:val="9"/>
            <w:hideMark/>
          </w:tcPr>
          <w:p w14:paraId="7ABF70CE" w14:textId="77777777" w:rsidR="004330AC" w:rsidRPr="000F7490" w:rsidRDefault="004330AC" w:rsidP="004330AC">
            <w:pPr>
              <w:spacing w:line="256" w:lineRule="auto"/>
              <w:rPr>
                <w:szCs w:val="24"/>
              </w:rPr>
            </w:pPr>
            <w:r w:rsidRPr="000F7490">
              <w:rPr>
                <w:szCs w:val="24"/>
              </w:rPr>
              <w:t>JT Saugumo Tarybos rezoliucijos Nr. 1325 (2000) dėl moterų, taikos ir saugumo įgyvendinimo veiksmų 2018–2021 m. plano patvirtinimas ir įgyvendinimas</w:t>
            </w:r>
          </w:p>
        </w:tc>
        <w:tc>
          <w:tcPr>
            <w:tcW w:w="1347" w:type="dxa"/>
            <w:gridSpan w:val="4"/>
            <w:tcBorders>
              <w:top w:val="nil"/>
              <w:left w:val="single" w:sz="4" w:space="0" w:color="C4BD97"/>
              <w:bottom w:val="nil"/>
              <w:right w:val="single" w:sz="4" w:space="0" w:color="C4BD97"/>
            </w:tcBorders>
            <w:noWrap/>
            <w:hideMark/>
          </w:tcPr>
          <w:p w14:paraId="1D578C91" w14:textId="3FDBC345"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42B868B9" w14:textId="2301855C"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584F51">
              <w:rPr>
                <w:szCs w:val="24"/>
              </w:rPr>
              <w:t>KAM</w:t>
            </w:r>
            <w:r w:rsidR="004330AC" w:rsidRPr="000F7490">
              <w:rPr>
                <w:szCs w:val="24"/>
              </w:rPr>
              <w:t xml:space="preserve">, </w:t>
            </w:r>
            <w:r w:rsidR="002E60DF">
              <w:rPr>
                <w:szCs w:val="24"/>
              </w:rPr>
              <w:t>SAM</w:t>
            </w:r>
            <w:r w:rsidR="004330AC" w:rsidRPr="000F7490">
              <w:rPr>
                <w:szCs w:val="24"/>
              </w:rPr>
              <w:t xml:space="preserve">, </w:t>
            </w:r>
            <w:r w:rsidR="002E60DF">
              <w:rPr>
                <w:szCs w:val="24"/>
              </w:rPr>
              <w:t>SADM</w:t>
            </w:r>
            <w:r w:rsidR="004330AC" w:rsidRPr="000F7490">
              <w:rPr>
                <w:szCs w:val="24"/>
              </w:rPr>
              <w:t xml:space="preserve">, </w:t>
            </w:r>
            <w:r w:rsidR="00584F51">
              <w:rPr>
                <w:szCs w:val="24"/>
              </w:rPr>
              <w:t>VRM</w:t>
            </w:r>
            <w:r w:rsidR="004330AC" w:rsidRPr="000F7490">
              <w:rPr>
                <w:szCs w:val="24"/>
              </w:rPr>
              <w:t>, kitos ministerijos</w:t>
            </w:r>
          </w:p>
        </w:tc>
      </w:tr>
      <w:tr w:rsidR="004330AC" w:rsidRPr="000F7490" w14:paraId="256BE43C" w14:textId="77777777" w:rsidTr="0023601C">
        <w:trPr>
          <w:trHeight w:val="23"/>
        </w:trPr>
        <w:tc>
          <w:tcPr>
            <w:tcW w:w="675" w:type="dxa"/>
            <w:noWrap/>
            <w:vAlign w:val="center"/>
            <w:hideMark/>
          </w:tcPr>
          <w:p w14:paraId="1D9753E3"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179F917" w14:textId="77777777" w:rsidR="004330AC" w:rsidRPr="000F7490" w:rsidRDefault="004330AC" w:rsidP="004330AC">
            <w:pPr>
              <w:spacing w:line="256" w:lineRule="auto"/>
              <w:jc w:val="center"/>
              <w:rPr>
                <w:szCs w:val="24"/>
              </w:rPr>
            </w:pPr>
            <w:r w:rsidRPr="000F7490">
              <w:rPr>
                <w:szCs w:val="24"/>
              </w:rPr>
              <w:t>7</w:t>
            </w:r>
          </w:p>
        </w:tc>
        <w:tc>
          <w:tcPr>
            <w:tcW w:w="4819" w:type="dxa"/>
            <w:gridSpan w:val="9"/>
            <w:hideMark/>
          </w:tcPr>
          <w:p w14:paraId="4F55C816" w14:textId="2C1C0ED2" w:rsidR="004330AC" w:rsidRPr="000F7490" w:rsidRDefault="005E1F88" w:rsidP="005E1F88">
            <w:pPr>
              <w:spacing w:line="256" w:lineRule="auto"/>
              <w:rPr>
                <w:szCs w:val="24"/>
              </w:rPr>
            </w:pPr>
            <w:r>
              <w:rPr>
                <w:szCs w:val="24"/>
              </w:rPr>
              <w:t xml:space="preserve">Didesnis </w:t>
            </w:r>
            <w:r w:rsidR="004330AC" w:rsidRPr="000F7490">
              <w:rPr>
                <w:szCs w:val="24"/>
              </w:rPr>
              <w:t>Lietuvos dalyvavim</w:t>
            </w:r>
            <w:r>
              <w:rPr>
                <w:szCs w:val="24"/>
              </w:rPr>
              <w:t>as</w:t>
            </w:r>
            <w:r w:rsidR="004330AC" w:rsidRPr="000F7490">
              <w:rPr>
                <w:szCs w:val="24"/>
              </w:rPr>
              <w:t xml:space="preserve"> Darnaus vystymosi darbotvarkės iki 2030 metų įgyvendinimo veikloje paramą gaunančiose šalyse, kad ilgalaikėje perspektyvoje oficiali Lietuvos parama vystymuisi atitiktų Lietuvos </w:t>
            </w:r>
            <w:r w:rsidR="004330AC" w:rsidRPr="000F7490">
              <w:rPr>
                <w:szCs w:val="24"/>
              </w:rPr>
              <w:lastRenderedPageBreak/>
              <w:t>tarptautinius įsipareigojimus</w:t>
            </w:r>
          </w:p>
        </w:tc>
        <w:tc>
          <w:tcPr>
            <w:tcW w:w="1347" w:type="dxa"/>
            <w:gridSpan w:val="4"/>
            <w:tcBorders>
              <w:top w:val="nil"/>
              <w:left w:val="single" w:sz="4" w:space="0" w:color="C4BD97"/>
              <w:bottom w:val="nil"/>
              <w:right w:val="single" w:sz="4" w:space="0" w:color="C4BD97"/>
            </w:tcBorders>
            <w:noWrap/>
            <w:hideMark/>
          </w:tcPr>
          <w:p w14:paraId="28E9E0F1" w14:textId="4D25BA7A" w:rsidR="004330AC" w:rsidRPr="000F7490" w:rsidRDefault="004330AC" w:rsidP="004330AC">
            <w:pPr>
              <w:spacing w:line="256" w:lineRule="auto"/>
              <w:jc w:val="center"/>
              <w:rPr>
                <w:szCs w:val="24"/>
              </w:rPr>
            </w:pPr>
            <w:r w:rsidRPr="000F7490">
              <w:rPr>
                <w:szCs w:val="24"/>
              </w:rPr>
              <w:lastRenderedPageBreak/>
              <w:t xml:space="preserve">2020 m. </w:t>
            </w:r>
            <w:r>
              <w:rPr>
                <w:szCs w:val="24"/>
              </w:rPr>
              <w:br/>
            </w:r>
            <w:r w:rsidRPr="000F7490">
              <w:rPr>
                <w:szCs w:val="24"/>
              </w:rPr>
              <w:t>III ketv.</w:t>
            </w:r>
          </w:p>
        </w:tc>
        <w:tc>
          <w:tcPr>
            <w:tcW w:w="1595" w:type="dxa"/>
            <w:hideMark/>
          </w:tcPr>
          <w:p w14:paraId="2F673513" w14:textId="3922BC05" w:rsidR="004330AC" w:rsidRPr="000F7490" w:rsidRDefault="00877BFF" w:rsidP="004330AC">
            <w:pPr>
              <w:spacing w:line="256" w:lineRule="auto"/>
              <w:jc w:val="center"/>
              <w:rPr>
                <w:szCs w:val="24"/>
              </w:rPr>
            </w:pPr>
            <w:r>
              <w:rPr>
                <w:szCs w:val="24"/>
              </w:rPr>
              <w:t>URM</w:t>
            </w:r>
            <w:r w:rsidR="004330AC" w:rsidRPr="000F7490">
              <w:rPr>
                <w:szCs w:val="24"/>
              </w:rPr>
              <w:t>, ministerijos</w:t>
            </w:r>
          </w:p>
        </w:tc>
      </w:tr>
      <w:tr w:rsidR="004330AC" w:rsidRPr="000F7490" w14:paraId="0D56D5D5" w14:textId="77777777" w:rsidTr="0023601C">
        <w:trPr>
          <w:trHeight w:val="23"/>
        </w:trPr>
        <w:tc>
          <w:tcPr>
            <w:tcW w:w="675" w:type="dxa"/>
            <w:noWrap/>
            <w:vAlign w:val="center"/>
            <w:hideMark/>
          </w:tcPr>
          <w:p w14:paraId="371F8C77"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505C93B0" w14:textId="77777777" w:rsidR="004330AC" w:rsidRPr="000F7490" w:rsidRDefault="004330AC" w:rsidP="004330AC">
            <w:pPr>
              <w:spacing w:line="256" w:lineRule="auto"/>
              <w:jc w:val="center"/>
              <w:rPr>
                <w:szCs w:val="24"/>
              </w:rPr>
            </w:pPr>
            <w:r w:rsidRPr="000F7490">
              <w:rPr>
                <w:szCs w:val="24"/>
              </w:rPr>
              <w:t>8</w:t>
            </w:r>
          </w:p>
        </w:tc>
        <w:tc>
          <w:tcPr>
            <w:tcW w:w="4819" w:type="dxa"/>
            <w:gridSpan w:val="9"/>
            <w:hideMark/>
          </w:tcPr>
          <w:p w14:paraId="0A9A9458" w14:textId="5AAA1D1C" w:rsidR="004330AC" w:rsidRPr="000F7490" w:rsidRDefault="004330AC" w:rsidP="008B5EA8">
            <w:pPr>
              <w:spacing w:line="256" w:lineRule="auto"/>
              <w:rPr>
                <w:szCs w:val="24"/>
              </w:rPr>
            </w:pPr>
            <w:r w:rsidRPr="000F7490">
              <w:rPr>
                <w:szCs w:val="24"/>
              </w:rPr>
              <w:t>Steigiamosios Azijos ir Europos susitikimo (</w:t>
            </w:r>
            <w:r w:rsidR="008B5EA8">
              <w:rPr>
                <w:szCs w:val="24"/>
              </w:rPr>
              <w:t>ASEM</w:t>
            </w:r>
            <w:r w:rsidRPr="000F7490">
              <w:rPr>
                <w:szCs w:val="24"/>
              </w:rPr>
              <w:t>) konferencijos moterų įgalinimo klausimu surengimas Vilniuje 2017 m. gegužės 25–26 d.</w:t>
            </w:r>
          </w:p>
        </w:tc>
        <w:tc>
          <w:tcPr>
            <w:tcW w:w="1347" w:type="dxa"/>
            <w:gridSpan w:val="4"/>
            <w:tcBorders>
              <w:top w:val="nil"/>
              <w:left w:val="single" w:sz="4" w:space="0" w:color="C4BD97"/>
              <w:bottom w:val="nil"/>
              <w:right w:val="single" w:sz="4" w:space="0" w:color="C4BD97"/>
            </w:tcBorders>
            <w:noWrap/>
            <w:hideMark/>
          </w:tcPr>
          <w:p w14:paraId="6739996E" w14:textId="7A6F2BDF" w:rsidR="004330AC" w:rsidRPr="000F7490" w:rsidRDefault="004330AC" w:rsidP="004330AC">
            <w:pPr>
              <w:spacing w:line="256" w:lineRule="auto"/>
              <w:jc w:val="center"/>
              <w:rPr>
                <w:szCs w:val="24"/>
              </w:rPr>
            </w:pPr>
            <w:r w:rsidRPr="000F7490">
              <w:rPr>
                <w:szCs w:val="24"/>
              </w:rPr>
              <w:t xml:space="preserve">2017 m. </w:t>
            </w:r>
            <w:r>
              <w:rPr>
                <w:szCs w:val="24"/>
              </w:rPr>
              <w:br/>
            </w:r>
            <w:r w:rsidRPr="000F7490">
              <w:rPr>
                <w:szCs w:val="24"/>
              </w:rPr>
              <w:t>II ketv.</w:t>
            </w:r>
          </w:p>
        </w:tc>
        <w:tc>
          <w:tcPr>
            <w:tcW w:w="1595" w:type="dxa"/>
            <w:hideMark/>
          </w:tcPr>
          <w:p w14:paraId="27C00A46" w14:textId="37E6FAD3" w:rsidR="004330AC" w:rsidRPr="000F7490" w:rsidRDefault="00877BFF" w:rsidP="004330AC">
            <w:pPr>
              <w:spacing w:line="256" w:lineRule="auto"/>
              <w:jc w:val="center"/>
              <w:rPr>
                <w:szCs w:val="24"/>
              </w:rPr>
            </w:pPr>
            <w:r>
              <w:rPr>
                <w:szCs w:val="24"/>
              </w:rPr>
              <w:t>URM</w:t>
            </w:r>
            <w:r w:rsidR="004330AC" w:rsidRPr="000F7490">
              <w:rPr>
                <w:szCs w:val="24"/>
              </w:rPr>
              <w:t xml:space="preserve">, </w:t>
            </w:r>
            <w:r w:rsidR="002E60DF">
              <w:rPr>
                <w:szCs w:val="24"/>
              </w:rPr>
              <w:t>SADM</w:t>
            </w:r>
          </w:p>
        </w:tc>
      </w:tr>
      <w:tr w:rsidR="004330AC" w:rsidRPr="000F7490" w14:paraId="375B66ED" w14:textId="77777777" w:rsidTr="0023601C">
        <w:trPr>
          <w:trHeight w:val="23"/>
        </w:trPr>
        <w:tc>
          <w:tcPr>
            <w:tcW w:w="675" w:type="dxa"/>
            <w:noWrap/>
            <w:vAlign w:val="center"/>
            <w:hideMark/>
          </w:tcPr>
          <w:p w14:paraId="5755FAE9"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8878EC5" w14:textId="77777777" w:rsidR="004330AC" w:rsidRPr="000F7490" w:rsidRDefault="004330AC" w:rsidP="004330AC">
            <w:pPr>
              <w:spacing w:line="256" w:lineRule="auto"/>
              <w:jc w:val="center"/>
              <w:rPr>
                <w:szCs w:val="24"/>
              </w:rPr>
            </w:pPr>
            <w:r w:rsidRPr="000F7490">
              <w:rPr>
                <w:szCs w:val="24"/>
              </w:rPr>
              <w:t>9</w:t>
            </w:r>
          </w:p>
        </w:tc>
        <w:tc>
          <w:tcPr>
            <w:tcW w:w="4819" w:type="dxa"/>
            <w:gridSpan w:val="9"/>
            <w:hideMark/>
          </w:tcPr>
          <w:p w14:paraId="237CD20B" w14:textId="77777777" w:rsidR="004330AC" w:rsidRPr="000F7490" w:rsidRDefault="004330AC" w:rsidP="004330AC">
            <w:pPr>
              <w:spacing w:line="256" w:lineRule="auto"/>
              <w:rPr>
                <w:szCs w:val="24"/>
              </w:rPr>
            </w:pPr>
            <w:r w:rsidRPr="000F7490">
              <w:rPr>
                <w:szCs w:val="24"/>
              </w:rPr>
              <w:t>Regioninių dialogų darnaus vystymosi klausimais organizavimas Lietuvos pirmininkavimo Baltijos jūros valstybių tarybai metu</w:t>
            </w:r>
          </w:p>
        </w:tc>
        <w:tc>
          <w:tcPr>
            <w:tcW w:w="1347" w:type="dxa"/>
            <w:gridSpan w:val="4"/>
            <w:tcBorders>
              <w:top w:val="nil"/>
              <w:left w:val="single" w:sz="4" w:space="0" w:color="C4BD97"/>
              <w:bottom w:val="nil"/>
              <w:right w:val="single" w:sz="4" w:space="0" w:color="C4BD97"/>
            </w:tcBorders>
            <w:noWrap/>
            <w:hideMark/>
          </w:tcPr>
          <w:p w14:paraId="0692A580" w14:textId="076EFC5F"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42E3C723" w14:textId="06510673" w:rsidR="004330AC" w:rsidRPr="000F7490" w:rsidRDefault="00584F51" w:rsidP="004330AC">
            <w:pPr>
              <w:spacing w:line="256" w:lineRule="auto"/>
              <w:jc w:val="center"/>
              <w:rPr>
                <w:szCs w:val="24"/>
              </w:rPr>
            </w:pPr>
            <w:r>
              <w:rPr>
                <w:szCs w:val="24"/>
              </w:rPr>
              <w:t>AM</w:t>
            </w:r>
            <w:r w:rsidR="004330AC" w:rsidRPr="000F7490">
              <w:rPr>
                <w:szCs w:val="24"/>
              </w:rPr>
              <w:t xml:space="preserve">, </w:t>
            </w:r>
            <w:r w:rsidR="00877BFF">
              <w:rPr>
                <w:szCs w:val="24"/>
              </w:rPr>
              <w:t>URM</w:t>
            </w:r>
            <w:r w:rsidR="004330AC" w:rsidRPr="000F7490">
              <w:rPr>
                <w:szCs w:val="24"/>
              </w:rPr>
              <w:t xml:space="preserve">, </w:t>
            </w:r>
            <w:r w:rsidR="002E60DF">
              <w:rPr>
                <w:szCs w:val="24"/>
              </w:rPr>
              <w:t>SADM</w:t>
            </w:r>
          </w:p>
        </w:tc>
      </w:tr>
      <w:tr w:rsidR="004330AC" w:rsidRPr="000F7490" w14:paraId="580EE810" w14:textId="77777777" w:rsidTr="002F271B">
        <w:trPr>
          <w:trHeight w:val="942"/>
        </w:trPr>
        <w:tc>
          <w:tcPr>
            <w:tcW w:w="675" w:type="dxa"/>
            <w:noWrap/>
            <w:vAlign w:val="center"/>
            <w:hideMark/>
          </w:tcPr>
          <w:p w14:paraId="48886A70"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34682A72" w14:textId="77777777" w:rsidR="004330AC" w:rsidRPr="000F7490" w:rsidRDefault="004330AC" w:rsidP="004330AC">
            <w:pPr>
              <w:spacing w:line="256" w:lineRule="auto"/>
              <w:jc w:val="center"/>
              <w:rPr>
                <w:szCs w:val="24"/>
              </w:rPr>
            </w:pPr>
            <w:r w:rsidRPr="000F7490">
              <w:rPr>
                <w:szCs w:val="24"/>
              </w:rPr>
              <w:t>10</w:t>
            </w:r>
          </w:p>
        </w:tc>
        <w:tc>
          <w:tcPr>
            <w:tcW w:w="4819" w:type="dxa"/>
            <w:gridSpan w:val="9"/>
            <w:hideMark/>
          </w:tcPr>
          <w:p w14:paraId="1B313680" w14:textId="77777777" w:rsidR="004330AC" w:rsidRPr="000F7490" w:rsidRDefault="004330AC" w:rsidP="004330AC">
            <w:pPr>
              <w:spacing w:line="256" w:lineRule="auto"/>
              <w:rPr>
                <w:szCs w:val="24"/>
              </w:rPr>
            </w:pPr>
            <w:r w:rsidRPr="000F7490">
              <w:rPr>
                <w:szCs w:val="24"/>
              </w:rPr>
              <w:t xml:space="preserve">Lietuvos dalyvavimo Tarptautinio parodų biuro (TPB) veikloje suaktyvinimas, siekiant išlaikyti narystę Taisyklių komitete, narystės kituose komitetuose, o ilgalaikėje perspektyvoje – pirmininkavimo TPB </w:t>
            </w:r>
          </w:p>
        </w:tc>
        <w:tc>
          <w:tcPr>
            <w:tcW w:w="1347" w:type="dxa"/>
            <w:gridSpan w:val="4"/>
            <w:tcBorders>
              <w:top w:val="nil"/>
              <w:left w:val="single" w:sz="4" w:space="0" w:color="C4BD97"/>
              <w:bottom w:val="nil"/>
              <w:right w:val="single" w:sz="4" w:space="0" w:color="C4BD97"/>
            </w:tcBorders>
            <w:noWrap/>
            <w:hideMark/>
          </w:tcPr>
          <w:p w14:paraId="4A04933B" w14:textId="08374CCA"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2C912A42" w14:textId="1FBFE61C" w:rsidR="004330AC" w:rsidRPr="000F7490" w:rsidRDefault="00584F51" w:rsidP="004330AC">
            <w:pPr>
              <w:spacing w:line="256" w:lineRule="auto"/>
              <w:jc w:val="center"/>
              <w:rPr>
                <w:szCs w:val="24"/>
              </w:rPr>
            </w:pPr>
            <w:r>
              <w:rPr>
                <w:szCs w:val="24"/>
              </w:rPr>
              <w:t>AM</w:t>
            </w:r>
            <w:r w:rsidR="004330AC" w:rsidRPr="000F7490">
              <w:rPr>
                <w:szCs w:val="24"/>
              </w:rPr>
              <w:t xml:space="preserve">, </w:t>
            </w:r>
            <w:r>
              <w:rPr>
                <w:szCs w:val="24"/>
              </w:rPr>
              <w:t>KM</w:t>
            </w:r>
          </w:p>
        </w:tc>
      </w:tr>
      <w:tr w:rsidR="004330AC" w:rsidRPr="000F7490" w14:paraId="6E4D4C95" w14:textId="77777777" w:rsidTr="002F271B">
        <w:trPr>
          <w:trHeight w:val="1020"/>
        </w:trPr>
        <w:tc>
          <w:tcPr>
            <w:tcW w:w="675" w:type="dxa"/>
            <w:tcBorders>
              <w:top w:val="nil"/>
              <w:left w:val="nil"/>
              <w:bottom w:val="single" w:sz="4" w:space="0" w:color="C4BD97"/>
              <w:right w:val="nil"/>
            </w:tcBorders>
            <w:noWrap/>
            <w:vAlign w:val="center"/>
            <w:hideMark/>
          </w:tcPr>
          <w:p w14:paraId="4EE98F98" w14:textId="77777777" w:rsidR="004330AC" w:rsidRPr="000F7490" w:rsidRDefault="004330AC" w:rsidP="004330AC">
            <w:pPr>
              <w:keepNext/>
              <w:keepLines/>
              <w:spacing w:line="257"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13695A1" w14:textId="77777777" w:rsidR="004330AC" w:rsidRPr="000F7490" w:rsidRDefault="004330AC" w:rsidP="004330AC">
            <w:pPr>
              <w:keepNext/>
              <w:keepLines/>
              <w:spacing w:line="257" w:lineRule="auto"/>
              <w:jc w:val="center"/>
              <w:rPr>
                <w:szCs w:val="24"/>
              </w:rPr>
            </w:pPr>
            <w:r w:rsidRPr="000F7490">
              <w:rPr>
                <w:szCs w:val="24"/>
              </w:rPr>
              <w:t>11</w:t>
            </w:r>
          </w:p>
        </w:tc>
        <w:tc>
          <w:tcPr>
            <w:tcW w:w="4819" w:type="dxa"/>
            <w:gridSpan w:val="9"/>
            <w:tcBorders>
              <w:top w:val="nil"/>
              <w:left w:val="nil"/>
              <w:bottom w:val="single" w:sz="4" w:space="0" w:color="C4BD97"/>
              <w:right w:val="nil"/>
            </w:tcBorders>
            <w:hideMark/>
          </w:tcPr>
          <w:p w14:paraId="56173267" w14:textId="77777777" w:rsidR="004330AC" w:rsidRPr="000F7490" w:rsidRDefault="004330AC" w:rsidP="004330AC">
            <w:pPr>
              <w:keepNext/>
              <w:keepLines/>
              <w:spacing w:line="257" w:lineRule="auto"/>
              <w:rPr>
                <w:szCs w:val="24"/>
              </w:rPr>
            </w:pPr>
            <w:r w:rsidRPr="000F7490">
              <w:rPr>
                <w:szCs w:val="24"/>
              </w:rPr>
              <w:t>Asmenis deleguojančių institucijų bendradarbiavimo ir atsakomybės sustiprinimas, delegavimo rezervo sudarymo ir administravimo, asmenų delegavimo proceso supaprastinimas</w:t>
            </w:r>
          </w:p>
        </w:tc>
        <w:tc>
          <w:tcPr>
            <w:tcW w:w="1347" w:type="dxa"/>
            <w:gridSpan w:val="4"/>
            <w:tcBorders>
              <w:top w:val="nil"/>
              <w:left w:val="single" w:sz="4" w:space="0" w:color="C4BD97"/>
              <w:bottom w:val="single" w:sz="4" w:space="0" w:color="C4BD97"/>
              <w:right w:val="single" w:sz="4" w:space="0" w:color="C4BD97"/>
            </w:tcBorders>
            <w:noWrap/>
            <w:hideMark/>
          </w:tcPr>
          <w:p w14:paraId="52F58F6E" w14:textId="744D7163" w:rsidR="004330AC" w:rsidRPr="000F7490" w:rsidRDefault="004330AC" w:rsidP="004330AC">
            <w:pPr>
              <w:keepNext/>
              <w:keepLines/>
              <w:spacing w:line="257" w:lineRule="auto"/>
              <w:jc w:val="center"/>
              <w:rPr>
                <w:szCs w:val="24"/>
              </w:rPr>
            </w:pPr>
            <w:r w:rsidRPr="000F7490">
              <w:rPr>
                <w:szCs w:val="24"/>
              </w:rPr>
              <w:t xml:space="preserve">2017 m. </w:t>
            </w:r>
            <w:r>
              <w:rPr>
                <w:szCs w:val="24"/>
              </w:rPr>
              <w:br/>
            </w:r>
            <w:r w:rsidRPr="000F7490">
              <w:rPr>
                <w:szCs w:val="24"/>
              </w:rPr>
              <w:t>IV ketv.</w:t>
            </w:r>
          </w:p>
        </w:tc>
        <w:tc>
          <w:tcPr>
            <w:tcW w:w="1595" w:type="dxa"/>
            <w:tcBorders>
              <w:top w:val="nil"/>
              <w:left w:val="nil"/>
              <w:bottom w:val="single" w:sz="4" w:space="0" w:color="C4BD97"/>
              <w:right w:val="nil"/>
            </w:tcBorders>
            <w:hideMark/>
          </w:tcPr>
          <w:p w14:paraId="318C4C06" w14:textId="24C47795" w:rsidR="004330AC" w:rsidRPr="000F7490" w:rsidRDefault="00877BFF" w:rsidP="004330AC">
            <w:pPr>
              <w:keepNext/>
              <w:keepLines/>
              <w:spacing w:line="257" w:lineRule="auto"/>
              <w:jc w:val="center"/>
              <w:rPr>
                <w:szCs w:val="24"/>
              </w:rPr>
            </w:pPr>
            <w:r>
              <w:rPr>
                <w:szCs w:val="24"/>
              </w:rPr>
              <w:t>URM</w:t>
            </w:r>
          </w:p>
        </w:tc>
      </w:tr>
      <w:tr w:rsidR="004330AC" w:rsidRPr="000F7490" w14:paraId="329FB12F" w14:textId="77777777" w:rsidTr="002F271B">
        <w:trPr>
          <w:trHeight w:val="379"/>
        </w:trPr>
        <w:tc>
          <w:tcPr>
            <w:tcW w:w="675" w:type="dxa"/>
            <w:noWrap/>
            <w:vAlign w:val="bottom"/>
            <w:hideMark/>
          </w:tcPr>
          <w:p w14:paraId="267FD822"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11934853"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5A4A65ED"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733523C4"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58A9FAE8"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0C0B74EB"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2E911EA8"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1051F138" w14:textId="77777777" w:rsidR="004330AC" w:rsidRPr="000F7490" w:rsidRDefault="004330AC" w:rsidP="004330AC">
            <w:pPr>
              <w:spacing w:line="256" w:lineRule="auto"/>
              <w:rPr>
                <w:rFonts w:eastAsiaTheme="minorHAnsi"/>
                <w:szCs w:val="24"/>
                <w:lang w:eastAsia="en-US"/>
              </w:rPr>
            </w:pPr>
          </w:p>
        </w:tc>
      </w:tr>
      <w:tr w:rsidR="004330AC" w:rsidRPr="000F7490" w14:paraId="20CE9A3E" w14:textId="77777777" w:rsidTr="00D92719">
        <w:trPr>
          <w:trHeight w:val="360"/>
        </w:trPr>
        <w:tc>
          <w:tcPr>
            <w:tcW w:w="3652" w:type="dxa"/>
            <w:gridSpan w:val="10"/>
            <w:tcBorders>
              <w:top w:val="nil"/>
              <w:left w:val="nil"/>
              <w:bottom w:val="single" w:sz="4" w:space="0" w:color="C4BD97"/>
              <w:right w:val="nil"/>
            </w:tcBorders>
            <w:noWrap/>
            <w:vAlign w:val="center"/>
            <w:hideMark/>
          </w:tcPr>
          <w:p w14:paraId="335D28A0"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17EC3FB8"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5D553528"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28E52C07"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7AD6E2FA" w14:textId="77777777" w:rsidR="004330AC" w:rsidRPr="000F7490" w:rsidRDefault="004330AC" w:rsidP="004330AC">
            <w:pPr>
              <w:spacing w:line="256" w:lineRule="auto"/>
              <w:rPr>
                <w:rFonts w:eastAsiaTheme="minorHAnsi"/>
                <w:szCs w:val="24"/>
                <w:lang w:eastAsia="en-US"/>
              </w:rPr>
            </w:pPr>
          </w:p>
        </w:tc>
      </w:tr>
      <w:tr w:rsidR="004330AC" w:rsidRPr="000F7490" w14:paraId="09B6EAB9" w14:textId="77777777" w:rsidTr="00D92719">
        <w:trPr>
          <w:trHeight w:val="555"/>
        </w:trPr>
        <w:tc>
          <w:tcPr>
            <w:tcW w:w="3652" w:type="dxa"/>
            <w:gridSpan w:val="10"/>
            <w:vAlign w:val="center"/>
            <w:hideMark/>
          </w:tcPr>
          <w:p w14:paraId="30FFF518" w14:textId="77777777" w:rsidR="004330AC" w:rsidRPr="000F7490" w:rsidRDefault="004330AC" w:rsidP="004330AC">
            <w:pPr>
              <w:spacing w:line="256" w:lineRule="auto"/>
              <w:rPr>
                <w:i/>
                <w:iCs/>
                <w:szCs w:val="24"/>
              </w:rPr>
            </w:pPr>
            <w:r w:rsidRPr="000F7490">
              <w:rPr>
                <w:i/>
                <w:szCs w:val="24"/>
              </w:rPr>
              <w:t>Lietuvos / Lietuvos atstovų</w:t>
            </w:r>
            <w:r w:rsidRPr="000F7490">
              <w:rPr>
                <w:i/>
                <w:iCs/>
                <w:szCs w:val="24"/>
              </w:rPr>
              <w:t xml:space="preserve">, išrinktų į tarptautinių organizacijų formatus, skaičius </w:t>
            </w:r>
          </w:p>
        </w:tc>
        <w:tc>
          <w:tcPr>
            <w:tcW w:w="1418" w:type="dxa"/>
            <w:noWrap/>
            <w:vAlign w:val="center"/>
            <w:hideMark/>
          </w:tcPr>
          <w:p w14:paraId="666A78E0" w14:textId="77777777" w:rsidR="004330AC" w:rsidRPr="000F7490" w:rsidRDefault="004330AC" w:rsidP="004330AC">
            <w:pPr>
              <w:spacing w:line="256" w:lineRule="auto"/>
              <w:jc w:val="center"/>
              <w:rPr>
                <w:i/>
                <w:iCs/>
                <w:szCs w:val="24"/>
              </w:rPr>
            </w:pPr>
            <w:r w:rsidRPr="000F7490">
              <w:rPr>
                <w:i/>
                <w:iCs/>
                <w:szCs w:val="24"/>
              </w:rPr>
              <w:t>2</w:t>
            </w:r>
          </w:p>
        </w:tc>
        <w:tc>
          <w:tcPr>
            <w:tcW w:w="1293" w:type="dxa"/>
            <w:gridSpan w:val="2"/>
            <w:noWrap/>
            <w:vAlign w:val="center"/>
            <w:hideMark/>
          </w:tcPr>
          <w:p w14:paraId="1DAC1D71" w14:textId="77777777" w:rsidR="004330AC" w:rsidRPr="000F7490" w:rsidRDefault="004330AC" w:rsidP="004330AC">
            <w:pPr>
              <w:spacing w:line="256" w:lineRule="auto"/>
              <w:jc w:val="center"/>
              <w:rPr>
                <w:i/>
                <w:iCs/>
                <w:szCs w:val="24"/>
              </w:rPr>
            </w:pPr>
            <w:r w:rsidRPr="000F7490">
              <w:rPr>
                <w:i/>
                <w:iCs/>
                <w:szCs w:val="24"/>
              </w:rPr>
              <w:t>6</w:t>
            </w:r>
          </w:p>
        </w:tc>
        <w:tc>
          <w:tcPr>
            <w:tcW w:w="1329" w:type="dxa"/>
            <w:gridSpan w:val="3"/>
            <w:noWrap/>
            <w:vAlign w:val="center"/>
            <w:hideMark/>
          </w:tcPr>
          <w:p w14:paraId="6EF23963"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5D9073CA" w14:textId="77777777" w:rsidR="004330AC" w:rsidRPr="000F7490" w:rsidRDefault="004330AC" w:rsidP="004330AC">
            <w:pPr>
              <w:spacing w:line="256" w:lineRule="auto"/>
              <w:rPr>
                <w:rFonts w:eastAsiaTheme="minorHAnsi"/>
                <w:szCs w:val="24"/>
                <w:lang w:eastAsia="en-US"/>
              </w:rPr>
            </w:pPr>
          </w:p>
        </w:tc>
      </w:tr>
      <w:tr w:rsidR="004330AC" w:rsidRPr="000F7490" w14:paraId="1A37DD3B" w14:textId="77777777" w:rsidTr="00D92719">
        <w:trPr>
          <w:trHeight w:val="855"/>
        </w:trPr>
        <w:tc>
          <w:tcPr>
            <w:tcW w:w="3652" w:type="dxa"/>
            <w:gridSpan w:val="10"/>
            <w:vAlign w:val="center"/>
            <w:hideMark/>
          </w:tcPr>
          <w:p w14:paraId="4957629E" w14:textId="77777777" w:rsidR="004330AC" w:rsidRPr="000F7490" w:rsidRDefault="004330AC" w:rsidP="004330AC">
            <w:pPr>
              <w:spacing w:line="256" w:lineRule="auto"/>
              <w:rPr>
                <w:i/>
                <w:iCs/>
                <w:szCs w:val="24"/>
              </w:rPr>
            </w:pPr>
            <w:r w:rsidRPr="000F7490">
              <w:rPr>
                <w:i/>
                <w:iCs/>
                <w:szCs w:val="24"/>
              </w:rPr>
              <w:t>Bendrųjų nacionalinių pajamų dalis, skiriama oficialiai paramai vystymuisi, proc.</w:t>
            </w:r>
          </w:p>
        </w:tc>
        <w:tc>
          <w:tcPr>
            <w:tcW w:w="1418" w:type="dxa"/>
            <w:vAlign w:val="center"/>
            <w:hideMark/>
          </w:tcPr>
          <w:p w14:paraId="386F3611" w14:textId="77777777" w:rsidR="004330AC" w:rsidRPr="000F7490" w:rsidRDefault="004330AC" w:rsidP="004330AC">
            <w:pPr>
              <w:spacing w:line="256" w:lineRule="auto"/>
              <w:jc w:val="center"/>
              <w:rPr>
                <w:i/>
                <w:iCs/>
                <w:szCs w:val="24"/>
              </w:rPr>
            </w:pPr>
            <w:r w:rsidRPr="000F7490">
              <w:rPr>
                <w:i/>
                <w:iCs/>
                <w:szCs w:val="24"/>
              </w:rPr>
              <w:t>ne mažiau kaip 0,12</w:t>
            </w:r>
          </w:p>
        </w:tc>
        <w:tc>
          <w:tcPr>
            <w:tcW w:w="1293" w:type="dxa"/>
            <w:gridSpan w:val="2"/>
            <w:vAlign w:val="center"/>
            <w:hideMark/>
          </w:tcPr>
          <w:p w14:paraId="1D7A0EE2" w14:textId="77777777" w:rsidR="004330AC" w:rsidRPr="000F7490" w:rsidRDefault="004330AC" w:rsidP="004330AC">
            <w:pPr>
              <w:spacing w:line="256" w:lineRule="auto"/>
              <w:jc w:val="center"/>
              <w:rPr>
                <w:i/>
                <w:iCs/>
                <w:szCs w:val="24"/>
              </w:rPr>
            </w:pPr>
            <w:r w:rsidRPr="000F7490">
              <w:rPr>
                <w:i/>
                <w:iCs/>
                <w:szCs w:val="24"/>
              </w:rPr>
              <w:t>ne mažiau kaip 0,15</w:t>
            </w:r>
          </w:p>
        </w:tc>
        <w:tc>
          <w:tcPr>
            <w:tcW w:w="1329" w:type="dxa"/>
            <w:gridSpan w:val="3"/>
            <w:noWrap/>
            <w:vAlign w:val="center"/>
            <w:hideMark/>
          </w:tcPr>
          <w:p w14:paraId="6E99AC5F"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1876A22A" w14:textId="77777777" w:rsidR="004330AC" w:rsidRPr="000F7490" w:rsidRDefault="004330AC" w:rsidP="004330AC">
            <w:pPr>
              <w:spacing w:line="256" w:lineRule="auto"/>
              <w:rPr>
                <w:rFonts w:eastAsiaTheme="minorHAnsi"/>
                <w:szCs w:val="24"/>
                <w:lang w:eastAsia="en-US"/>
              </w:rPr>
            </w:pPr>
          </w:p>
        </w:tc>
      </w:tr>
      <w:tr w:rsidR="004330AC" w:rsidRPr="000F7490" w14:paraId="3FBF7527" w14:textId="77777777" w:rsidTr="002F271B">
        <w:trPr>
          <w:trHeight w:val="619"/>
        </w:trPr>
        <w:tc>
          <w:tcPr>
            <w:tcW w:w="675" w:type="dxa"/>
            <w:tcBorders>
              <w:top w:val="single" w:sz="8" w:space="0" w:color="auto"/>
              <w:left w:val="nil"/>
              <w:bottom w:val="single" w:sz="8" w:space="0" w:color="auto"/>
              <w:right w:val="nil"/>
            </w:tcBorders>
            <w:vAlign w:val="center"/>
            <w:hideMark/>
          </w:tcPr>
          <w:p w14:paraId="6C2EEE35" w14:textId="77777777" w:rsidR="004330AC" w:rsidRPr="000F7490" w:rsidRDefault="004330AC" w:rsidP="004330AC">
            <w:pPr>
              <w:spacing w:line="256" w:lineRule="auto"/>
              <w:rPr>
                <w:szCs w:val="24"/>
              </w:rPr>
            </w:pPr>
            <w:r w:rsidRPr="000F7490">
              <w:rPr>
                <w:szCs w:val="24"/>
              </w:rPr>
              <w:t> </w:t>
            </w:r>
          </w:p>
        </w:tc>
        <w:tc>
          <w:tcPr>
            <w:tcW w:w="851" w:type="dxa"/>
            <w:gridSpan w:val="2"/>
            <w:tcBorders>
              <w:top w:val="single" w:sz="8" w:space="0" w:color="auto"/>
              <w:left w:val="nil"/>
              <w:bottom w:val="single" w:sz="8" w:space="0" w:color="auto"/>
              <w:right w:val="nil"/>
            </w:tcBorders>
            <w:noWrap/>
            <w:vAlign w:val="center"/>
            <w:hideMark/>
          </w:tcPr>
          <w:p w14:paraId="5F7555EC" w14:textId="77777777" w:rsidR="004330AC" w:rsidRPr="000F7490" w:rsidRDefault="004330AC" w:rsidP="004330AC">
            <w:pPr>
              <w:spacing w:line="256" w:lineRule="auto"/>
              <w:jc w:val="center"/>
              <w:rPr>
                <w:szCs w:val="24"/>
              </w:rPr>
            </w:pPr>
            <w:r w:rsidRPr="000F7490">
              <w:rPr>
                <w:szCs w:val="24"/>
              </w:rPr>
              <w:t> </w:t>
            </w:r>
          </w:p>
        </w:tc>
        <w:tc>
          <w:tcPr>
            <w:tcW w:w="1843" w:type="dxa"/>
            <w:gridSpan w:val="5"/>
            <w:tcBorders>
              <w:top w:val="single" w:sz="8" w:space="0" w:color="auto"/>
              <w:left w:val="nil"/>
              <w:bottom w:val="single" w:sz="8" w:space="0" w:color="auto"/>
              <w:right w:val="nil"/>
            </w:tcBorders>
            <w:vAlign w:val="center"/>
            <w:hideMark/>
          </w:tcPr>
          <w:p w14:paraId="336E2384" w14:textId="77777777" w:rsidR="004330AC" w:rsidRPr="000F7490" w:rsidRDefault="004330AC" w:rsidP="004330AC">
            <w:pPr>
              <w:spacing w:line="256" w:lineRule="auto"/>
              <w:rPr>
                <w:i/>
                <w:iCs/>
                <w:szCs w:val="24"/>
              </w:rPr>
            </w:pPr>
            <w:r w:rsidRPr="000F7490">
              <w:rPr>
                <w:i/>
                <w:iCs/>
                <w:szCs w:val="24"/>
              </w:rPr>
              <w:t> </w:t>
            </w:r>
          </w:p>
        </w:tc>
        <w:tc>
          <w:tcPr>
            <w:tcW w:w="283" w:type="dxa"/>
            <w:gridSpan w:val="2"/>
            <w:tcBorders>
              <w:top w:val="single" w:sz="8" w:space="0" w:color="auto"/>
              <w:left w:val="nil"/>
              <w:bottom w:val="single" w:sz="8" w:space="0" w:color="auto"/>
              <w:right w:val="nil"/>
            </w:tcBorders>
            <w:vAlign w:val="center"/>
            <w:hideMark/>
          </w:tcPr>
          <w:p w14:paraId="23553E32" w14:textId="77777777" w:rsidR="004330AC" w:rsidRPr="000F7490" w:rsidRDefault="004330AC" w:rsidP="004330AC">
            <w:pPr>
              <w:spacing w:line="256" w:lineRule="auto"/>
              <w:rPr>
                <w:i/>
                <w:iCs/>
                <w:szCs w:val="24"/>
              </w:rPr>
            </w:pPr>
            <w:r w:rsidRPr="000F7490">
              <w:rPr>
                <w:i/>
                <w:iCs/>
                <w:szCs w:val="24"/>
              </w:rPr>
              <w:t> </w:t>
            </w:r>
          </w:p>
        </w:tc>
        <w:tc>
          <w:tcPr>
            <w:tcW w:w="1418" w:type="dxa"/>
            <w:tcBorders>
              <w:top w:val="single" w:sz="8" w:space="0" w:color="auto"/>
              <w:left w:val="nil"/>
              <w:bottom w:val="single" w:sz="8" w:space="0" w:color="auto"/>
              <w:right w:val="nil"/>
            </w:tcBorders>
            <w:vAlign w:val="center"/>
            <w:hideMark/>
          </w:tcPr>
          <w:p w14:paraId="183FC355" w14:textId="77777777" w:rsidR="004330AC" w:rsidRPr="000F7490" w:rsidRDefault="004330AC" w:rsidP="004330AC">
            <w:pPr>
              <w:spacing w:line="256" w:lineRule="auto"/>
              <w:rPr>
                <w:i/>
                <w:iCs/>
                <w:szCs w:val="24"/>
              </w:rPr>
            </w:pPr>
            <w:r w:rsidRPr="000F7490">
              <w:rPr>
                <w:i/>
                <w:iCs/>
                <w:szCs w:val="24"/>
              </w:rPr>
              <w:t> </w:t>
            </w:r>
          </w:p>
        </w:tc>
        <w:tc>
          <w:tcPr>
            <w:tcW w:w="1293" w:type="dxa"/>
            <w:gridSpan w:val="2"/>
            <w:tcBorders>
              <w:top w:val="single" w:sz="8" w:space="0" w:color="auto"/>
              <w:left w:val="nil"/>
              <w:bottom w:val="single" w:sz="8" w:space="0" w:color="auto"/>
              <w:right w:val="nil"/>
            </w:tcBorders>
            <w:noWrap/>
            <w:vAlign w:val="center"/>
            <w:hideMark/>
          </w:tcPr>
          <w:p w14:paraId="61354C13" w14:textId="77777777" w:rsidR="004330AC" w:rsidRPr="000F7490" w:rsidRDefault="004330AC" w:rsidP="004330AC">
            <w:pPr>
              <w:spacing w:line="256" w:lineRule="auto"/>
              <w:jc w:val="center"/>
              <w:rPr>
                <w:i/>
                <w:iCs/>
                <w:szCs w:val="24"/>
              </w:rPr>
            </w:pPr>
            <w:r w:rsidRPr="000F7490">
              <w:rPr>
                <w:i/>
                <w:iCs/>
                <w:szCs w:val="24"/>
              </w:rPr>
              <w:t> </w:t>
            </w:r>
          </w:p>
        </w:tc>
        <w:tc>
          <w:tcPr>
            <w:tcW w:w="1329" w:type="dxa"/>
            <w:gridSpan w:val="3"/>
            <w:tcBorders>
              <w:top w:val="single" w:sz="8" w:space="0" w:color="auto"/>
              <w:left w:val="nil"/>
              <w:bottom w:val="single" w:sz="8" w:space="0" w:color="auto"/>
              <w:right w:val="nil"/>
            </w:tcBorders>
            <w:noWrap/>
            <w:vAlign w:val="bottom"/>
            <w:hideMark/>
          </w:tcPr>
          <w:p w14:paraId="54B45795" w14:textId="77777777" w:rsidR="004330AC" w:rsidRPr="000F7490" w:rsidRDefault="004330AC" w:rsidP="004330AC">
            <w:pPr>
              <w:spacing w:line="256" w:lineRule="auto"/>
              <w:rPr>
                <w:szCs w:val="24"/>
              </w:rPr>
            </w:pPr>
            <w:r w:rsidRPr="000F7490">
              <w:rPr>
                <w:szCs w:val="24"/>
              </w:rPr>
              <w:t> </w:t>
            </w:r>
          </w:p>
        </w:tc>
        <w:tc>
          <w:tcPr>
            <w:tcW w:w="1595" w:type="dxa"/>
            <w:tcBorders>
              <w:top w:val="single" w:sz="8" w:space="0" w:color="auto"/>
              <w:left w:val="nil"/>
              <w:bottom w:val="single" w:sz="8" w:space="0" w:color="auto"/>
              <w:right w:val="nil"/>
            </w:tcBorders>
            <w:vAlign w:val="center"/>
            <w:hideMark/>
          </w:tcPr>
          <w:p w14:paraId="2590D170" w14:textId="77777777" w:rsidR="004330AC" w:rsidRPr="000F7490" w:rsidRDefault="004330AC" w:rsidP="004330AC">
            <w:pPr>
              <w:spacing w:line="256" w:lineRule="auto"/>
              <w:jc w:val="center"/>
              <w:rPr>
                <w:szCs w:val="24"/>
              </w:rPr>
            </w:pPr>
            <w:r w:rsidRPr="000F7490">
              <w:rPr>
                <w:szCs w:val="24"/>
              </w:rPr>
              <w:t> </w:t>
            </w:r>
          </w:p>
        </w:tc>
      </w:tr>
      <w:tr w:rsidR="004330AC" w:rsidRPr="000F7490" w14:paraId="681A4F5B" w14:textId="77777777" w:rsidTr="000F7490">
        <w:trPr>
          <w:trHeight w:val="23"/>
        </w:trPr>
        <w:tc>
          <w:tcPr>
            <w:tcW w:w="9287" w:type="dxa"/>
            <w:gridSpan w:val="17"/>
            <w:shd w:val="clear" w:color="auto" w:fill="F2F2F2"/>
            <w:vAlign w:val="center"/>
            <w:hideMark/>
          </w:tcPr>
          <w:p w14:paraId="2EFE2D3D" w14:textId="77777777" w:rsidR="004330AC" w:rsidRPr="000F7490" w:rsidRDefault="004330AC" w:rsidP="004330AC">
            <w:pPr>
              <w:spacing w:before="120" w:after="120" w:line="256" w:lineRule="auto"/>
              <w:rPr>
                <w:b/>
                <w:bCs/>
                <w:szCs w:val="24"/>
              </w:rPr>
            </w:pPr>
            <w:r w:rsidRPr="000F7490">
              <w:rPr>
                <w:b/>
                <w:bCs/>
                <w:szCs w:val="24"/>
              </w:rPr>
              <w:t xml:space="preserve">5.5.13. Darbas. Lietuvos žinomumo, kultūros sklaidos ir kūrybinio potencialo užsienyje stiprinimas </w:t>
            </w:r>
          </w:p>
        </w:tc>
      </w:tr>
      <w:tr w:rsidR="004330AC" w:rsidRPr="000F7490" w14:paraId="425DCB6C" w14:textId="77777777" w:rsidTr="0023601C">
        <w:trPr>
          <w:trHeight w:val="702"/>
        </w:trPr>
        <w:tc>
          <w:tcPr>
            <w:tcW w:w="675" w:type="dxa"/>
            <w:vAlign w:val="center"/>
            <w:hideMark/>
          </w:tcPr>
          <w:p w14:paraId="546339DD" w14:textId="77777777" w:rsidR="004330AC" w:rsidRPr="000F7490" w:rsidRDefault="004330AC" w:rsidP="004330AC">
            <w:pPr>
              <w:spacing w:line="256" w:lineRule="auto"/>
              <w:rPr>
                <w:rFonts w:eastAsiaTheme="minorHAnsi"/>
                <w:szCs w:val="24"/>
                <w:lang w:eastAsia="en-US"/>
              </w:rPr>
            </w:pPr>
          </w:p>
        </w:tc>
        <w:tc>
          <w:tcPr>
            <w:tcW w:w="851" w:type="dxa"/>
            <w:gridSpan w:val="2"/>
            <w:hideMark/>
          </w:tcPr>
          <w:p w14:paraId="7DAFAB06"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5740F9EB" w14:textId="77777777" w:rsidR="004330AC" w:rsidRPr="000F7490" w:rsidRDefault="004330AC" w:rsidP="0023601C">
            <w:pPr>
              <w:spacing w:line="256" w:lineRule="auto"/>
              <w:rPr>
                <w:szCs w:val="24"/>
              </w:rPr>
            </w:pPr>
            <w:r w:rsidRPr="000F7490">
              <w:rPr>
                <w:szCs w:val="24"/>
              </w:rPr>
              <w:t>Valstybės šimtmečio ir nepriklausomybės atkūrimo trisdešimtmečio minėjimo tarptautinėje bendruomenėje užtikrinimas</w:t>
            </w:r>
          </w:p>
        </w:tc>
        <w:tc>
          <w:tcPr>
            <w:tcW w:w="1347" w:type="dxa"/>
            <w:gridSpan w:val="4"/>
            <w:tcBorders>
              <w:top w:val="nil"/>
              <w:left w:val="single" w:sz="4" w:space="0" w:color="C4BD97"/>
              <w:bottom w:val="nil"/>
              <w:right w:val="single" w:sz="4" w:space="0" w:color="C4BD97"/>
            </w:tcBorders>
            <w:noWrap/>
            <w:hideMark/>
          </w:tcPr>
          <w:p w14:paraId="72C08635" w14:textId="5E9B5D91"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hideMark/>
          </w:tcPr>
          <w:p w14:paraId="5EE9974A" w14:textId="62ACC4CC" w:rsidR="004330AC" w:rsidRPr="000F7490" w:rsidRDefault="002E60DF" w:rsidP="004330AC">
            <w:pPr>
              <w:spacing w:line="256" w:lineRule="auto"/>
              <w:jc w:val="center"/>
              <w:rPr>
                <w:szCs w:val="24"/>
              </w:rPr>
            </w:pPr>
            <w:r>
              <w:rPr>
                <w:szCs w:val="24"/>
              </w:rPr>
              <w:t>LRVK</w:t>
            </w:r>
            <w:r w:rsidR="004330AC" w:rsidRPr="000F7490">
              <w:rPr>
                <w:szCs w:val="24"/>
              </w:rPr>
              <w:t xml:space="preserve">, </w:t>
            </w:r>
            <w:r w:rsidR="00877BFF">
              <w:rPr>
                <w:szCs w:val="24"/>
              </w:rPr>
              <w:t>URM</w:t>
            </w:r>
            <w:r w:rsidR="004330AC" w:rsidRPr="000F7490">
              <w:rPr>
                <w:szCs w:val="24"/>
              </w:rPr>
              <w:t xml:space="preserve">, </w:t>
            </w:r>
            <w:r w:rsidR="00584F51">
              <w:rPr>
                <w:szCs w:val="24"/>
              </w:rPr>
              <w:t>KM</w:t>
            </w:r>
          </w:p>
        </w:tc>
      </w:tr>
      <w:tr w:rsidR="004330AC" w:rsidRPr="000F7490" w14:paraId="334F1C91" w14:textId="77777777" w:rsidTr="0023601C">
        <w:trPr>
          <w:trHeight w:val="780"/>
        </w:trPr>
        <w:tc>
          <w:tcPr>
            <w:tcW w:w="675" w:type="dxa"/>
            <w:vAlign w:val="center"/>
            <w:hideMark/>
          </w:tcPr>
          <w:p w14:paraId="2351CA66"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13CE6E91" w14:textId="77777777" w:rsidR="004330AC" w:rsidRPr="000F7490" w:rsidRDefault="004330AC" w:rsidP="004330AC">
            <w:pPr>
              <w:spacing w:line="256" w:lineRule="auto"/>
              <w:jc w:val="center"/>
              <w:rPr>
                <w:szCs w:val="24"/>
              </w:rPr>
            </w:pPr>
            <w:r w:rsidRPr="000F7490">
              <w:rPr>
                <w:szCs w:val="24"/>
              </w:rPr>
              <w:t>2.</w:t>
            </w:r>
          </w:p>
        </w:tc>
        <w:tc>
          <w:tcPr>
            <w:tcW w:w="4819" w:type="dxa"/>
            <w:gridSpan w:val="9"/>
            <w:hideMark/>
          </w:tcPr>
          <w:p w14:paraId="71747D66" w14:textId="77777777" w:rsidR="004330AC" w:rsidRPr="000F7490" w:rsidRDefault="004330AC" w:rsidP="0023601C">
            <w:pPr>
              <w:spacing w:line="256" w:lineRule="auto"/>
              <w:rPr>
                <w:szCs w:val="24"/>
              </w:rPr>
            </w:pPr>
            <w:r w:rsidRPr="000F7490">
              <w:rPr>
                <w:szCs w:val="24"/>
              </w:rPr>
              <w:t>Informacijos apie Lietuvą sklaida pasaulio žiniasklaidoje, prisidedant prie teigiamo Lietuvos įvaizdžio formavimo užsienyje</w:t>
            </w:r>
          </w:p>
        </w:tc>
        <w:tc>
          <w:tcPr>
            <w:tcW w:w="1347" w:type="dxa"/>
            <w:gridSpan w:val="4"/>
            <w:tcBorders>
              <w:top w:val="nil"/>
              <w:left w:val="single" w:sz="4" w:space="0" w:color="C4BD97"/>
              <w:bottom w:val="nil"/>
              <w:right w:val="single" w:sz="4" w:space="0" w:color="C4BD97"/>
            </w:tcBorders>
            <w:noWrap/>
            <w:hideMark/>
          </w:tcPr>
          <w:p w14:paraId="1CFBB242" w14:textId="77777777" w:rsidR="004330AC" w:rsidRPr="000F7490" w:rsidRDefault="004330AC" w:rsidP="004330AC">
            <w:pPr>
              <w:spacing w:line="256" w:lineRule="auto"/>
              <w:jc w:val="center"/>
              <w:rPr>
                <w:szCs w:val="24"/>
              </w:rPr>
            </w:pPr>
            <w:r w:rsidRPr="000F7490">
              <w:rPr>
                <w:szCs w:val="24"/>
              </w:rPr>
              <w:t>2019 m. I ketv.</w:t>
            </w:r>
          </w:p>
        </w:tc>
        <w:tc>
          <w:tcPr>
            <w:tcW w:w="1595" w:type="dxa"/>
            <w:hideMark/>
          </w:tcPr>
          <w:p w14:paraId="7EF25FB8" w14:textId="331286D3" w:rsidR="004330AC" w:rsidRPr="000F7490" w:rsidRDefault="002E60DF" w:rsidP="004330AC">
            <w:pPr>
              <w:spacing w:line="256" w:lineRule="auto"/>
              <w:jc w:val="center"/>
              <w:rPr>
                <w:szCs w:val="24"/>
              </w:rPr>
            </w:pPr>
            <w:r>
              <w:rPr>
                <w:szCs w:val="24"/>
              </w:rPr>
              <w:t>LRVK</w:t>
            </w:r>
            <w:r w:rsidR="004330AC" w:rsidRPr="000F7490">
              <w:rPr>
                <w:szCs w:val="24"/>
              </w:rPr>
              <w:t xml:space="preserve">, </w:t>
            </w:r>
            <w:r w:rsidR="00584F51">
              <w:rPr>
                <w:szCs w:val="24"/>
              </w:rPr>
              <w:t>KM</w:t>
            </w:r>
            <w:r w:rsidR="004330AC" w:rsidRPr="000F7490">
              <w:rPr>
                <w:szCs w:val="24"/>
              </w:rPr>
              <w:t xml:space="preserve">, </w:t>
            </w:r>
            <w:r w:rsidR="00877BFF">
              <w:rPr>
                <w:szCs w:val="24"/>
              </w:rPr>
              <w:t>URM</w:t>
            </w:r>
            <w:r w:rsidR="004330AC" w:rsidRPr="000F7490">
              <w:rPr>
                <w:szCs w:val="24"/>
              </w:rPr>
              <w:t xml:space="preserve">, </w:t>
            </w:r>
            <w:r>
              <w:rPr>
                <w:szCs w:val="24"/>
              </w:rPr>
              <w:t>ŪM</w:t>
            </w:r>
          </w:p>
        </w:tc>
      </w:tr>
      <w:tr w:rsidR="004330AC" w:rsidRPr="000F7490" w14:paraId="60246312" w14:textId="77777777" w:rsidTr="0023601C">
        <w:trPr>
          <w:trHeight w:val="525"/>
        </w:trPr>
        <w:tc>
          <w:tcPr>
            <w:tcW w:w="675" w:type="dxa"/>
            <w:vAlign w:val="center"/>
            <w:hideMark/>
          </w:tcPr>
          <w:p w14:paraId="7D07B0E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2B1B7487" w14:textId="77777777" w:rsidR="004330AC" w:rsidRPr="000F7490" w:rsidRDefault="004330AC" w:rsidP="004330AC">
            <w:pPr>
              <w:spacing w:line="256" w:lineRule="auto"/>
              <w:jc w:val="center"/>
              <w:rPr>
                <w:szCs w:val="24"/>
              </w:rPr>
            </w:pPr>
            <w:r w:rsidRPr="000F7490">
              <w:rPr>
                <w:szCs w:val="24"/>
              </w:rPr>
              <w:t>3.</w:t>
            </w:r>
          </w:p>
        </w:tc>
        <w:tc>
          <w:tcPr>
            <w:tcW w:w="4819" w:type="dxa"/>
            <w:gridSpan w:val="9"/>
            <w:hideMark/>
          </w:tcPr>
          <w:p w14:paraId="57521F68" w14:textId="77777777" w:rsidR="004330AC" w:rsidRPr="000F7490" w:rsidRDefault="004330AC" w:rsidP="0023601C">
            <w:pPr>
              <w:spacing w:line="256" w:lineRule="auto"/>
              <w:rPr>
                <w:szCs w:val="24"/>
              </w:rPr>
            </w:pPr>
            <w:r w:rsidRPr="000F7490">
              <w:rPr>
                <w:szCs w:val="24"/>
              </w:rPr>
              <w:t xml:space="preserve">Koordinuotos užsienio komunikacijos ir viešosios diplomatijos sistemos sukūrimas </w:t>
            </w:r>
          </w:p>
        </w:tc>
        <w:tc>
          <w:tcPr>
            <w:tcW w:w="1347" w:type="dxa"/>
            <w:gridSpan w:val="4"/>
            <w:tcBorders>
              <w:top w:val="nil"/>
              <w:left w:val="single" w:sz="4" w:space="0" w:color="C4BD97"/>
              <w:bottom w:val="nil"/>
              <w:right w:val="single" w:sz="4" w:space="0" w:color="C4BD97"/>
            </w:tcBorders>
            <w:noWrap/>
            <w:hideMark/>
          </w:tcPr>
          <w:p w14:paraId="048BB3C0" w14:textId="0EBBA89D" w:rsidR="004330AC" w:rsidRPr="000F7490" w:rsidRDefault="004330AC" w:rsidP="004330AC">
            <w:pPr>
              <w:spacing w:line="256" w:lineRule="auto"/>
              <w:jc w:val="center"/>
              <w:rPr>
                <w:szCs w:val="24"/>
              </w:rPr>
            </w:pPr>
            <w:r w:rsidRPr="000F7490">
              <w:rPr>
                <w:szCs w:val="24"/>
              </w:rPr>
              <w:t xml:space="preserve">2018 m. </w:t>
            </w:r>
            <w:r>
              <w:rPr>
                <w:szCs w:val="24"/>
              </w:rPr>
              <w:br/>
            </w:r>
            <w:r w:rsidRPr="000F7490">
              <w:rPr>
                <w:szCs w:val="24"/>
              </w:rPr>
              <w:t>III ketv.</w:t>
            </w:r>
          </w:p>
        </w:tc>
        <w:tc>
          <w:tcPr>
            <w:tcW w:w="1595" w:type="dxa"/>
            <w:hideMark/>
          </w:tcPr>
          <w:p w14:paraId="7E7B6D7D" w14:textId="50ED2B59" w:rsidR="004330AC" w:rsidRPr="000F7490" w:rsidRDefault="002E60DF" w:rsidP="004330AC">
            <w:pPr>
              <w:spacing w:line="256" w:lineRule="auto"/>
              <w:jc w:val="center"/>
              <w:rPr>
                <w:szCs w:val="24"/>
              </w:rPr>
            </w:pPr>
            <w:r>
              <w:rPr>
                <w:szCs w:val="24"/>
              </w:rPr>
              <w:t>LRVK</w:t>
            </w:r>
            <w:r w:rsidR="004330AC" w:rsidRPr="000F7490">
              <w:rPr>
                <w:szCs w:val="24"/>
              </w:rPr>
              <w:t xml:space="preserve">, </w:t>
            </w:r>
            <w:r w:rsidR="00877BFF">
              <w:rPr>
                <w:szCs w:val="24"/>
              </w:rPr>
              <w:t>URM</w:t>
            </w:r>
            <w:r w:rsidR="004330AC" w:rsidRPr="000F7490">
              <w:rPr>
                <w:szCs w:val="24"/>
              </w:rPr>
              <w:t xml:space="preserve">, </w:t>
            </w:r>
            <w:r w:rsidR="00584F51">
              <w:rPr>
                <w:szCs w:val="24"/>
              </w:rPr>
              <w:t>KM</w:t>
            </w:r>
          </w:p>
        </w:tc>
      </w:tr>
      <w:tr w:rsidR="004330AC" w:rsidRPr="000F7490" w14:paraId="6533C3AF" w14:textId="77777777" w:rsidTr="0023601C">
        <w:trPr>
          <w:trHeight w:val="510"/>
        </w:trPr>
        <w:tc>
          <w:tcPr>
            <w:tcW w:w="675" w:type="dxa"/>
            <w:tcBorders>
              <w:top w:val="nil"/>
              <w:left w:val="nil"/>
              <w:bottom w:val="single" w:sz="4" w:space="0" w:color="C4BD97"/>
              <w:right w:val="nil"/>
            </w:tcBorders>
            <w:noWrap/>
            <w:vAlign w:val="center"/>
            <w:hideMark/>
          </w:tcPr>
          <w:p w14:paraId="6EF9A3BF"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7A0BBA0A" w14:textId="77777777" w:rsidR="004330AC" w:rsidRPr="000F7490" w:rsidRDefault="004330AC" w:rsidP="004330AC">
            <w:pPr>
              <w:spacing w:line="256" w:lineRule="auto"/>
              <w:jc w:val="center"/>
              <w:rPr>
                <w:szCs w:val="24"/>
              </w:rPr>
            </w:pPr>
            <w:r w:rsidRPr="000F7490">
              <w:rPr>
                <w:szCs w:val="24"/>
              </w:rPr>
              <w:t>4.</w:t>
            </w:r>
          </w:p>
        </w:tc>
        <w:tc>
          <w:tcPr>
            <w:tcW w:w="4819" w:type="dxa"/>
            <w:gridSpan w:val="9"/>
            <w:tcBorders>
              <w:top w:val="nil"/>
              <w:left w:val="nil"/>
              <w:bottom w:val="single" w:sz="4" w:space="0" w:color="C4BD97"/>
              <w:right w:val="nil"/>
            </w:tcBorders>
            <w:hideMark/>
          </w:tcPr>
          <w:p w14:paraId="2EED01F4" w14:textId="77777777" w:rsidR="004330AC" w:rsidRPr="000F7490" w:rsidRDefault="004330AC" w:rsidP="0023601C">
            <w:pPr>
              <w:spacing w:line="256" w:lineRule="auto"/>
              <w:rPr>
                <w:szCs w:val="24"/>
              </w:rPr>
            </w:pPr>
            <w:r w:rsidRPr="000F7490">
              <w:rPr>
                <w:szCs w:val="24"/>
              </w:rPr>
              <w:t>Integruoto kultūros tarptautiškumo politikos modelio sukūrimas</w:t>
            </w:r>
          </w:p>
        </w:tc>
        <w:tc>
          <w:tcPr>
            <w:tcW w:w="1347" w:type="dxa"/>
            <w:gridSpan w:val="4"/>
            <w:tcBorders>
              <w:top w:val="nil"/>
              <w:left w:val="single" w:sz="4" w:space="0" w:color="C4BD97"/>
              <w:bottom w:val="single" w:sz="4" w:space="0" w:color="C4BD97"/>
              <w:right w:val="single" w:sz="4" w:space="0" w:color="C4BD97"/>
            </w:tcBorders>
            <w:noWrap/>
            <w:hideMark/>
          </w:tcPr>
          <w:p w14:paraId="5570ABE8" w14:textId="77777777" w:rsidR="004330AC" w:rsidRPr="000F7490" w:rsidRDefault="004330AC" w:rsidP="004330AC">
            <w:pPr>
              <w:spacing w:line="256" w:lineRule="auto"/>
              <w:jc w:val="center"/>
              <w:rPr>
                <w:szCs w:val="24"/>
              </w:rPr>
            </w:pPr>
            <w:r w:rsidRPr="000F7490">
              <w:rPr>
                <w:szCs w:val="24"/>
              </w:rPr>
              <w:t>2018 m. II ketv.</w:t>
            </w:r>
          </w:p>
        </w:tc>
        <w:tc>
          <w:tcPr>
            <w:tcW w:w="1595" w:type="dxa"/>
            <w:tcBorders>
              <w:top w:val="nil"/>
              <w:left w:val="nil"/>
              <w:bottom w:val="single" w:sz="4" w:space="0" w:color="C4BD97"/>
              <w:right w:val="nil"/>
            </w:tcBorders>
            <w:hideMark/>
          </w:tcPr>
          <w:p w14:paraId="5E7FBAF2" w14:textId="0D7BEA5E" w:rsidR="004330AC" w:rsidRPr="000F7490" w:rsidRDefault="00584F51" w:rsidP="004330AC">
            <w:pPr>
              <w:spacing w:line="256" w:lineRule="auto"/>
              <w:jc w:val="center"/>
              <w:rPr>
                <w:szCs w:val="24"/>
              </w:rPr>
            </w:pPr>
            <w:r>
              <w:rPr>
                <w:szCs w:val="24"/>
              </w:rPr>
              <w:t>KM</w:t>
            </w:r>
            <w:r w:rsidR="004330AC" w:rsidRPr="000F7490">
              <w:rPr>
                <w:szCs w:val="24"/>
              </w:rPr>
              <w:t xml:space="preserve">, </w:t>
            </w:r>
            <w:r w:rsidR="00877BFF">
              <w:rPr>
                <w:szCs w:val="24"/>
              </w:rPr>
              <w:t>URM</w:t>
            </w:r>
          </w:p>
        </w:tc>
      </w:tr>
      <w:tr w:rsidR="004330AC" w:rsidRPr="000F7490" w14:paraId="2CE33B24" w14:textId="77777777" w:rsidTr="002F271B">
        <w:trPr>
          <w:trHeight w:val="555"/>
        </w:trPr>
        <w:tc>
          <w:tcPr>
            <w:tcW w:w="675" w:type="dxa"/>
            <w:vAlign w:val="center"/>
            <w:hideMark/>
          </w:tcPr>
          <w:p w14:paraId="71C68FF0" w14:textId="77777777" w:rsidR="004330AC" w:rsidRPr="000F7490" w:rsidRDefault="004330AC" w:rsidP="004330AC">
            <w:pPr>
              <w:spacing w:line="256" w:lineRule="auto"/>
              <w:rPr>
                <w:rFonts w:eastAsiaTheme="minorHAnsi"/>
                <w:szCs w:val="24"/>
                <w:lang w:eastAsia="en-US"/>
              </w:rPr>
            </w:pPr>
          </w:p>
        </w:tc>
        <w:tc>
          <w:tcPr>
            <w:tcW w:w="851" w:type="dxa"/>
            <w:gridSpan w:val="2"/>
            <w:vAlign w:val="center"/>
            <w:hideMark/>
          </w:tcPr>
          <w:p w14:paraId="698CD58F" w14:textId="77777777" w:rsidR="004330AC" w:rsidRPr="000F7490" w:rsidRDefault="004330AC" w:rsidP="004330AC">
            <w:pPr>
              <w:spacing w:line="256" w:lineRule="auto"/>
              <w:rPr>
                <w:rFonts w:eastAsiaTheme="minorHAnsi"/>
                <w:szCs w:val="24"/>
                <w:lang w:eastAsia="en-US"/>
              </w:rPr>
            </w:pPr>
          </w:p>
        </w:tc>
        <w:tc>
          <w:tcPr>
            <w:tcW w:w="1843" w:type="dxa"/>
            <w:gridSpan w:val="5"/>
            <w:vAlign w:val="center"/>
            <w:hideMark/>
          </w:tcPr>
          <w:p w14:paraId="5AE9B407"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52AC4BA8" w14:textId="77777777" w:rsidR="004330AC" w:rsidRPr="000F7490" w:rsidRDefault="004330AC" w:rsidP="004330AC">
            <w:pPr>
              <w:spacing w:line="256" w:lineRule="auto"/>
              <w:rPr>
                <w:rFonts w:eastAsiaTheme="minorHAnsi"/>
                <w:szCs w:val="24"/>
                <w:lang w:eastAsia="en-US"/>
              </w:rPr>
            </w:pPr>
          </w:p>
        </w:tc>
        <w:tc>
          <w:tcPr>
            <w:tcW w:w="1418" w:type="dxa"/>
            <w:noWrap/>
            <w:vAlign w:val="center"/>
            <w:hideMark/>
          </w:tcPr>
          <w:p w14:paraId="36DF4113"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center"/>
            <w:hideMark/>
          </w:tcPr>
          <w:p w14:paraId="2DD055F6"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center"/>
            <w:hideMark/>
          </w:tcPr>
          <w:p w14:paraId="2C7E92F6"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0ED8C3FB" w14:textId="77777777" w:rsidR="004330AC" w:rsidRPr="000F7490" w:rsidRDefault="004330AC" w:rsidP="004330AC">
            <w:pPr>
              <w:spacing w:line="256" w:lineRule="auto"/>
              <w:rPr>
                <w:rFonts w:eastAsiaTheme="minorHAnsi"/>
                <w:szCs w:val="24"/>
                <w:lang w:eastAsia="en-US"/>
              </w:rPr>
            </w:pPr>
          </w:p>
        </w:tc>
      </w:tr>
      <w:tr w:rsidR="004330AC" w:rsidRPr="000F7490" w14:paraId="2C110124" w14:textId="77777777" w:rsidTr="000F7490">
        <w:trPr>
          <w:trHeight w:val="276"/>
        </w:trPr>
        <w:tc>
          <w:tcPr>
            <w:tcW w:w="9287" w:type="dxa"/>
            <w:gridSpan w:val="17"/>
            <w:tcBorders>
              <w:top w:val="single" w:sz="8" w:space="0" w:color="auto"/>
              <w:left w:val="nil"/>
              <w:bottom w:val="nil"/>
              <w:right w:val="nil"/>
            </w:tcBorders>
            <w:shd w:val="clear" w:color="auto" w:fill="F2F2F2"/>
            <w:vAlign w:val="center"/>
            <w:hideMark/>
          </w:tcPr>
          <w:p w14:paraId="2460AE72" w14:textId="77777777" w:rsidR="004330AC" w:rsidRPr="000F7490" w:rsidRDefault="004330AC" w:rsidP="004330AC">
            <w:pPr>
              <w:keepNext/>
              <w:keepLines/>
              <w:spacing w:before="120" w:after="120" w:line="256" w:lineRule="auto"/>
              <w:rPr>
                <w:b/>
                <w:bCs/>
                <w:szCs w:val="24"/>
              </w:rPr>
            </w:pPr>
            <w:r w:rsidRPr="000F7490">
              <w:rPr>
                <w:b/>
                <w:bCs/>
                <w:szCs w:val="24"/>
              </w:rPr>
              <w:lastRenderedPageBreak/>
              <w:t>5.5.14. Darbas. Lietuvos Respublikos diplomatinio atstovavimo tinklo peržiūra ir efektyvumo didinimas</w:t>
            </w:r>
          </w:p>
        </w:tc>
      </w:tr>
      <w:tr w:rsidR="004330AC" w:rsidRPr="000F7490" w14:paraId="5177B125" w14:textId="77777777" w:rsidTr="0023601C">
        <w:trPr>
          <w:trHeight w:val="525"/>
        </w:trPr>
        <w:tc>
          <w:tcPr>
            <w:tcW w:w="675" w:type="dxa"/>
            <w:noWrap/>
            <w:vAlign w:val="center"/>
            <w:hideMark/>
          </w:tcPr>
          <w:p w14:paraId="23657E9F"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7B76A9D" w14:textId="77777777" w:rsidR="004330AC" w:rsidRPr="000F7490" w:rsidRDefault="004330AC" w:rsidP="004330AC">
            <w:pPr>
              <w:spacing w:line="256" w:lineRule="auto"/>
              <w:jc w:val="center"/>
              <w:rPr>
                <w:szCs w:val="24"/>
              </w:rPr>
            </w:pPr>
            <w:r w:rsidRPr="000F7490">
              <w:rPr>
                <w:szCs w:val="24"/>
              </w:rPr>
              <w:t>1</w:t>
            </w:r>
          </w:p>
        </w:tc>
        <w:tc>
          <w:tcPr>
            <w:tcW w:w="4819" w:type="dxa"/>
            <w:gridSpan w:val="9"/>
            <w:hideMark/>
          </w:tcPr>
          <w:p w14:paraId="2281BC23" w14:textId="77777777" w:rsidR="004330AC" w:rsidRPr="000F7490" w:rsidRDefault="004330AC" w:rsidP="0023601C">
            <w:pPr>
              <w:spacing w:line="256" w:lineRule="auto"/>
              <w:rPr>
                <w:szCs w:val="24"/>
              </w:rPr>
            </w:pPr>
            <w:r w:rsidRPr="000F7490">
              <w:rPr>
                <w:szCs w:val="24"/>
              </w:rPr>
              <w:t>Lietuvos Respublikos diplomatinio atstovavimo tinklo analizė ir pasiūlymų dėl jo pertvarkos pateikimas</w:t>
            </w:r>
          </w:p>
        </w:tc>
        <w:tc>
          <w:tcPr>
            <w:tcW w:w="1347" w:type="dxa"/>
            <w:gridSpan w:val="4"/>
            <w:tcBorders>
              <w:top w:val="nil"/>
              <w:left w:val="single" w:sz="4" w:space="0" w:color="C4BD97"/>
              <w:bottom w:val="nil"/>
              <w:right w:val="single" w:sz="4" w:space="0" w:color="C4BD97"/>
            </w:tcBorders>
            <w:noWrap/>
            <w:hideMark/>
          </w:tcPr>
          <w:p w14:paraId="661B5FE8" w14:textId="77777777" w:rsidR="004330AC" w:rsidRPr="000F7490" w:rsidRDefault="004330AC" w:rsidP="004330AC">
            <w:pPr>
              <w:spacing w:line="256" w:lineRule="auto"/>
              <w:jc w:val="center"/>
              <w:rPr>
                <w:szCs w:val="24"/>
              </w:rPr>
            </w:pPr>
            <w:r w:rsidRPr="000F7490">
              <w:rPr>
                <w:szCs w:val="24"/>
              </w:rPr>
              <w:t>2017 m. II ketv.</w:t>
            </w:r>
          </w:p>
        </w:tc>
        <w:tc>
          <w:tcPr>
            <w:tcW w:w="1595" w:type="dxa"/>
            <w:noWrap/>
            <w:hideMark/>
          </w:tcPr>
          <w:p w14:paraId="433B3547" w14:textId="17EA71F8" w:rsidR="004330AC" w:rsidRPr="000F7490" w:rsidRDefault="00877BFF" w:rsidP="004330AC">
            <w:pPr>
              <w:spacing w:line="256" w:lineRule="auto"/>
              <w:jc w:val="center"/>
              <w:rPr>
                <w:szCs w:val="24"/>
              </w:rPr>
            </w:pPr>
            <w:r>
              <w:rPr>
                <w:szCs w:val="24"/>
              </w:rPr>
              <w:t>URM</w:t>
            </w:r>
          </w:p>
        </w:tc>
      </w:tr>
      <w:tr w:rsidR="004330AC" w:rsidRPr="000F7490" w14:paraId="06477A8C" w14:textId="77777777" w:rsidTr="0023601C">
        <w:trPr>
          <w:trHeight w:val="540"/>
        </w:trPr>
        <w:tc>
          <w:tcPr>
            <w:tcW w:w="675" w:type="dxa"/>
            <w:noWrap/>
            <w:vAlign w:val="center"/>
            <w:hideMark/>
          </w:tcPr>
          <w:p w14:paraId="77D3B5CD" w14:textId="77777777" w:rsidR="004330AC" w:rsidRPr="000F7490" w:rsidRDefault="004330AC" w:rsidP="004330AC">
            <w:pPr>
              <w:spacing w:line="256" w:lineRule="auto"/>
              <w:rPr>
                <w:rFonts w:eastAsiaTheme="minorHAnsi"/>
                <w:szCs w:val="24"/>
                <w:lang w:eastAsia="en-US"/>
              </w:rPr>
            </w:pPr>
          </w:p>
        </w:tc>
        <w:tc>
          <w:tcPr>
            <w:tcW w:w="851" w:type="dxa"/>
            <w:gridSpan w:val="2"/>
            <w:noWrap/>
            <w:hideMark/>
          </w:tcPr>
          <w:p w14:paraId="0FF25FC1" w14:textId="77777777" w:rsidR="004330AC" w:rsidRPr="000F7490" w:rsidRDefault="004330AC" w:rsidP="004330AC">
            <w:pPr>
              <w:spacing w:line="256" w:lineRule="auto"/>
              <w:jc w:val="center"/>
              <w:rPr>
                <w:szCs w:val="24"/>
              </w:rPr>
            </w:pPr>
            <w:r w:rsidRPr="000F7490">
              <w:rPr>
                <w:szCs w:val="24"/>
              </w:rPr>
              <w:t>2</w:t>
            </w:r>
          </w:p>
        </w:tc>
        <w:tc>
          <w:tcPr>
            <w:tcW w:w="4819" w:type="dxa"/>
            <w:gridSpan w:val="9"/>
            <w:noWrap/>
            <w:hideMark/>
          </w:tcPr>
          <w:p w14:paraId="60502057" w14:textId="77777777" w:rsidR="004330AC" w:rsidRPr="000F7490" w:rsidRDefault="004330AC" w:rsidP="0023601C">
            <w:pPr>
              <w:spacing w:line="256" w:lineRule="auto"/>
              <w:rPr>
                <w:szCs w:val="24"/>
              </w:rPr>
            </w:pPr>
            <w:r w:rsidRPr="000F7490">
              <w:rPr>
                <w:szCs w:val="24"/>
              </w:rPr>
              <w:t xml:space="preserve">Konsulinių paslaugų teikimo kokybės standarto sukūrimas ir įdiegimas </w:t>
            </w:r>
          </w:p>
        </w:tc>
        <w:tc>
          <w:tcPr>
            <w:tcW w:w="1347" w:type="dxa"/>
            <w:gridSpan w:val="4"/>
            <w:tcBorders>
              <w:top w:val="nil"/>
              <w:left w:val="single" w:sz="4" w:space="0" w:color="C4BD97"/>
              <w:bottom w:val="nil"/>
              <w:right w:val="single" w:sz="4" w:space="0" w:color="C4BD97"/>
            </w:tcBorders>
            <w:noWrap/>
            <w:hideMark/>
          </w:tcPr>
          <w:p w14:paraId="7CF59067" w14:textId="39A2D2E8"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noWrap/>
            <w:hideMark/>
          </w:tcPr>
          <w:p w14:paraId="73B1C7B6" w14:textId="10A45CA9" w:rsidR="004330AC" w:rsidRPr="000F7490" w:rsidRDefault="00877BFF" w:rsidP="004330AC">
            <w:pPr>
              <w:spacing w:line="256" w:lineRule="auto"/>
              <w:jc w:val="center"/>
              <w:rPr>
                <w:szCs w:val="24"/>
              </w:rPr>
            </w:pPr>
            <w:r>
              <w:rPr>
                <w:szCs w:val="24"/>
              </w:rPr>
              <w:t>URM</w:t>
            </w:r>
          </w:p>
        </w:tc>
      </w:tr>
      <w:tr w:rsidR="004330AC" w:rsidRPr="000F7490" w14:paraId="6CD7991C" w14:textId="77777777" w:rsidTr="0023601C">
        <w:trPr>
          <w:trHeight w:val="495"/>
        </w:trPr>
        <w:tc>
          <w:tcPr>
            <w:tcW w:w="675" w:type="dxa"/>
            <w:tcBorders>
              <w:top w:val="nil"/>
              <w:left w:val="nil"/>
              <w:bottom w:val="single" w:sz="4" w:space="0" w:color="C4BD97"/>
              <w:right w:val="nil"/>
            </w:tcBorders>
            <w:noWrap/>
            <w:vAlign w:val="center"/>
            <w:hideMark/>
          </w:tcPr>
          <w:p w14:paraId="7F34EFD9" w14:textId="77777777" w:rsidR="004330AC" w:rsidRPr="000F7490" w:rsidRDefault="004330AC" w:rsidP="004330AC">
            <w:pPr>
              <w:spacing w:line="256" w:lineRule="auto"/>
              <w:rPr>
                <w:szCs w:val="24"/>
              </w:rPr>
            </w:pPr>
            <w:r w:rsidRPr="000F7490">
              <w:rPr>
                <w:szCs w:val="24"/>
              </w:rPr>
              <w:t> </w:t>
            </w:r>
          </w:p>
        </w:tc>
        <w:tc>
          <w:tcPr>
            <w:tcW w:w="851" w:type="dxa"/>
            <w:gridSpan w:val="2"/>
            <w:tcBorders>
              <w:top w:val="nil"/>
              <w:left w:val="nil"/>
              <w:bottom w:val="single" w:sz="4" w:space="0" w:color="C4BD97"/>
              <w:right w:val="nil"/>
            </w:tcBorders>
            <w:noWrap/>
            <w:hideMark/>
          </w:tcPr>
          <w:p w14:paraId="2CE2515E" w14:textId="77777777" w:rsidR="004330AC" w:rsidRPr="000F7490" w:rsidRDefault="004330AC" w:rsidP="004330AC">
            <w:pPr>
              <w:spacing w:line="256" w:lineRule="auto"/>
              <w:jc w:val="center"/>
              <w:rPr>
                <w:szCs w:val="24"/>
              </w:rPr>
            </w:pPr>
            <w:r w:rsidRPr="000F7490">
              <w:rPr>
                <w:szCs w:val="24"/>
              </w:rPr>
              <w:t>3</w:t>
            </w:r>
          </w:p>
        </w:tc>
        <w:tc>
          <w:tcPr>
            <w:tcW w:w="4819" w:type="dxa"/>
            <w:gridSpan w:val="9"/>
            <w:tcBorders>
              <w:top w:val="nil"/>
              <w:left w:val="nil"/>
              <w:bottom w:val="single" w:sz="4" w:space="0" w:color="C4BD97"/>
              <w:right w:val="nil"/>
            </w:tcBorders>
            <w:hideMark/>
          </w:tcPr>
          <w:p w14:paraId="01584E9B" w14:textId="77777777" w:rsidR="004330AC" w:rsidRPr="000F7490" w:rsidRDefault="004330AC" w:rsidP="0023601C">
            <w:pPr>
              <w:spacing w:line="256" w:lineRule="auto"/>
              <w:rPr>
                <w:szCs w:val="24"/>
              </w:rPr>
            </w:pPr>
            <w:r w:rsidRPr="000F7490">
              <w:rPr>
                <w:szCs w:val="24"/>
              </w:rPr>
              <w:t>Lietuvos Respublikos diplomatinio atstovavimo tinklo pertvarka</w:t>
            </w:r>
          </w:p>
        </w:tc>
        <w:tc>
          <w:tcPr>
            <w:tcW w:w="1347" w:type="dxa"/>
            <w:gridSpan w:val="4"/>
            <w:tcBorders>
              <w:top w:val="nil"/>
              <w:left w:val="single" w:sz="4" w:space="0" w:color="C4BD97"/>
              <w:bottom w:val="single" w:sz="4" w:space="0" w:color="C4BD97"/>
              <w:right w:val="single" w:sz="4" w:space="0" w:color="C4BD97"/>
            </w:tcBorders>
            <w:noWrap/>
            <w:hideMark/>
          </w:tcPr>
          <w:p w14:paraId="33CC406A" w14:textId="18B5444F" w:rsidR="004330AC" w:rsidRPr="000F7490" w:rsidRDefault="004330AC" w:rsidP="004330AC">
            <w:pPr>
              <w:spacing w:line="256" w:lineRule="auto"/>
              <w:jc w:val="center"/>
              <w:rPr>
                <w:szCs w:val="24"/>
              </w:rPr>
            </w:pPr>
            <w:r w:rsidRPr="000F7490">
              <w:rPr>
                <w:szCs w:val="24"/>
              </w:rPr>
              <w:t xml:space="preserve">2020 m. </w:t>
            </w:r>
            <w:r>
              <w:rPr>
                <w:szCs w:val="24"/>
              </w:rPr>
              <w:br/>
            </w:r>
            <w:r w:rsidRPr="000F7490">
              <w:rPr>
                <w:szCs w:val="24"/>
              </w:rPr>
              <w:t>III ketv.</w:t>
            </w:r>
          </w:p>
        </w:tc>
        <w:tc>
          <w:tcPr>
            <w:tcW w:w="1595" w:type="dxa"/>
            <w:tcBorders>
              <w:top w:val="nil"/>
              <w:left w:val="nil"/>
              <w:bottom w:val="single" w:sz="4" w:space="0" w:color="C4BD97"/>
              <w:right w:val="nil"/>
            </w:tcBorders>
            <w:hideMark/>
          </w:tcPr>
          <w:p w14:paraId="3DCFED83" w14:textId="29E6262B" w:rsidR="004330AC" w:rsidRPr="000F7490" w:rsidRDefault="00877BFF" w:rsidP="004330AC">
            <w:pPr>
              <w:spacing w:line="256" w:lineRule="auto"/>
              <w:jc w:val="center"/>
              <w:rPr>
                <w:szCs w:val="24"/>
              </w:rPr>
            </w:pPr>
            <w:r>
              <w:rPr>
                <w:szCs w:val="24"/>
              </w:rPr>
              <w:t>URM</w:t>
            </w:r>
          </w:p>
        </w:tc>
      </w:tr>
      <w:tr w:rsidR="004330AC" w:rsidRPr="000F7490" w14:paraId="7E1DDAEF" w14:textId="77777777" w:rsidTr="002F271B">
        <w:trPr>
          <w:trHeight w:val="315"/>
        </w:trPr>
        <w:tc>
          <w:tcPr>
            <w:tcW w:w="675" w:type="dxa"/>
            <w:noWrap/>
            <w:vAlign w:val="bottom"/>
            <w:hideMark/>
          </w:tcPr>
          <w:p w14:paraId="2619B984" w14:textId="77777777" w:rsidR="004330AC" w:rsidRPr="000F7490" w:rsidRDefault="004330AC" w:rsidP="004330AC">
            <w:pPr>
              <w:spacing w:line="256" w:lineRule="auto"/>
              <w:rPr>
                <w:rFonts w:eastAsiaTheme="minorHAnsi"/>
                <w:szCs w:val="24"/>
                <w:lang w:eastAsia="en-US"/>
              </w:rPr>
            </w:pPr>
          </w:p>
        </w:tc>
        <w:tc>
          <w:tcPr>
            <w:tcW w:w="851" w:type="dxa"/>
            <w:gridSpan w:val="2"/>
            <w:noWrap/>
            <w:vAlign w:val="center"/>
            <w:hideMark/>
          </w:tcPr>
          <w:p w14:paraId="43EEB79F" w14:textId="77777777" w:rsidR="004330AC" w:rsidRPr="000F7490" w:rsidRDefault="004330AC" w:rsidP="004330AC">
            <w:pPr>
              <w:spacing w:line="256" w:lineRule="auto"/>
              <w:rPr>
                <w:rFonts w:eastAsiaTheme="minorHAnsi"/>
                <w:szCs w:val="24"/>
                <w:lang w:eastAsia="en-US"/>
              </w:rPr>
            </w:pPr>
          </w:p>
        </w:tc>
        <w:tc>
          <w:tcPr>
            <w:tcW w:w="1843" w:type="dxa"/>
            <w:gridSpan w:val="5"/>
            <w:noWrap/>
            <w:vAlign w:val="center"/>
            <w:hideMark/>
          </w:tcPr>
          <w:p w14:paraId="38073138" w14:textId="77777777" w:rsidR="004330AC" w:rsidRPr="000F7490" w:rsidRDefault="004330AC" w:rsidP="004330AC">
            <w:pPr>
              <w:spacing w:line="256" w:lineRule="auto"/>
              <w:rPr>
                <w:rFonts w:eastAsiaTheme="minorHAnsi"/>
                <w:szCs w:val="24"/>
                <w:lang w:eastAsia="en-US"/>
              </w:rPr>
            </w:pPr>
          </w:p>
        </w:tc>
        <w:tc>
          <w:tcPr>
            <w:tcW w:w="283" w:type="dxa"/>
            <w:gridSpan w:val="2"/>
            <w:vAlign w:val="center"/>
            <w:hideMark/>
          </w:tcPr>
          <w:p w14:paraId="06F7FEC0" w14:textId="77777777" w:rsidR="004330AC" w:rsidRPr="000F7490" w:rsidRDefault="004330AC" w:rsidP="004330AC">
            <w:pPr>
              <w:spacing w:line="256" w:lineRule="auto"/>
              <w:rPr>
                <w:rFonts w:eastAsiaTheme="minorHAnsi"/>
                <w:szCs w:val="24"/>
                <w:lang w:eastAsia="en-US"/>
              </w:rPr>
            </w:pPr>
          </w:p>
        </w:tc>
        <w:tc>
          <w:tcPr>
            <w:tcW w:w="1418" w:type="dxa"/>
            <w:noWrap/>
            <w:vAlign w:val="bottom"/>
            <w:hideMark/>
          </w:tcPr>
          <w:p w14:paraId="72F4B136" w14:textId="77777777" w:rsidR="004330AC" w:rsidRPr="000F7490" w:rsidRDefault="004330AC" w:rsidP="004330AC">
            <w:pPr>
              <w:spacing w:line="256" w:lineRule="auto"/>
              <w:rPr>
                <w:rFonts w:eastAsiaTheme="minorHAnsi"/>
                <w:szCs w:val="24"/>
                <w:lang w:eastAsia="en-US"/>
              </w:rPr>
            </w:pPr>
          </w:p>
        </w:tc>
        <w:tc>
          <w:tcPr>
            <w:tcW w:w="1293" w:type="dxa"/>
            <w:gridSpan w:val="2"/>
            <w:noWrap/>
            <w:vAlign w:val="bottom"/>
            <w:hideMark/>
          </w:tcPr>
          <w:p w14:paraId="303F5DED" w14:textId="77777777" w:rsidR="004330AC" w:rsidRPr="000F7490" w:rsidRDefault="004330AC" w:rsidP="004330AC">
            <w:pPr>
              <w:spacing w:line="256" w:lineRule="auto"/>
              <w:rPr>
                <w:rFonts w:eastAsiaTheme="minorHAnsi"/>
                <w:szCs w:val="24"/>
                <w:lang w:eastAsia="en-US"/>
              </w:rPr>
            </w:pPr>
          </w:p>
        </w:tc>
        <w:tc>
          <w:tcPr>
            <w:tcW w:w="1329" w:type="dxa"/>
            <w:gridSpan w:val="3"/>
            <w:noWrap/>
            <w:vAlign w:val="bottom"/>
            <w:hideMark/>
          </w:tcPr>
          <w:p w14:paraId="0A0329F0"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366C91B0" w14:textId="77777777" w:rsidR="004330AC" w:rsidRPr="000F7490" w:rsidRDefault="004330AC" w:rsidP="004330AC">
            <w:pPr>
              <w:spacing w:line="256" w:lineRule="auto"/>
              <w:rPr>
                <w:rFonts w:eastAsiaTheme="minorHAnsi"/>
                <w:szCs w:val="24"/>
                <w:lang w:eastAsia="en-US"/>
              </w:rPr>
            </w:pPr>
          </w:p>
        </w:tc>
      </w:tr>
      <w:tr w:rsidR="004330AC" w:rsidRPr="000F7490" w14:paraId="27617D35" w14:textId="77777777" w:rsidTr="00D92719">
        <w:trPr>
          <w:trHeight w:val="315"/>
        </w:trPr>
        <w:tc>
          <w:tcPr>
            <w:tcW w:w="3652" w:type="dxa"/>
            <w:gridSpan w:val="10"/>
            <w:tcBorders>
              <w:top w:val="nil"/>
              <w:left w:val="nil"/>
              <w:bottom w:val="single" w:sz="4" w:space="0" w:color="C4BD97"/>
              <w:right w:val="nil"/>
            </w:tcBorders>
            <w:noWrap/>
            <w:vAlign w:val="center"/>
            <w:hideMark/>
          </w:tcPr>
          <w:p w14:paraId="5A650666" w14:textId="77777777" w:rsidR="004330AC" w:rsidRPr="000F7490" w:rsidRDefault="004330AC" w:rsidP="004330AC">
            <w:pPr>
              <w:spacing w:line="256" w:lineRule="auto"/>
              <w:rPr>
                <w:b/>
                <w:bCs/>
                <w:szCs w:val="24"/>
              </w:rPr>
            </w:pPr>
            <w:r w:rsidRPr="000F7490">
              <w:rPr>
                <w:b/>
                <w:bCs/>
                <w:szCs w:val="24"/>
              </w:rPr>
              <w:t>Rodikliai</w:t>
            </w:r>
          </w:p>
        </w:tc>
        <w:tc>
          <w:tcPr>
            <w:tcW w:w="1418" w:type="dxa"/>
            <w:tcBorders>
              <w:top w:val="nil"/>
              <w:left w:val="nil"/>
              <w:bottom w:val="single" w:sz="4" w:space="0" w:color="C4BD97"/>
              <w:right w:val="nil"/>
            </w:tcBorders>
            <w:vAlign w:val="center"/>
            <w:hideMark/>
          </w:tcPr>
          <w:p w14:paraId="70B34F64" w14:textId="77777777" w:rsidR="004330AC" w:rsidRPr="000F7490" w:rsidRDefault="004330AC" w:rsidP="004330AC">
            <w:pPr>
              <w:spacing w:line="256" w:lineRule="auto"/>
              <w:jc w:val="center"/>
              <w:rPr>
                <w:b/>
                <w:bCs/>
                <w:szCs w:val="24"/>
              </w:rPr>
            </w:pPr>
            <w:r w:rsidRPr="000F7490">
              <w:rPr>
                <w:b/>
                <w:bCs/>
                <w:szCs w:val="24"/>
              </w:rPr>
              <w:t>2016 m.</w:t>
            </w:r>
          </w:p>
        </w:tc>
        <w:tc>
          <w:tcPr>
            <w:tcW w:w="1293" w:type="dxa"/>
            <w:gridSpan w:val="2"/>
            <w:tcBorders>
              <w:top w:val="nil"/>
              <w:left w:val="nil"/>
              <w:bottom w:val="single" w:sz="4" w:space="0" w:color="C4BD97"/>
              <w:right w:val="nil"/>
            </w:tcBorders>
            <w:vAlign w:val="center"/>
            <w:hideMark/>
          </w:tcPr>
          <w:p w14:paraId="29F9B574" w14:textId="77777777" w:rsidR="004330AC" w:rsidRPr="000F7490" w:rsidRDefault="004330AC" w:rsidP="004330AC">
            <w:pPr>
              <w:spacing w:line="256" w:lineRule="auto"/>
              <w:jc w:val="center"/>
              <w:rPr>
                <w:b/>
                <w:bCs/>
                <w:szCs w:val="24"/>
              </w:rPr>
            </w:pPr>
            <w:r w:rsidRPr="000F7490">
              <w:rPr>
                <w:b/>
                <w:bCs/>
                <w:szCs w:val="24"/>
              </w:rPr>
              <w:t>2020 m.</w:t>
            </w:r>
          </w:p>
        </w:tc>
        <w:tc>
          <w:tcPr>
            <w:tcW w:w="1329" w:type="dxa"/>
            <w:gridSpan w:val="3"/>
            <w:noWrap/>
            <w:vAlign w:val="center"/>
            <w:hideMark/>
          </w:tcPr>
          <w:p w14:paraId="6BB2DC02" w14:textId="77777777" w:rsidR="004330AC" w:rsidRPr="000F7490" w:rsidRDefault="004330AC" w:rsidP="004330AC">
            <w:pPr>
              <w:spacing w:line="256" w:lineRule="auto"/>
              <w:rPr>
                <w:rFonts w:eastAsiaTheme="minorHAnsi"/>
                <w:szCs w:val="24"/>
                <w:lang w:eastAsia="en-US"/>
              </w:rPr>
            </w:pPr>
          </w:p>
        </w:tc>
        <w:tc>
          <w:tcPr>
            <w:tcW w:w="1595" w:type="dxa"/>
            <w:vAlign w:val="center"/>
            <w:hideMark/>
          </w:tcPr>
          <w:p w14:paraId="47AF33C2" w14:textId="77777777" w:rsidR="004330AC" w:rsidRPr="000F7490" w:rsidRDefault="004330AC" w:rsidP="004330AC">
            <w:pPr>
              <w:spacing w:line="256" w:lineRule="auto"/>
              <w:rPr>
                <w:rFonts w:eastAsiaTheme="minorHAnsi"/>
                <w:szCs w:val="24"/>
                <w:lang w:eastAsia="en-US"/>
              </w:rPr>
            </w:pPr>
          </w:p>
        </w:tc>
      </w:tr>
      <w:tr w:rsidR="004330AC" w:rsidRPr="00B044AB" w14:paraId="1DD12F8C" w14:textId="77777777" w:rsidTr="00D92719">
        <w:trPr>
          <w:trHeight w:val="660"/>
        </w:trPr>
        <w:tc>
          <w:tcPr>
            <w:tcW w:w="3652" w:type="dxa"/>
            <w:gridSpan w:val="10"/>
            <w:tcBorders>
              <w:top w:val="nil"/>
              <w:left w:val="nil"/>
              <w:bottom w:val="single" w:sz="8" w:space="0" w:color="000000"/>
              <w:right w:val="nil"/>
            </w:tcBorders>
            <w:vAlign w:val="center"/>
            <w:hideMark/>
          </w:tcPr>
          <w:p w14:paraId="620D2B06" w14:textId="77777777" w:rsidR="004330AC" w:rsidRPr="000F7490" w:rsidRDefault="004330AC" w:rsidP="004330AC">
            <w:pPr>
              <w:spacing w:line="256" w:lineRule="auto"/>
              <w:rPr>
                <w:i/>
                <w:iCs/>
                <w:szCs w:val="24"/>
              </w:rPr>
            </w:pPr>
            <w:r w:rsidRPr="000F7490">
              <w:rPr>
                <w:i/>
                <w:iCs/>
                <w:szCs w:val="24"/>
              </w:rPr>
              <w:t>Konsulinių paslaugų, kurioms įdiegtas paslaugų kokybės standartas, dalis, proc.</w:t>
            </w:r>
          </w:p>
        </w:tc>
        <w:tc>
          <w:tcPr>
            <w:tcW w:w="1418" w:type="dxa"/>
            <w:tcBorders>
              <w:top w:val="nil"/>
              <w:left w:val="nil"/>
              <w:bottom w:val="single" w:sz="8" w:space="0" w:color="000000"/>
              <w:right w:val="nil"/>
            </w:tcBorders>
            <w:noWrap/>
            <w:vAlign w:val="center"/>
            <w:hideMark/>
          </w:tcPr>
          <w:p w14:paraId="2E387E0A" w14:textId="77777777" w:rsidR="004330AC" w:rsidRPr="000F7490" w:rsidRDefault="004330AC" w:rsidP="004330AC">
            <w:pPr>
              <w:spacing w:line="256" w:lineRule="auto"/>
              <w:jc w:val="center"/>
              <w:rPr>
                <w:i/>
                <w:iCs/>
                <w:szCs w:val="24"/>
              </w:rPr>
            </w:pPr>
            <w:r w:rsidRPr="000F7490">
              <w:rPr>
                <w:i/>
                <w:iCs/>
                <w:szCs w:val="24"/>
              </w:rPr>
              <w:t>0</w:t>
            </w:r>
          </w:p>
        </w:tc>
        <w:tc>
          <w:tcPr>
            <w:tcW w:w="1293" w:type="dxa"/>
            <w:gridSpan w:val="2"/>
            <w:tcBorders>
              <w:top w:val="nil"/>
              <w:left w:val="nil"/>
              <w:bottom w:val="single" w:sz="8" w:space="0" w:color="000000"/>
              <w:right w:val="nil"/>
            </w:tcBorders>
            <w:noWrap/>
            <w:vAlign w:val="center"/>
            <w:hideMark/>
          </w:tcPr>
          <w:p w14:paraId="48481EF2" w14:textId="77777777" w:rsidR="004330AC" w:rsidRPr="00B044AB" w:rsidRDefault="004330AC" w:rsidP="004330AC">
            <w:pPr>
              <w:spacing w:line="256" w:lineRule="auto"/>
              <w:jc w:val="center"/>
              <w:rPr>
                <w:i/>
                <w:iCs/>
                <w:szCs w:val="24"/>
              </w:rPr>
            </w:pPr>
            <w:r w:rsidRPr="000F7490">
              <w:rPr>
                <w:i/>
                <w:iCs/>
                <w:szCs w:val="24"/>
              </w:rPr>
              <w:t>100</w:t>
            </w:r>
          </w:p>
        </w:tc>
        <w:tc>
          <w:tcPr>
            <w:tcW w:w="1329" w:type="dxa"/>
            <w:gridSpan w:val="3"/>
            <w:tcBorders>
              <w:top w:val="nil"/>
              <w:left w:val="nil"/>
              <w:bottom w:val="single" w:sz="8" w:space="0" w:color="000000"/>
              <w:right w:val="nil"/>
            </w:tcBorders>
            <w:noWrap/>
            <w:vAlign w:val="center"/>
            <w:hideMark/>
          </w:tcPr>
          <w:p w14:paraId="11D8178A" w14:textId="77777777" w:rsidR="004330AC" w:rsidRPr="00B044AB" w:rsidRDefault="004330AC" w:rsidP="004330AC">
            <w:pPr>
              <w:spacing w:line="256" w:lineRule="auto"/>
              <w:rPr>
                <w:szCs w:val="24"/>
              </w:rPr>
            </w:pPr>
            <w:r w:rsidRPr="00B044AB">
              <w:rPr>
                <w:szCs w:val="24"/>
              </w:rPr>
              <w:t> </w:t>
            </w:r>
          </w:p>
        </w:tc>
        <w:tc>
          <w:tcPr>
            <w:tcW w:w="1595" w:type="dxa"/>
            <w:tcBorders>
              <w:top w:val="nil"/>
              <w:left w:val="nil"/>
              <w:bottom w:val="single" w:sz="8" w:space="0" w:color="000000"/>
              <w:right w:val="nil"/>
            </w:tcBorders>
            <w:vAlign w:val="center"/>
            <w:hideMark/>
          </w:tcPr>
          <w:p w14:paraId="2A0BB2A5" w14:textId="77777777" w:rsidR="004330AC" w:rsidRPr="00B044AB" w:rsidRDefault="004330AC" w:rsidP="004330AC">
            <w:pPr>
              <w:spacing w:line="256" w:lineRule="auto"/>
              <w:jc w:val="center"/>
              <w:rPr>
                <w:szCs w:val="24"/>
              </w:rPr>
            </w:pPr>
            <w:r w:rsidRPr="00B044AB">
              <w:rPr>
                <w:szCs w:val="24"/>
              </w:rPr>
              <w:t> </w:t>
            </w:r>
          </w:p>
        </w:tc>
      </w:tr>
    </w:tbl>
    <w:p w14:paraId="4EA837A0" w14:textId="77777777" w:rsidR="00C334D8" w:rsidRDefault="00C334D8" w:rsidP="006B0470">
      <w:pPr>
        <w:pStyle w:val="Antrats"/>
        <w:tabs>
          <w:tab w:val="clear" w:pos="4153"/>
          <w:tab w:val="clear" w:pos="8306"/>
          <w:tab w:val="left" w:pos="6237"/>
        </w:tabs>
        <w:rPr>
          <w:color w:val="000000"/>
        </w:rPr>
      </w:pPr>
    </w:p>
    <w:p w14:paraId="69F2FEDA" w14:textId="77777777" w:rsidR="00C334D8" w:rsidRDefault="00C334D8" w:rsidP="006B0470">
      <w:pPr>
        <w:pStyle w:val="Antrats"/>
        <w:tabs>
          <w:tab w:val="clear" w:pos="4153"/>
          <w:tab w:val="clear" w:pos="8306"/>
          <w:tab w:val="left" w:pos="6237"/>
        </w:tabs>
        <w:rPr>
          <w:color w:val="000000"/>
        </w:rPr>
      </w:pPr>
    </w:p>
    <w:p w14:paraId="67B0DB52" w14:textId="77777777" w:rsidR="00437E13" w:rsidRDefault="006B0470" w:rsidP="006B0470">
      <w:pPr>
        <w:pStyle w:val="Antrats"/>
        <w:tabs>
          <w:tab w:val="clear" w:pos="4153"/>
          <w:tab w:val="clear" w:pos="8306"/>
          <w:tab w:val="left" w:pos="6237"/>
        </w:tabs>
        <w:jc w:val="center"/>
        <w:rPr>
          <w:color w:val="000000"/>
        </w:rPr>
      </w:pPr>
      <w:r w:rsidRPr="007B7C73">
        <w:rPr>
          <w:color w:val="000000"/>
        </w:rPr>
        <w:t>––––––––––––––––––––</w:t>
      </w:r>
      <w:bookmarkEnd w:id="0"/>
    </w:p>
    <w:p w14:paraId="3524DDB6" w14:textId="6F9DB008" w:rsidR="00887E46" w:rsidRPr="00887E46" w:rsidRDefault="00C334D8" w:rsidP="00887E46">
      <w:pPr>
        <w:pStyle w:val="Antrats"/>
        <w:tabs>
          <w:tab w:val="clear" w:pos="4153"/>
          <w:tab w:val="clear" w:pos="8306"/>
          <w:tab w:val="left" w:pos="6237"/>
        </w:tabs>
        <w:jc w:val="center"/>
        <w:rPr>
          <w:b/>
          <w:bCs/>
        </w:rPr>
      </w:pPr>
      <w:r>
        <w:rPr>
          <w:b/>
          <w:bCs/>
        </w:rPr>
        <w:t>Santrumpos</w:t>
      </w:r>
    </w:p>
    <w:tbl>
      <w:tblPr>
        <w:tblW w:w="0" w:type="auto"/>
        <w:tblInd w:w="675" w:type="dxa"/>
        <w:tblCellMar>
          <w:left w:w="0" w:type="dxa"/>
          <w:right w:w="0" w:type="dxa"/>
        </w:tblCellMar>
        <w:tblLook w:val="04A0" w:firstRow="1" w:lastRow="0" w:firstColumn="1" w:lastColumn="0" w:noHBand="0" w:noVBand="1"/>
      </w:tblPr>
      <w:tblGrid>
        <w:gridCol w:w="1208"/>
        <w:gridCol w:w="493"/>
        <w:gridCol w:w="6911"/>
      </w:tblGrid>
      <w:tr w:rsidR="008C1045" w:rsidRPr="008C1045" w14:paraId="57B7A04A" w14:textId="77777777" w:rsidTr="00E30381">
        <w:trPr>
          <w:trHeight w:val="23"/>
        </w:trPr>
        <w:tc>
          <w:tcPr>
            <w:tcW w:w="1208" w:type="dxa"/>
            <w:tcMar>
              <w:top w:w="0" w:type="dxa"/>
              <w:left w:w="108" w:type="dxa"/>
              <w:bottom w:w="0" w:type="dxa"/>
              <w:right w:w="108" w:type="dxa"/>
            </w:tcMar>
            <w:hideMark/>
          </w:tcPr>
          <w:p w14:paraId="578BE049" w14:textId="77777777" w:rsidR="008C1045" w:rsidRPr="008C1045" w:rsidRDefault="008C1045" w:rsidP="00E30381">
            <w:pPr>
              <w:spacing w:line="276" w:lineRule="auto"/>
              <w:rPr>
                <w:szCs w:val="24"/>
                <w:lang w:eastAsia="en-US"/>
              </w:rPr>
            </w:pPr>
            <w:r w:rsidRPr="008C1045">
              <w:rPr>
                <w:szCs w:val="24"/>
                <w:lang w:eastAsia="en-US"/>
              </w:rPr>
              <w:t xml:space="preserve">AM </w:t>
            </w:r>
          </w:p>
        </w:tc>
        <w:tc>
          <w:tcPr>
            <w:tcW w:w="493" w:type="dxa"/>
            <w:hideMark/>
          </w:tcPr>
          <w:p w14:paraId="2C283B5E"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1E7A5FBD" w14:textId="77777777" w:rsidR="008C1045" w:rsidRPr="008C1045" w:rsidRDefault="004A16C0" w:rsidP="00E30381">
            <w:pPr>
              <w:spacing w:line="276" w:lineRule="auto"/>
              <w:rPr>
                <w:b/>
                <w:szCs w:val="24"/>
                <w:lang w:eastAsia="en-US"/>
              </w:rPr>
            </w:pPr>
            <w:hyperlink r:id="rId8" w:history="1">
              <w:r w:rsidR="008C1045" w:rsidRPr="008C1045">
                <w:rPr>
                  <w:rStyle w:val="Hipersaitas"/>
                  <w:color w:val="auto"/>
                  <w:szCs w:val="24"/>
                  <w:u w:val="none"/>
                  <w:lang w:eastAsia="en-US"/>
                </w:rPr>
                <w:t>Aplinkos ministerija</w:t>
              </w:r>
            </w:hyperlink>
          </w:p>
        </w:tc>
      </w:tr>
      <w:tr w:rsidR="008C1045" w:rsidRPr="008C1045" w14:paraId="135C4E4B" w14:textId="77777777" w:rsidTr="00E30381">
        <w:trPr>
          <w:trHeight w:val="23"/>
        </w:trPr>
        <w:tc>
          <w:tcPr>
            <w:tcW w:w="1208" w:type="dxa"/>
            <w:tcMar>
              <w:top w:w="0" w:type="dxa"/>
              <w:left w:w="108" w:type="dxa"/>
              <w:bottom w:w="0" w:type="dxa"/>
              <w:right w:w="108" w:type="dxa"/>
            </w:tcMar>
            <w:hideMark/>
          </w:tcPr>
          <w:p w14:paraId="3A8D0D6D" w14:textId="77777777" w:rsidR="008C1045" w:rsidRPr="008C1045" w:rsidRDefault="008C1045" w:rsidP="00E30381">
            <w:pPr>
              <w:spacing w:line="276" w:lineRule="auto"/>
              <w:rPr>
                <w:szCs w:val="24"/>
                <w:lang w:eastAsia="en-US"/>
              </w:rPr>
            </w:pPr>
            <w:r w:rsidRPr="008C1045">
              <w:rPr>
                <w:szCs w:val="24"/>
                <w:lang w:eastAsia="en-US"/>
              </w:rPr>
              <w:t xml:space="preserve">BEMIP  </w:t>
            </w:r>
          </w:p>
        </w:tc>
        <w:tc>
          <w:tcPr>
            <w:tcW w:w="493" w:type="dxa"/>
            <w:hideMark/>
          </w:tcPr>
          <w:p w14:paraId="5048E092"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16DC0FF1" w14:textId="77777777" w:rsidR="008C1045" w:rsidRPr="008C1045" w:rsidRDefault="008C1045" w:rsidP="00E30381">
            <w:pPr>
              <w:spacing w:line="276" w:lineRule="auto"/>
              <w:rPr>
                <w:szCs w:val="24"/>
                <w:lang w:eastAsia="en-US"/>
              </w:rPr>
            </w:pPr>
            <w:r w:rsidRPr="008C1045">
              <w:rPr>
                <w:rStyle w:val="Emfaz"/>
                <w:b w:val="0"/>
                <w:szCs w:val="24"/>
                <w:lang w:eastAsia="en-US"/>
              </w:rPr>
              <w:t>Baltijos energijos</w:t>
            </w:r>
            <w:r w:rsidRPr="008C1045">
              <w:rPr>
                <w:rStyle w:val="st1"/>
                <w:szCs w:val="24"/>
                <w:lang w:eastAsia="en-US"/>
              </w:rPr>
              <w:t xml:space="preserve"> rinkos </w:t>
            </w:r>
            <w:r w:rsidRPr="008C1045">
              <w:rPr>
                <w:rStyle w:val="Emfaz"/>
                <w:b w:val="0"/>
                <w:szCs w:val="24"/>
                <w:lang w:eastAsia="en-US"/>
              </w:rPr>
              <w:t>jungčių planas</w:t>
            </w:r>
            <w:r w:rsidRPr="008C1045">
              <w:rPr>
                <w:rStyle w:val="st1"/>
                <w:szCs w:val="24"/>
                <w:lang w:eastAsia="en-US"/>
              </w:rPr>
              <w:t xml:space="preserve"> (</w:t>
            </w:r>
            <w:r w:rsidRPr="008C1045">
              <w:rPr>
                <w:szCs w:val="24"/>
                <w:lang w:eastAsia="en-US"/>
              </w:rPr>
              <w:t xml:space="preserve">angl. </w:t>
            </w:r>
            <w:r w:rsidRPr="008C1045">
              <w:rPr>
                <w:i/>
                <w:szCs w:val="24"/>
                <w:lang w:eastAsia="en-US"/>
              </w:rPr>
              <w:t>Baltic Energy Market Interconnection Plan</w:t>
            </w:r>
            <w:r w:rsidRPr="008C1045">
              <w:rPr>
                <w:szCs w:val="24"/>
                <w:lang w:eastAsia="en-US"/>
              </w:rPr>
              <w:t xml:space="preserve">) </w:t>
            </w:r>
          </w:p>
        </w:tc>
      </w:tr>
      <w:tr w:rsidR="008C1045" w:rsidRPr="008C1045" w14:paraId="4679EAF7" w14:textId="77777777" w:rsidTr="00E30381">
        <w:trPr>
          <w:trHeight w:val="23"/>
        </w:trPr>
        <w:tc>
          <w:tcPr>
            <w:tcW w:w="1208" w:type="dxa"/>
            <w:tcMar>
              <w:top w:w="0" w:type="dxa"/>
              <w:left w:w="108" w:type="dxa"/>
              <w:bottom w:w="0" w:type="dxa"/>
              <w:right w:w="108" w:type="dxa"/>
            </w:tcMar>
            <w:hideMark/>
          </w:tcPr>
          <w:p w14:paraId="5734607F" w14:textId="77777777" w:rsidR="008C1045" w:rsidRPr="008C1045" w:rsidRDefault="008C1045" w:rsidP="00E30381">
            <w:pPr>
              <w:spacing w:line="276" w:lineRule="auto"/>
              <w:rPr>
                <w:szCs w:val="24"/>
                <w:lang w:eastAsia="en-US"/>
              </w:rPr>
            </w:pPr>
            <w:r w:rsidRPr="008C1045">
              <w:rPr>
                <w:szCs w:val="24"/>
                <w:lang w:eastAsia="en-US"/>
              </w:rPr>
              <w:t>BEPS</w:t>
            </w:r>
          </w:p>
        </w:tc>
        <w:tc>
          <w:tcPr>
            <w:tcW w:w="493" w:type="dxa"/>
            <w:hideMark/>
          </w:tcPr>
          <w:p w14:paraId="0F66CC65"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75BBF383" w14:textId="77777777" w:rsidR="008C1045" w:rsidRPr="008C1045" w:rsidRDefault="008C1045" w:rsidP="00E30381">
            <w:pPr>
              <w:spacing w:line="276" w:lineRule="auto"/>
              <w:rPr>
                <w:szCs w:val="24"/>
                <w:lang w:eastAsia="en-US"/>
              </w:rPr>
            </w:pPr>
            <w:r w:rsidRPr="008C1045">
              <w:rPr>
                <w:szCs w:val="24"/>
                <w:lang w:eastAsia="en-US"/>
              </w:rPr>
              <w:t>Mokesčių bazės sumažinimo ir pelno perkėlimo projektas (angl</w:t>
            </w:r>
            <w:r w:rsidRPr="008C1045">
              <w:rPr>
                <w:i/>
                <w:iCs/>
                <w:szCs w:val="24"/>
                <w:lang w:eastAsia="en-US"/>
              </w:rPr>
              <w:t>. B</w:t>
            </w:r>
            <w:r w:rsidRPr="008C1045">
              <w:rPr>
                <w:bCs/>
                <w:i/>
                <w:iCs/>
                <w:szCs w:val="24"/>
                <w:lang w:eastAsia="en-US"/>
              </w:rPr>
              <w:t>ase erosion</w:t>
            </w:r>
            <w:r w:rsidRPr="008C1045">
              <w:rPr>
                <w:szCs w:val="24"/>
                <w:lang w:eastAsia="en-US"/>
              </w:rPr>
              <w:t xml:space="preserve"> </w:t>
            </w:r>
            <w:r w:rsidRPr="008C1045">
              <w:rPr>
                <w:bCs/>
                <w:i/>
                <w:iCs/>
                <w:szCs w:val="24"/>
                <w:lang w:eastAsia="en-US"/>
              </w:rPr>
              <w:t>and</w:t>
            </w:r>
            <w:r w:rsidRPr="008C1045">
              <w:rPr>
                <w:szCs w:val="24"/>
                <w:lang w:eastAsia="en-US"/>
              </w:rPr>
              <w:t xml:space="preserve"> </w:t>
            </w:r>
            <w:r w:rsidRPr="008C1045">
              <w:rPr>
                <w:bCs/>
                <w:i/>
                <w:iCs/>
                <w:szCs w:val="24"/>
                <w:lang w:eastAsia="en-US"/>
              </w:rPr>
              <w:t>profit</w:t>
            </w:r>
            <w:r w:rsidRPr="008C1045">
              <w:rPr>
                <w:szCs w:val="24"/>
                <w:lang w:eastAsia="en-US"/>
              </w:rPr>
              <w:t xml:space="preserve"> </w:t>
            </w:r>
            <w:r w:rsidRPr="008C1045">
              <w:rPr>
                <w:bCs/>
                <w:i/>
                <w:iCs/>
                <w:szCs w:val="24"/>
                <w:lang w:eastAsia="en-US"/>
              </w:rPr>
              <w:t>shifting</w:t>
            </w:r>
            <w:r w:rsidRPr="008C1045">
              <w:rPr>
                <w:szCs w:val="24"/>
                <w:lang w:eastAsia="en-US"/>
              </w:rPr>
              <w:t>)</w:t>
            </w:r>
          </w:p>
        </w:tc>
      </w:tr>
      <w:tr w:rsidR="008C1045" w:rsidRPr="008C1045" w14:paraId="7D9D6F20" w14:textId="77777777" w:rsidTr="00E30381">
        <w:trPr>
          <w:trHeight w:val="23"/>
        </w:trPr>
        <w:tc>
          <w:tcPr>
            <w:tcW w:w="1208" w:type="dxa"/>
            <w:tcMar>
              <w:top w:w="0" w:type="dxa"/>
              <w:left w:w="108" w:type="dxa"/>
              <w:bottom w:w="0" w:type="dxa"/>
              <w:right w:w="108" w:type="dxa"/>
            </w:tcMar>
            <w:hideMark/>
          </w:tcPr>
          <w:p w14:paraId="4E37E1AB" w14:textId="77777777" w:rsidR="008C1045" w:rsidRPr="008C1045" w:rsidRDefault="008C1045" w:rsidP="00E30381">
            <w:pPr>
              <w:spacing w:line="276" w:lineRule="auto"/>
              <w:rPr>
                <w:szCs w:val="24"/>
                <w:lang w:eastAsia="en-US"/>
              </w:rPr>
            </w:pPr>
            <w:r w:rsidRPr="008C1045">
              <w:rPr>
                <w:szCs w:val="24"/>
                <w:lang w:eastAsia="en-US"/>
              </w:rPr>
              <w:t>CPO</w:t>
            </w:r>
          </w:p>
        </w:tc>
        <w:tc>
          <w:tcPr>
            <w:tcW w:w="493" w:type="dxa"/>
            <w:hideMark/>
          </w:tcPr>
          <w:p w14:paraId="50D93217"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37637572" w14:textId="77777777" w:rsidR="008C1045" w:rsidRPr="008C1045" w:rsidRDefault="008C1045" w:rsidP="00E30381">
            <w:pPr>
              <w:spacing w:line="276" w:lineRule="auto"/>
              <w:rPr>
                <w:szCs w:val="24"/>
                <w:lang w:eastAsia="en-US"/>
              </w:rPr>
            </w:pPr>
            <w:r w:rsidRPr="008C1045">
              <w:rPr>
                <w:szCs w:val="24"/>
                <w:lang w:eastAsia="en-US"/>
              </w:rPr>
              <w:t>centrinė perkančioji organizacija</w:t>
            </w:r>
          </w:p>
        </w:tc>
      </w:tr>
      <w:tr w:rsidR="008C1045" w:rsidRPr="008C1045" w14:paraId="5180E61F" w14:textId="77777777" w:rsidTr="00E30381">
        <w:trPr>
          <w:trHeight w:val="23"/>
        </w:trPr>
        <w:tc>
          <w:tcPr>
            <w:tcW w:w="1208" w:type="dxa"/>
            <w:tcMar>
              <w:top w:w="0" w:type="dxa"/>
              <w:left w:w="108" w:type="dxa"/>
              <w:bottom w:w="0" w:type="dxa"/>
              <w:right w:w="108" w:type="dxa"/>
            </w:tcMar>
            <w:hideMark/>
          </w:tcPr>
          <w:p w14:paraId="1BBD213A" w14:textId="77777777" w:rsidR="008C1045" w:rsidRPr="008C1045" w:rsidRDefault="008C1045" w:rsidP="00E30381">
            <w:pPr>
              <w:spacing w:line="276" w:lineRule="auto"/>
              <w:rPr>
                <w:szCs w:val="24"/>
                <w:lang w:eastAsia="en-US"/>
              </w:rPr>
            </w:pPr>
            <w:r w:rsidRPr="008C1045">
              <w:rPr>
                <w:szCs w:val="24"/>
                <w:lang w:eastAsia="en-US"/>
              </w:rPr>
              <w:t>EBPO</w:t>
            </w:r>
          </w:p>
        </w:tc>
        <w:tc>
          <w:tcPr>
            <w:tcW w:w="493" w:type="dxa"/>
            <w:hideMark/>
          </w:tcPr>
          <w:p w14:paraId="41B078A0"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2A1061B3" w14:textId="77777777" w:rsidR="008C1045" w:rsidRPr="008C1045" w:rsidRDefault="008C1045" w:rsidP="00E30381">
            <w:pPr>
              <w:spacing w:line="276" w:lineRule="auto"/>
              <w:rPr>
                <w:szCs w:val="24"/>
                <w:lang w:eastAsia="en-US"/>
              </w:rPr>
            </w:pPr>
            <w:r w:rsidRPr="008C1045">
              <w:rPr>
                <w:szCs w:val="24"/>
                <w:lang w:eastAsia="en-US"/>
              </w:rPr>
              <w:t>Ekonominio bendradarbiavimo ir plėtros organizacija</w:t>
            </w:r>
          </w:p>
        </w:tc>
      </w:tr>
      <w:tr w:rsidR="008C1045" w:rsidRPr="008C1045" w14:paraId="38017E7E" w14:textId="77777777" w:rsidTr="00E30381">
        <w:trPr>
          <w:trHeight w:val="23"/>
        </w:trPr>
        <w:tc>
          <w:tcPr>
            <w:tcW w:w="1208" w:type="dxa"/>
            <w:tcMar>
              <w:top w:w="0" w:type="dxa"/>
              <w:left w:w="108" w:type="dxa"/>
              <w:bottom w:w="0" w:type="dxa"/>
              <w:right w:w="108" w:type="dxa"/>
            </w:tcMar>
            <w:hideMark/>
          </w:tcPr>
          <w:p w14:paraId="590901C9" w14:textId="77777777" w:rsidR="008C1045" w:rsidRPr="008C1045" w:rsidRDefault="008C1045" w:rsidP="00E30381">
            <w:pPr>
              <w:spacing w:line="276" w:lineRule="auto"/>
              <w:rPr>
                <w:szCs w:val="24"/>
                <w:lang w:eastAsia="en-US"/>
              </w:rPr>
            </w:pPr>
            <w:r w:rsidRPr="008C1045">
              <w:rPr>
                <w:szCs w:val="24"/>
                <w:lang w:eastAsia="en-US"/>
              </w:rPr>
              <w:t>EM</w:t>
            </w:r>
          </w:p>
        </w:tc>
        <w:tc>
          <w:tcPr>
            <w:tcW w:w="493" w:type="dxa"/>
            <w:hideMark/>
          </w:tcPr>
          <w:p w14:paraId="499663A5"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297992CD" w14:textId="77777777" w:rsidR="008C1045" w:rsidRPr="008C1045" w:rsidRDefault="008C1045" w:rsidP="00E30381">
            <w:pPr>
              <w:spacing w:line="276" w:lineRule="auto"/>
              <w:rPr>
                <w:szCs w:val="24"/>
                <w:lang w:eastAsia="en-US"/>
              </w:rPr>
            </w:pPr>
            <w:r w:rsidRPr="008C1045">
              <w:rPr>
                <w:szCs w:val="24"/>
                <w:lang w:eastAsia="en-US"/>
              </w:rPr>
              <w:t>Energetikos ministerija</w:t>
            </w:r>
          </w:p>
        </w:tc>
      </w:tr>
      <w:tr w:rsidR="008C1045" w:rsidRPr="008C1045" w14:paraId="637A4726" w14:textId="77777777" w:rsidTr="00E30381">
        <w:trPr>
          <w:trHeight w:val="23"/>
        </w:trPr>
        <w:tc>
          <w:tcPr>
            <w:tcW w:w="1208" w:type="dxa"/>
            <w:tcMar>
              <w:top w:w="0" w:type="dxa"/>
              <w:left w:w="108" w:type="dxa"/>
              <w:bottom w:w="0" w:type="dxa"/>
              <w:right w:w="108" w:type="dxa"/>
            </w:tcMar>
            <w:hideMark/>
          </w:tcPr>
          <w:p w14:paraId="2C5E6E35" w14:textId="77777777" w:rsidR="008C1045" w:rsidRPr="008C1045" w:rsidRDefault="008C1045" w:rsidP="00E30381">
            <w:pPr>
              <w:spacing w:line="276" w:lineRule="auto"/>
              <w:rPr>
                <w:szCs w:val="24"/>
                <w:lang w:eastAsia="en-US"/>
              </w:rPr>
            </w:pPr>
            <w:r w:rsidRPr="008C1045">
              <w:rPr>
                <w:rStyle w:val="Grietas"/>
                <w:b w:val="0"/>
                <w:szCs w:val="24"/>
                <w:lang w:eastAsia="en-US"/>
              </w:rPr>
              <w:t>EMAS</w:t>
            </w:r>
          </w:p>
        </w:tc>
        <w:tc>
          <w:tcPr>
            <w:tcW w:w="493" w:type="dxa"/>
            <w:hideMark/>
          </w:tcPr>
          <w:p w14:paraId="3DB6B734" w14:textId="77777777" w:rsidR="008C1045" w:rsidRPr="008C1045" w:rsidRDefault="008C1045" w:rsidP="00E30381">
            <w:pPr>
              <w:spacing w:line="276" w:lineRule="auto"/>
              <w:jc w:val="center"/>
              <w:rPr>
                <w:rStyle w:val="Grietas"/>
                <w:b w:val="0"/>
              </w:rPr>
            </w:pPr>
            <w:r w:rsidRPr="008C1045">
              <w:rPr>
                <w:szCs w:val="24"/>
                <w:lang w:eastAsia="en-US"/>
              </w:rPr>
              <w:t>–</w:t>
            </w:r>
          </w:p>
        </w:tc>
        <w:tc>
          <w:tcPr>
            <w:tcW w:w="6911" w:type="dxa"/>
            <w:tcMar>
              <w:top w:w="0" w:type="dxa"/>
              <w:left w:w="108" w:type="dxa"/>
              <w:bottom w:w="0" w:type="dxa"/>
              <w:right w:w="108" w:type="dxa"/>
            </w:tcMar>
            <w:hideMark/>
          </w:tcPr>
          <w:p w14:paraId="259F1877" w14:textId="77777777" w:rsidR="008C1045" w:rsidRPr="008C1045" w:rsidRDefault="008C1045" w:rsidP="00E30381">
            <w:pPr>
              <w:spacing w:line="276" w:lineRule="auto"/>
              <w:rPr>
                <w:szCs w:val="24"/>
                <w:lang w:eastAsia="en-US"/>
              </w:rPr>
            </w:pPr>
            <w:r w:rsidRPr="008C1045">
              <w:rPr>
                <w:rStyle w:val="Grietas"/>
                <w:b w:val="0"/>
                <w:szCs w:val="24"/>
                <w:lang w:eastAsia="en-US"/>
              </w:rPr>
              <w:t>Europos Sąjungos aplinkosaugos vadybos ir audito sistema</w:t>
            </w:r>
          </w:p>
        </w:tc>
      </w:tr>
      <w:tr w:rsidR="008C1045" w:rsidRPr="008C1045" w14:paraId="2A544F34" w14:textId="77777777" w:rsidTr="00E30381">
        <w:trPr>
          <w:trHeight w:val="23"/>
        </w:trPr>
        <w:tc>
          <w:tcPr>
            <w:tcW w:w="1208" w:type="dxa"/>
            <w:tcMar>
              <w:top w:w="0" w:type="dxa"/>
              <w:left w:w="108" w:type="dxa"/>
              <w:bottom w:w="0" w:type="dxa"/>
              <w:right w:w="108" w:type="dxa"/>
            </w:tcMar>
            <w:hideMark/>
          </w:tcPr>
          <w:p w14:paraId="6508664D" w14:textId="77777777" w:rsidR="008C1045" w:rsidRPr="008C1045" w:rsidRDefault="008C1045" w:rsidP="00E30381">
            <w:pPr>
              <w:spacing w:line="276" w:lineRule="auto"/>
              <w:rPr>
                <w:szCs w:val="24"/>
                <w:lang w:eastAsia="en-US"/>
              </w:rPr>
            </w:pPr>
            <w:r w:rsidRPr="008C1045">
              <w:rPr>
                <w:rStyle w:val="Hipersaitas"/>
                <w:color w:val="auto"/>
                <w:szCs w:val="24"/>
                <w:u w:val="none"/>
                <w:lang w:eastAsia="en-US"/>
              </w:rPr>
              <w:t>ES</w:t>
            </w:r>
          </w:p>
        </w:tc>
        <w:tc>
          <w:tcPr>
            <w:tcW w:w="493" w:type="dxa"/>
            <w:hideMark/>
          </w:tcPr>
          <w:p w14:paraId="0E498E96" w14:textId="77777777" w:rsidR="008C1045" w:rsidRPr="008C1045" w:rsidRDefault="008C1045" w:rsidP="00E30381">
            <w:pPr>
              <w:spacing w:line="276" w:lineRule="auto"/>
              <w:jc w:val="center"/>
              <w:rPr>
                <w:rStyle w:val="Hipersaitas"/>
                <w:color w:val="auto"/>
                <w:u w:val="none"/>
              </w:rPr>
            </w:pPr>
            <w:r w:rsidRPr="008C1045">
              <w:rPr>
                <w:szCs w:val="24"/>
                <w:lang w:eastAsia="en-US"/>
              </w:rPr>
              <w:t>–</w:t>
            </w:r>
          </w:p>
        </w:tc>
        <w:tc>
          <w:tcPr>
            <w:tcW w:w="6911" w:type="dxa"/>
            <w:tcMar>
              <w:top w:w="0" w:type="dxa"/>
              <w:left w:w="108" w:type="dxa"/>
              <w:bottom w:w="0" w:type="dxa"/>
              <w:right w:w="108" w:type="dxa"/>
            </w:tcMar>
            <w:hideMark/>
          </w:tcPr>
          <w:p w14:paraId="36EFD893" w14:textId="77777777" w:rsidR="008C1045" w:rsidRPr="008C1045" w:rsidRDefault="008C1045" w:rsidP="00E30381">
            <w:pPr>
              <w:spacing w:line="276" w:lineRule="auto"/>
              <w:rPr>
                <w:szCs w:val="24"/>
                <w:lang w:eastAsia="en-US"/>
              </w:rPr>
            </w:pPr>
            <w:r w:rsidRPr="008C1045">
              <w:rPr>
                <w:rStyle w:val="Hipersaitas"/>
                <w:color w:val="auto"/>
                <w:szCs w:val="24"/>
                <w:u w:val="none"/>
                <w:lang w:eastAsia="en-US"/>
              </w:rPr>
              <w:t>Europos Sąjunga</w:t>
            </w:r>
          </w:p>
        </w:tc>
      </w:tr>
      <w:tr w:rsidR="008C1045" w:rsidRPr="008C1045" w14:paraId="3DAB40BE" w14:textId="77777777" w:rsidTr="00E30381">
        <w:trPr>
          <w:trHeight w:val="23"/>
        </w:trPr>
        <w:tc>
          <w:tcPr>
            <w:tcW w:w="1208" w:type="dxa"/>
            <w:tcMar>
              <w:top w:w="0" w:type="dxa"/>
              <w:left w:w="108" w:type="dxa"/>
              <w:bottom w:w="0" w:type="dxa"/>
              <w:right w:w="108" w:type="dxa"/>
            </w:tcMar>
            <w:hideMark/>
          </w:tcPr>
          <w:p w14:paraId="7F6F4285" w14:textId="77777777" w:rsidR="008C1045" w:rsidRPr="008C1045" w:rsidRDefault="008C1045" w:rsidP="00E30381">
            <w:pPr>
              <w:spacing w:line="276" w:lineRule="auto"/>
              <w:rPr>
                <w:szCs w:val="24"/>
                <w:lang w:eastAsia="en-US"/>
              </w:rPr>
            </w:pPr>
            <w:r w:rsidRPr="008C1045">
              <w:rPr>
                <w:szCs w:val="24"/>
                <w:lang w:eastAsia="en-US"/>
              </w:rPr>
              <w:t>ET</w:t>
            </w:r>
          </w:p>
        </w:tc>
        <w:tc>
          <w:tcPr>
            <w:tcW w:w="493" w:type="dxa"/>
            <w:hideMark/>
          </w:tcPr>
          <w:p w14:paraId="6A57F734"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4BB36EB7" w14:textId="77777777" w:rsidR="008C1045" w:rsidRPr="008C1045" w:rsidRDefault="008C1045" w:rsidP="00E30381">
            <w:pPr>
              <w:spacing w:line="276" w:lineRule="auto"/>
              <w:rPr>
                <w:szCs w:val="24"/>
                <w:lang w:eastAsia="en-US"/>
              </w:rPr>
            </w:pPr>
            <w:r w:rsidRPr="008C1045">
              <w:rPr>
                <w:szCs w:val="24"/>
                <w:lang w:eastAsia="en-US"/>
              </w:rPr>
              <w:t xml:space="preserve">Europos </w:t>
            </w:r>
            <w:r w:rsidRPr="008C1045">
              <w:rPr>
                <w:b/>
                <w:szCs w:val="24"/>
                <w:lang w:eastAsia="en-US"/>
              </w:rPr>
              <w:t xml:space="preserve"> </w:t>
            </w:r>
            <w:r w:rsidRPr="008C1045">
              <w:rPr>
                <w:szCs w:val="24"/>
                <w:lang w:eastAsia="en-US"/>
              </w:rPr>
              <w:t>Taryba</w:t>
            </w:r>
          </w:p>
        </w:tc>
      </w:tr>
      <w:tr w:rsidR="008C1045" w:rsidRPr="008C1045" w14:paraId="48B72E6A" w14:textId="77777777" w:rsidTr="00E30381">
        <w:trPr>
          <w:trHeight w:val="23"/>
        </w:trPr>
        <w:tc>
          <w:tcPr>
            <w:tcW w:w="1208" w:type="dxa"/>
            <w:tcMar>
              <w:top w:w="0" w:type="dxa"/>
              <w:left w:w="108" w:type="dxa"/>
              <w:bottom w:w="0" w:type="dxa"/>
              <w:right w:w="108" w:type="dxa"/>
            </w:tcMar>
            <w:hideMark/>
          </w:tcPr>
          <w:p w14:paraId="6DDF7FD4" w14:textId="77777777" w:rsidR="008C1045" w:rsidRPr="008C1045" w:rsidRDefault="008C1045" w:rsidP="00E30381">
            <w:pPr>
              <w:spacing w:line="276" w:lineRule="auto"/>
              <w:rPr>
                <w:szCs w:val="24"/>
                <w:lang w:eastAsia="en-US"/>
              </w:rPr>
            </w:pPr>
            <w:r w:rsidRPr="008C1045">
              <w:rPr>
                <w:szCs w:val="24"/>
                <w:lang w:eastAsia="en-US"/>
              </w:rPr>
              <w:t>FM</w:t>
            </w:r>
          </w:p>
        </w:tc>
        <w:tc>
          <w:tcPr>
            <w:tcW w:w="493" w:type="dxa"/>
            <w:hideMark/>
          </w:tcPr>
          <w:p w14:paraId="3237DACF"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23D1F52B" w14:textId="77777777" w:rsidR="008C1045" w:rsidRPr="008C1045" w:rsidRDefault="004A16C0" w:rsidP="00E30381">
            <w:pPr>
              <w:spacing w:line="276" w:lineRule="auto"/>
              <w:rPr>
                <w:szCs w:val="24"/>
                <w:lang w:eastAsia="en-US"/>
              </w:rPr>
            </w:pPr>
            <w:hyperlink r:id="rId9" w:history="1">
              <w:r w:rsidR="008C1045" w:rsidRPr="008C1045">
                <w:rPr>
                  <w:rStyle w:val="Hipersaitas"/>
                  <w:color w:val="auto"/>
                  <w:szCs w:val="24"/>
                  <w:u w:val="none"/>
                  <w:lang w:eastAsia="en-US"/>
                </w:rPr>
                <w:t>Finansų ministerija</w:t>
              </w:r>
            </w:hyperlink>
          </w:p>
        </w:tc>
      </w:tr>
      <w:tr w:rsidR="008C1045" w:rsidRPr="008C1045" w14:paraId="358BDA11" w14:textId="77777777" w:rsidTr="00E30381">
        <w:trPr>
          <w:trHeight w:val="23"/>
        </w:trPr>
        <w:tc>
          <w:tcPr>
            <w:tcW w:w="1208" w:type="dxa"/>
            <w:tcMar>
              <w:top w:w="0" w:type="dxa"/>
              <w:left w:w="108" w:type="dxa"/>
              <w:bottom w:w="0" w:type="dxa"/>
              <w:right w:w="108" w:type="dxa"/>
            </w:tcMar>
            <w:hideMark/>
          </w:tcPr>
          <w:p w14:paraId="367C7066" w14:textId="77777777" w:rsidR="008C1045" w:rsidRPr="008C1045" w:rsidRDefault="008C1045" w:rsidP="00E30381">
            <w:pPr>
              <w:spacing w:line="276" w:lineRule="auto"/>
              <w:rPr>
                <w:szCs w:val="24"/>
                <w:lang w:eastAsia="en-US"/>
              </w:rPr>
            </w:pPr>
            <w:r w:rsidRPr="008C1045">
              <w:rPr>
                <w:szCs w:val="24"/>
                <w:lang w:eastAsia="en-US"/>
              </w:rPr>
              <w:t>GPM</w:t>
            </w:r>
          </w:p>
        </w:tc>
        <w:tc>
          <w:tcPr>
            <w:tcW w:w="493" w:type="dxa"/>
            <w:hideMark/>
          </w:tcPr>
          <w:p w14:paraId="5EF0D55D"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58364898" w14:textId="77777777" w:rsidR="008C1045" w:rsidRPr="008C1045" w:rsidRDefault="008C1045" w:rsidP="00E30381">
            <w:pPr>
              <w:spacing w:line="276" w:lineRule="auto"/>
              <w:rPr>
                <w:szCs w:val="24"/>
                <w:lang w:eastAsia="en-US"/>
              </w:rPr>
            </w:pPr>
            <w:r w:rsidRPr="008C1045">
              <w:rPr>
                <w:szCs w:val="24"/>
                <w:lang w:eastAsia="en-US"/>
              </w:rPr>
              <w:t>gyventojų pajamų mokestis</w:t>
            </w:r>
          </w:p>
        </w:tc>
      </w:tr>
      <w:tr w:rsidR="008C1045" w:rsidRPr="008C1045" w14:paraId="075775B6" w14:textId="77777777" w:rsidTr="00E30381">
        <w:trPr>
          <w:trHeight w:val="23"/>
        </w:trPr>
        <w:tc>
          <w:tcPr>
            <w:tcW w:w="1208" w:type="dxa"/>
            <w:tcMar>
              <w:top w:w="0" w:type="dxa"/>
              <w:left w:w="108" w:type="dxa"/>
              <w:bottom w:w="0" w:type="dxa"/>
              <w:right w:w="108" w:type="dxa"/>
            </w:tcMar>
            <w:hideMark/>
          </w:tcPr>
          <w:p w14:paraId="513998C3" w14:textId="77777777" w:rsidR="008C1045" w:rsidRPr="008C1045" w:rsidRDefault="008C1045" w:rsidP="00E30381">
            <w:pPr>
              <w:spacing w:line="276" w:lineRule="auto"/>
              <w:rPr>
                <w:szCs w:val="24"/>
                <w:lang w:eastAsia="en-US"/>
              </w:rPr>
            </w:pPr>
            <w:r w:rsidRPr="008C1045">
              <w:rPr>
                <w:szCs w:val="24"/>
                <w:lang w:eastAsia="en-US"/>
              </w:rPr>
              <w:t>IMAS</w:t>
            </w:r>
          </w:p>
        </w:tc>
        <w:tc>
          <w:tcPr>
            <w:tcW w:w="493" w:type="dxa"/>
            <w:hideMark/>
          </w:tcPr>
          <w:p w14:paraId="29A661D5"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6F03FEEB" w14:textId="77777777" w:rsidR="008C1045" w:rsidRPr="008C1045" w:rsidRDefault="008C1045" w:rsidP="00E30381">
            <w:pPr>
              <w:spacing w:line="276" w:lineRule="auto"/>
              <w:rPr>
                <w:szCs w:val="24"/>
                <w:lang w:eastAsia="en-US"/>
              </w:rPr>
            </w:pPr>
            <w:r w:rsidRPr="008C1045">
              <w:rPr>
                <w:szCs w:val="24"/>
                <w:lang w:eastAsia="en-US"/>
              </w:rPr>
              <w:t>išmanioji mokesčių administravimo sistema</w:t>
            </w:r>
          </w:p>
        </w:tc>
      </w:tr>
      <w:tr w:rsidR="008C1045" w:rsidRPr="008C1045" w14:paraId="64C8435E" w14:textId="77777777" w:rsidTr="00E30381">
        <w:trPr>
          <w:trHeight w:val="23"/>
        </w:trPr>
        <w:tc>
          <w:tcPr>
            <w:tcW w:w="1208" w:type="dxa"/>
            <w:tcMar>
              <w:top w:w="0" w:type="dxa"/>
              <w:left w:w="108" w:type="dxa"/>
              <w:bottom w:w="0" w:type="dxa"/>
              <w:right w:w="108" w:type="dxa"/>
            </w:tcMar>
            <w:hideMark/>
          </w:tcPr>
          <w:p w14:paraId="414B6FCE" w14:textId="77777777" w:rsidR="008C1045" w:rsidRPr="008C1045" w:rsidRDefault="008C1045" w:rsidP="00E30381">
            <w:pPr>
              <w:spacing w:line="276" w:lineRule="auto"/>
              <w:rPr>
                <w:szCs w:val="24"/>
                <w:lang w:eastAsia="en-US"/>
              </w:rPr>
            </w:pPr>
            <w:r w:rsidRPr="008C1045">
              <w:rPr>
                <w:szCs w:val="24"/>
                <w:lang w:eastAsia="en-US"/>
              </w:rPr>
              <w:t>JT</w:t>
            </w:r>
          </w:p>
        </w:tc>
        <w:tc>
          <w:tcPr>
            <w:tcW w:w="493" w:type="dxa"/>
            <w:hideMark/>
          </w:tcPr>
          <w:p w14:paraId="060CFD84"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3B6675F6" w14:textId="77777777" w:rsidR="008C1045" w:rsidRPr="008C1045" w:rsidRDefault="008C1045" w:rsidP="00E30381">
            <w:pPr>
              <w:spacing w:line="276" w:lineRule="auto"/>
              <w:rPr>
                <w:szCs w:val="24"/>
                <w:lang w:eastAsia="en-US"/>
              </w:rPr>
            </w:pPr>
            <w:r w:rsidRPr="008C1045">
              <w:rPr>
                <w:szCs w:val="24"/>
                <w:lang w:eastAsia="en-US"/>
              </w:rPr>
              <w:t>Jungtinės Tautos</w:t>
            </w:r>
          </w:p>
        </w:tc>
      </w:tr>
      <w:tr w:rsidR="008C1045" w:rsidRPr="008C1045" w14:paraId="6B2A9EC3" w14:textId="77777777" w:rsidTr="00E30381">
        <w:trPr>
          <w:trHeight w:val="23"/>
        </w:trPr>
        <w:tc>
          <w:tcPr>
            <w:tcW w:w="1208" w:type="dxa"/>
            <w:tcMar>
              <w:top w:w="0" w:type="dxa"/>
              <w:left w:w="108" w:type="dxa"/>
              <w:bottom w:w="0" w:type="dxa"/>
              <w:right w:w="108" w:type="dxa"/>
            </w:tcMar>
            <w:hideMark/>
          </w:tcPr>
          <w:p w14:paraId="71CD67A7" w14:textId="77777777" w:rsidR="008C1045" w:rsidRPr="008C1045" w:rsidRDefault="008C1045" w:rsidP="00E30381">
            <w:pPr>
              <w:spacing w:line="276" w:lineRule="auto"/>
              <w:rPr>
                <w:szCs w:val="24"/>
                <w:lang w:eastAsia="en-US"/>
              </w:rPr>
            </w:pPr>
            <w:r w:rsidRPr="008C1045">
              <w:rPr>
                <w:szCs w:val="24"/>
                <w:lang w:eastAsia="en-US"/>
              </w:rPr>
              <w:t>KAM</w:t>
            </w:r>
          </w:p>
        </w:tc>
        <w:tc>
          <w:tcPr>
            <w:tcW w:w="493" w:type="dxa"/>
            <w:hideMark/>
          </w:tcPr>
          <w:p w14:paraId="700E7131"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75196AFF" w14:textId="77777777" w:rsidR="008C1045" w:rsidRPr="008C1045" w:rsidRDefault="004A16C0" w:rsidP="00E30381">
            <w:pPr>
              <w:spacing w:line="276" w:lineRule="auto"/>
              <w:rPr>
                <w:szCs w:val="24"/>
                <w:lang w:eastAsia="en-US"/>
              </w:rPr>
            </w:pPr>
            <w:hyperlink r:id="rId10" w:history="1">
              <w:r w:rsidR="008C1045" w:rsidRPr="008C1045">
                <w:rPr>
                  <w:rStyle w:val="Hipersaitas"/>
                  <w:color w:val="auto"/>
                  <w:szCs w:val="24"/>
                  <w:u w:val="none"/>
                  <w:lang w:eastAsia="en-US"/>
                </w:rPr>
                <w:t>Krašto apsaugos ministerija</w:t>
              </w:r>
            </w:hyperlink>
          </w:p>
        </w:tc>
      </w:tr>
      <w:tr w:rsidR="008C1045" w:rsidRPr="008C1045" w14:paraId="6BE1ACE8" w14:textId="77777777" w:rsidTr="00E30381">
        <w:trPr>
          <w:trHeight w:val="23"/>
        </w:trPr>
        <w:tc>
          <w:tcPr>
            <w:tcW w:w="1208" w:type="dxa"/>
            <w:tcMar>
              <w:top w:w="0" w:type="dxa"/>
              <w:left w:w="108" w:type="dxa"/>
              <w:bottom w:w="0" w:type="dxa"/>
              <w:right w:w="108" w:type="dxa"/>
            </w:tcMar>
            <w:hideMark/>
          </w:tcPr>
          <w:p w14:paraId="5D198EDB" w14:textId="77777777" w:rsidR="008C1045" w:rsidRPr="008C1045" w:rsidRDefault="008C1045" w:rsidP="00E30381">
            <w:pPr>
              <w:spacing w:line="276" w:lineRule="auto"/>
              <w:rPr>
                <w:szCs w:val="24"/>
                <w:lang w:eastAsia="en-US"/>
              </w:rPr>
            </w:pPr>
            <w:r w:rsidRPr="008C1045">
              <w:rPr>
                <w:rStyle w:val="Hipersaitas"/>
                <w:color w:val="auto"/>
                <w:szCs w:val="24"/>
                <w:u w:val="none"/>
                <w:lang w:eastAsia="en-US"/>
              </w:rPr>
              <w:t>KKSD</w:t>
            </w:r>
          </w:p>
        </w:tc>
        <w:tc>
          <w:tcPr>
            <w:tcW w:w="493" w:type="dxa"/>
            <w:hideMark/>
          </w:tcPr>
          <w:p w14:paraId="388A56AE"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2E2C1300" w14:textId="77777777" w:rsidR="008C1045" w:rsidRPr="008C1045" w:rsidRDefault="008C1045" w:rsidP="00E30381">
            <w:pPr>
              <w:spacing w:line="276" w:lineRule="auto"/>
              <w:rPr>
                <w:szCs w:val="24"/>
                <w:lang w:eastAsia="en-US"/>
              </w:rPr>
            </w:pPr>
            <w:r w:rsidRPr="008C1045">
              <w:rPr>
                <w:szCs w:val="24"/>
                <w:lang w:eastAsia="en-US"/>
              </w:rPr>
              <w:t>Kūno kultūros ir sporto departamentas prie Lietuvos Respublikos Vyriausybės</w:t>
            </w:r>
          </w:p>
        </w:tc>
      </w:tr>
      <w:tr w:rsidR="008C1045" w:rsidRPr="008C1045" w14:paraId="53797712" w14:textId="77777777" w:rsidTr="00E30381">
        <w:trPr>
          <w:trHeight w:val="23"/>
        </w:trPr>
        <w:tc>
          <w:tcPr>
            <w:tcW w:w="1208" w:type="dxa"/>
            <w:tcMar>
              <w:top w:w="0" w:type="dxa"/>
              <w:left w:w="108" w:type="dxa"/>
              <w:bottom w:w="0" w:type="dxa"/>
              <w:right w:w="108" w:type="dxa"/>
            </w:tcMar>
            <w:hideMark/>
          </w:tcPr>
          <w:p w14:paraId="4BB32C2D" w14:textId="77777777" w:rsidR="008C1045" w:rsidRPr="008C1045" w:rsidRDefault="008C1045" w:rsidP="00E30381">
            <w:pPr>
              <w:spacing w:line="276" w:lineRule="auto"/>
              <w:rPr>
                <w:szCs w:val="24"/>
                <w:lang w:eastAsia="en-US"/>
              </w:rPr>
            </w:pPr>
            <w:r w:rsidRPr="008C1045">
              <w:rPr>
                <w:szCs w:val="24"/>
                <w:lang w:eastAsia="en-US"/>
              </w:rPr>
              <w:t>KM</w:t>
            </w:r>
          </w:p>
        </w:tc>
        <w:tc>
          <w:tcPr>
            <w:tcW w:w="493" w:type="dxa"/>
            <w:hideMark/>
          </w:tcPr>
          <w:p w14:paraId="33B2A9C4"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6827A1DD" w14:textId="77777777" w:rsidR="008C1045" w:rsidRPr="008C1045" w:rsidRDefault="008C1045" w:rsidP="00E30381">
            <w:pPr>
              <w:spacing w:line="276" w:lineRule="auto"/>
              <w:rPr>
                <w:szCs w:val="24"/>
                <w:lang w:eastAsia="en-US"/>
              </w:rPr>
            </w:pPr>
            <w:r w:rsidRPr="008C1045">
              <w:rPr>
                <w:szCs w:val="24"/>
                <w:lang w:eastAsia="en-US"/>
              </w:rPr>
              <w:t>Kultūros ministerija</w:t>
            </w:r>
          </w:p>
        </w:tc>
      </w:tr>
      <w:tr w:rsidR="008C1045" w:rsidRPr="008C1045" w14:paraId="04F58D4B" w14:textId="77777777" w:rsidTr="00E30381">
        <w:trPr>
          <w:trHeight w:val="23"/>
        </w:trPr>
        <w:tc>
          <w:tcPr>
            <w:tcW w:w="1208" w:type="dxa"/>
            <w:tcMar>
              <w:top w:w="0" w:type="dxa"/>
              <w:left w:w="108" w:type="dxa"/>
              <w:bottom w:w="0" w:type="dxa"/>
              <w:right w:w="108" w:type="dxa"/>
            </w:tcMar>
            <w:hideMark/>
          </w:tcPr>
          <w:p w14:paraId="75D9DAEE" w14:textId="77777777" w:rsidR="008C1045" w:rsidRPr="008C1045" w:rsidRDefault="008C1045" w:rsidP="00E30381">
            <w:pPr>
              <w:spacing w:line="276" w:lineRule="auto"/>
              <w:rPr>
                <w:szCs w:val="24"/>
                <w:lang w:eastAsia="en-US"/>
              </w:rPr>
            </w:pPr>
            <w:r w:rsidRPr="008C1045">
              <w:rPr>
                <w:szCs w:val="24"/>
                <w:lang w:eastAsia="en-US"/>
              </w:rPr>
              <w:t>LEZ</w:t>
            </w:r>
          </w:p>
        </w:tc>
        <w:tc>
          <w:tcPr>
            <w:tcW w:w="493" w:type="dxa"/>
            <w:hideMark/>
          </w:tcPr>
          <w:p w14:paraId="41B0E428"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3A2DAA93" w14:textId="77777777" w:rsidR="008C1045" w:rsidRPr="008C1045" w:rsidRDefault="008C1045" w:rsidP="00E30381">
            <w:pPr>
              <w:spacing w:line="276" w:lineRule="auto"/>
              <w:rPr>
                <w:szCs w:val="24"/>
                <w:lang w:eastAsia="en-US"/>
              </w:rPr>
            </w:pPr>
            <w:r w:rsidRPr="008C1045">
              <w:rPr>
                <w:szCs w:val="24"/>
                <w:lang w:eastAsia="en-US"/>
              </w:rPr>
              <w:t>laisvoji ekonominė zona</w:t>
            </w:r>
          </w:p>
        </w:tc>
      </w:tr>
      <w:tr w:rsidR="008C1045" w:rsidRPr="008C1045" w14:paraId="42360733" w14:textId="77777777" w:rsidTr="00E30381">
        <w:trPr>
          <w:trHeight w:val="23"/>
        </w:trPr>
        <w:tc>
          <w:tcPr>
            <w:tcW w:w="1208" w:type="dxa"/>
            <w:tcMar>
              <w:top w:w="0" w:type="dxa"/>
              <w:left w:w="108" w:type="dxa"/>
              <w:bottom w:w="0" w:type="dxa"/>
              <w:right w:w="108" w:type="dxa"/>
            </w:tcMar>
            <w:hideMark/>
          </w:tcPr>
          <w:p w14:paraId="5B3A1916" w14:textId="77777777" w:rsidR="008C1045" w:rsidRPr="008C1045" w:rsidRDefault="008C1045" w:rsidP="00E30381">
            <w:pPr>
              <w:spacing w:line="276" w:lineRule="auto"/>
              <w:rPr>
                <w:szCs w:val="24"/>
                <w:lang w:eastAsia="en-US"/>
              </w:rPr>
            </w:pPr>
            <w:r w:rsidRPr="008C1045">
              <w:rPr>
                <w:szCs w:val="24"/>
                <w:lang w:eastAsia="en-US"/>
              </w:rPr>
              <w:t>LRVK</w:t>
            </w:r>
          </w:p>
        </w:tc>
        <w:tc>
          <w:tcPr>
            <w:tcW w:w="493" w:type="dxa"/>
            <w:hideMark/>
          </w:tcPr>
          <w:p w14:paraId="5EE14C96"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04441068" w14:textId="77777777" w:rsidR="008C1045" w:rsidRPr="008C1045" w:rsidRDefault="008C1045" w:rsidP="00E30381">
            <w:pPr>
              <w:spacing w:line="276" w:lineRule="auto"/>
              <w:rPr>
                <w:szCs w:val="24"/>
                <w:lang w:eastAsia="en-US"/>
              </w:rPr>
            </w:pPr>
            <w:r w:rsidRPr="008C1045">
              <w:rPr>
                <w:szCs w:val="24"/>
                <w:lang w:eastAsia="en-US"/>
              </w:rPr>
              <w:t>Lietuvos Respublikos Vyriausybės kanceliarija</w:t>
            </w:r>
          </w:p>
        </w:tc>
      </w:tr>
      <w:tr w:rsidR="008C1045" w:rsidRPr="008C1045" w14:paraId="2E7DBBA7" w14:textId="77777777" w:rsidTr="00E30381">
        <w:trPr>
          <w:trHeight w:val="23"/>
        </w:trPr>
        <w:tc>
          <w:tcPr>
            <w:tcW w:w="1208" w:type="dxa"/>
            <w:tcMar>
              <w:top w:w="0" w:type="dxa"/>
              <w:left w:w="108" w:type="dxa"/>
              <w:bottom w:w="0" w:type="dxa"/>
              <w:right w:w="108" w:type="dxa"/>
            </w:tcMar>
            <w:hideMark/>
          </w:tcPr>
          <w:p w14:paraId="2DBF09D1" w14:textId="77777777" w:rsidR="008C1045" w:rsidRPr="008C1045" w:rsidRDefault="008C1045" w:rsidP="00E30381">
            <w:pPr>
              <w:spacing w:line="276" w:lineRule="auto"/>
              <w:rPr>
                <w:szCs w:val="24"/>
                <w:lang w:eastAsia="en-US"/>
              </w:rPr>
            </w:pPr>
            <w:r w:rsidRPr="008C1045">
              <w:rPr>
                <w:szCs w:val="24"/>
                <w:lang w:eastAsia="en-US"/>
              </w:rPr>
              <w:t>MMA</w:t>
            </w:r>
          </w:p>
        </w:tc>
        <w:tc>
          <w:tcPr>
            <w:tcW w:w="493" w:type="dxa"/>
            <w:hideMark/>
          </w:tcPr>
          <w:p w14:paraId="14E86C0C"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3385C906" w14:textId="77777777" w:rsidR="008C1045" w:rsidRPr="008C1045" w:rsidRDefault="008C1045" w:rsidP="00E30381">
            <w:pPr>
              <w:spacing w:line="276" w:lineRule="auto"/>
              <w:rPr>
                <w:szCs w:val="24"/>
                <w:lang w:eastAsia="en-US"/>
              </w:rPr>
            </w:pPr>
            <w:r w:rsidRPr="008C1045">
              <w:rPr>
                <w:szCs w:val="24"/>
                <w:lang w:eastAsia="en-US"/>
              </w:rPr>
              <w:t>minimalioji mėnesinė alga</w:t>
            </w:r>
          </w:p>
        </w:tc>
      </w:tr>
      <w:tr w:rsidR="008C1045" w:rsidRPr="008C1045" w14:paraId="0DDE01BC" w14:textId="77777777" w:rsidTr="00E30381">
        <w:trPr>
          <w:trHeight w:val="23"/>
        </w:trPr>
        <w:tc>
          <w:tcPr>
            <w:tcW w:w="1208" w:type="dxa"/>
            <w:tcMar>
              <w:top w:w="0" w:type="dxa"/>
              <w:left w:w="108" w:type="dxa"/>
              <w:bottom w:w="0" w:type="dxa"/>
              <w:right w:w="108" w:type="dxa"/>
            </w:tcMar>
            <w:hideMark/>
          </w:tcPr>
          <w:p w14:paraId="2894D2A8" w14:textId="77777777" w:rsidR="008C1045" w:rsidRPr="008C1045" w:rsidRDefault="008C1045" w:rsidP="00E30381">
            <w:pPr>
              <w:spacing w:line="276" w:lineRule="auto"/>
              <w:rPr>
                <w:szCs w:val="24"/>
                <w:lang w:eastAsia="en-US"/>
              </w:rPr>
            </w:pPr>
            <w:r w:rsidRPr="008C1045">
              <w:rPr>
                <w:szCs w:val="24"/>
                <w:lang w:eastAsia="en-US"/>
              </w:rPr>
              <w:t>MTEP</w:t>
            </w:r>
          </w:p>
        </w:tc>
        <w:tc>
          <w:tcPr>
            <w:tcW w:w="493" w:type="dxa"/>
            <w:hideMark/>
          </w:tcPr>
          <w:p w14:paraId="70623A77"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0369D35B" w14:textId="77777777" w:rsidR="008C1045" w:rsidRPr="008C1045" w:rsidRDefault="008C1045" w:rsidP="00E30381">
            <w:pPr>
              <w:spacing w:line="276" w:lineRule="auto"/>
              <w:rPr>
                <w:szCs w:val="24"/>
                <w:lang w:eastAsia="en-US"/>
              </w:rPr>
            </w:pPr>
            <w:r w:rsidRPr="008C1045">
              <w:rPr>
                <w:szCs w:val="24"/>
                <w:lang w:eastAsia="en-US"/>
              </w:rPr>
              <w:t>moksliniai tyrimai ir eksperimentinė plėtra</w:t>
            </w:r>
          </w:p>
        </w:tc>
      </w:tr>
      <w:tr w:rsidR="008C1045" w:rsidRPr="008C1045" w14:paraId="04618737" w14:textId="77777777" w:rsidTr="00E30381">
        <w:trPr>
          <w:trHeight w:val="23"/>
        </w:trPr>
        <w:tc>
          <w:tcPr>
            <w:tcW w:w="1208" w:type="dxa"/>
            <w:tcMar>
              <w:top w:w="0" w:type="dxa"/>
              <w:left w:w="108" w:type="dxa"/>
              <w:bottom w:w="0" w:type="dxa"/>
              <w:right w:w="108" w:type="dxa"/>
            </w:tcMar>
            <w:hideMark/>
          </w:tcPr>
          <w:p w14:paraId="18F53B34" w14:textId="77777777" w:rsidR="008C1045" w:rsidRPr="008C1045" w:rsidRDefault="008C1045" w:rsidP="00E30381">
            <w:pPr>
              <w:spacing w:line="276" w:lineRule="auto"/>
              <w:rPr>
                <w:szCs w:val="24"/>
                <w:lang w:eastAsia="en-US"/>
              </w:rPr>
            </w:pPr>
            <w:r w:rsidRPr="008C1045">
              <w:rPr>
                <w:szCs w:val="24"/>
                <w:lang w:eastAsia="en-US"/>
              </w:rPr>
              <w:t>MTEPI</w:t>
            </w:r>
          </w:p>
        </w:tc>
        <w:tc>
          <w:tcPr>
            <w:tcW w:w="493" w:type="dxa"/>
            <w:hideMark/>
          </w:tcPr>
          <w:p w14:paraId="12ECEC52"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2632C2A2" w14:textId="77777777" w:rsidR="008C1045" w:rsidRPr="008C1045" w:rsidRDefault="008C1045" w:rsidP="00E30381">
            <w:pPr>
              <w:spacing w:line="276" w:lineRule="auto"/>
              <w:rPr>
                <w:szCs w:val="24"/>
                <w:lang w:eastAsia="en-US"/>
              </w:rPr>
            </w:pPr>
            <w:r w:rsidRPr="008C1045">
              <w:rPr>
                <w:szCs w:val="24"/>
                <w:lang w:eastAsia="en-US"/>
              </w:rPr>
              <w:t>moksliniai tyrimai, eksperimentinė plėtra ir inovacijos</w:t>
            </w:r>
          </w:p>
        </w:tc>
      </w:tr>
      <w:tr w:rsidR="008C1045" w:rsidRPr="008C1045" w14:paraId="04861444" w14:textId="77777777" w:rsidTr="00E30381">
        <w:trPr>
          <w:trHeight w:val="23"/>
        </w:trPr>
        <w:tc>
          <w:tcPr>
            <w:tcW w:w="1208" w:type="dxa"/>
            <w:tcMar>
              <w:top w:w="0" w:type="dxa"/>
              <w:left w:w="108" w:type="dxa"/>
              <w:bottom w:w="0" w:type="dxa"/>
              <w:right w:w="108" w:type="dxa"/>
            </w:tcMar>
            <w:hideMark/>
          </w:tcPr>
          <w:p w14:paraId="2C8CEB99" w14:textId="77777777" w:rsidR="008C1045" w:rsidRPr="008C1045" w:rsidRDefault="008C1045" w:rsidP="00E30381">
            <w:pPr>
              <w:spacing w:line="276" w:lineRule="auto"/>
              <w:rPr>
                <w:szCs w:val="24"/>
                <w:lang w:eastAsia="en-US"/>
              </w:rPr>
            </w:pPr>
            <w:r w:rsidRPr="008C1045">
              <w:rPr>
                <w:szCs w:val="24"/>
                <w:lang w:eastAsia="en-US"/>
              </w:rPr>
              <w:t>MTI</w:t>
            </w:r>
          </w:p>
        </w:tc>
        <w:tc>
          <w:tcPr>
            <w:tcW w:w="493" w:type="dxa"/>
            <w:hideMark/>
          </w:tcPr>
          <w:p w14:paraId="35372346"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1F511457" w14:textId="1EC1B406" w:rsidR="008C1045" w:rsidRPr="008C1045" w:rsidRDefault="00C62BE0" w:rsidP="00E30381">
            <w:pPr>
              <w:spacing w:line="276" w:lineRule="auto"/>
              <w:rPr>
                <w:szCs w:val="24"/>
                <w:lang w:eastAsia="en-US"/>
              </w:rPr>
            </w:pPr>
            <w:r>
              <w:rPr>
                <w:szCs w:val="24"/>
                <w:lang w:eastAsia="en-US"/>
              </w:rPr>
              <w:t>m</w:t>
            </w:r>
            <w:r w:rsidR="008C1045" w:rsidRPr="008C1045">
              <w:rPr>
                <w:szCs w:val="24"/>
                <w:lang w:eastAsia="en-US"/>
              </w:rPr>
              <w:t>oksliniai tyrimai ir inovacijos</w:t>
            </w:r>
          </w:p>
        </w:tc>
      </w:tr>
      <w:tr w:rsidR="008C1045" w:rsidRPr="008C1045" w14:paraId="0222024F" w14:textId="77777777" w:rsidTr="00E30381">
        <w:trPr>
          <w:trHeight w:val="23"/>
        </w:trPr>
        <w:tc>
          <w:tcPr>
            <w:tcW w:w="1208" w:type="dxa"/>
            <w:tcMar>
              <w:top w:w="0" w:type="dxa"/>
              <w:left w:w="108" w:type="dxa"/>
              <w:bottom w:w="0" w:type="dxa"/>
              <w:right w:w="108" w:type="dxa"/>
            </w:tcMar>
            <w:hideMark/>
          </w:tcPr>
          <w:p w14:paraId="26C43332" w14:textId="77777777" w:rsidR="008C1045" w:rsidRPr="008C1045" w:rsidRDefault="008C1045" w:rsidP="00E30381">
            <w:pPr>
              <w:spacing w:line="276" w:lineRule="auto"/>
              <w:rPr>
                <w:szCs w:val="24"/>
                <w:lang w:eastAsia="en-US"/>
              </w:rPr>
            </w:pPr>
            <w:r w:rsidRPr="008C1045">
              <w:rPr>
                <w:szCs w:val="24"/>
                <w:lang w:eastAsia="en-US"/>
              </w:rPr>
              <w:t>SADM</w:t>
            </w:r>
          </w:p>
        </w:tc>
        <w:tc>
          <w:tcPr>
            <w:tcW w:w="493" w:type="dxa"/>
            <w:hideMark/>
          </w:tcPr>
          <w:p w14:paraId="4FECCB5F"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4A42DCEB" w14:textId="77777777" w:rsidR="008C1045" w:rsidRPr="008C1045" w:rsidRDefault="004A16C0" w:rsidP="00E30381">
            <w:pPr>
              <w:spacing w:line="276" w:lineRule="auto"/>
              <w:rPr>
                <w:szCs w:val="24"/>
                <w:lang w:eastAsia="en-US"/>
              </w:rPr>
            </w:pPr>
            <w:hyperlink r:id="rId11" w:history="1">
              <w:r w:rsidR="008C1045" w:rsidRPr="008C1045">
                <w:rPr>
                  <w:rStyle w:val="Hipersaitas"/>
                  <w:color w:val="auto"/>
                  <w:szCs w:val="24"/>
                  <w:u w:val="none"/>
                  <w:lang w:eastAsia="en-US"/>
                </w:rPr>
                <w:t>Socialinės apsaugos ir darbo ministerija</w:t>
              </w:r>
            </w:hyperlink>
          </w:p>
        </w:tc>
      </w:tr>
      <w:tr w:rsidR="008C1045" w:rsidRPr="008C1045" w14:paraId="22E06F2D" w14:textId="77777777" w:rsidTr="00E30381">
        <w:trPr>
          <w:trHeight w:val="23"/>
        </w:trPr>
        <w:tc>
          <w:tcPr>
            <w:tcW w:w="1208" w:type="dxa"/>
            <w:tcMar>
              <w:top w:w="0" w:type="dxa"/>
              <w:left w:w="108" w:type="dxa"/>
              <w:bottom w:w="0" w:type="dxa"/>
              <w:right w:w="108" w:type="dxa"/>
            </w:tcMar>
            <w:hideMark/>
          </w:tcPr>
          <w:p w14:paraId="6DBF497E" w14:textId="77777777" w:rsidR="008C1045" w:rsidRPr="008C1045" w:rsidRDefault="008C1045" w:rsidP="00E30381">
            <w:pPr>
              <w:spacing w:line="276" w:lineRule="auto"/>
              <w:rPr>
                <w:szCs w:val="24"/>
                <w:lang w:eastAsia="en-US"/>
              </w:rPr>
            </w:pPr>
            <w:r w:rsidRPr="008C1045">
              <w:rPr>
                <w:szCs w:val="24"/>
                <w:lang w:eastAsia="en-US"/>
              </w:rPr>
              <w:t>SAM</w:t>
            </w:r>
          </w:p>
        </w:tc>
        <w:tc>
          <w:tcPr>
            <w:tcW w:w="493" w:type="dxa"/>
            <w:hideMark/>
          </w:tcPr>
          <w:p w14:paraId="5E735AD7"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0A70C273" w14:textId="77777777" w:rsidR="008C1045" w:rsidRPr="008C1045" w:rsidRDefault="008C1045" w:rsidP="00E30381">
            <w:pPr>
              <w:spacing w:line="276" w:lineRule="auto"/>
              <w:rPr>
                <w:szCs w:val="24"/>
                <w:lang w:eastAsia="en-US"/>
              </w:rPr>
            </w:pPr>
            <w:r w:rsidRPr="008C1045">
              <w:rPr>
                <w:szCs w:val="24"/>
                <w:lang w:eastAsia="en-US"/>
              </w:rPr>
              <w:t>Sveikatos apsaugos ministerija</w:t>
            </w:r>
          </w:p>
        </w:tc>
      </w:tr>
      <w:tr w:rsidR="008C1045" w:rsidRPr="008C1045" w14:paraId="5025D9EA" w14:textId="77777777" w:rsidTr="00E30381">
        <w:trPr>
          <w:trHeight w:val="23"/>
        </w:trPr>
        <w:tc>
          <w:tcPr>
            <w:tcW w:w="1208" w:type="dxa"/>
            <w:tcMar>
              <w:top w:w="0" w:type="dxa"/>
              <w:left w:w="108" w:type="dxa"/>
              <w:bottom w:w="0" w:type="dxa"/>
              <w:right w:w="108" w:type="dxa"/>
            </w:tcMar>
            <w:hideMark/>
          </w:tcPr>
          <w:p w14:paraId="1715CA12" w14:textId="77777777" w:rsidR="008C1045" w:rsidRPr="008C1045" w:rsidRDefault="008C1045" w:rsidP="00E30381">
            <w:pPr>
              <w:spacing w:line="276" w:lineRule="auto"/>
              <w:rPr>
                <w:szCs w:val="24"/>
                <w:lang w:eastAsia="en-US"/>
              </w:rPr>
            </w:pPr>
            <w:r w:rsidRPr="008C1045">
              <w:rPr>
                <w:rStyle w:val="Hipersaitas"/>
                <w:color w:val="auto"/>
                <w:szCs w:val="24"/>
                <w:u w:val="none"/>
                <w:lang w:eastAsia="en-US"/>
              </w:rPr>
              <w:lastRenderedPageBreak/>
              <w:t>SGD</w:t>
            </w:r>
          </w:p>
        </w:tc>
        <w:tc>
          <w:tcPr>
            <w:tcW w:w="493" w:type="dxa"/>
            <w:hideMark/>
          </w:tcPr>
          <w:p w14:paraId="39F5DB46" w14:textId="77777777" w:rsidR="008C1045" w:rsidRPr="008C1045" w:rsidRDefault="008C1045" w:rsidP="00E30381">
            <w:pPr>
              <w:spacing w:line="276" w:lineRule="auto"/>
              <w:jc w:val="center"/>
              <w:rPr>
                <w:rStyle w:val="Hipersaitas"/>
                <w:color w:val="auto"/>
                <w:u w:val="none"/>
              </w:rPr>
            </w:pPr>
            <w:r w:rsidRPr="008C1045">
              <w:rPr>
                <w:szCs w:val="24"/>
                <w:lang w:eastAsia="en-US"/>
              </w:rPr>
              <w:t>–</w:t>
            </w:r>
          </w:p>
        </w:tc>
        <w:tc>
          <w:tcPr>
            <w:tcW w:w="6911" w:type="dxa"/>
            <w:tcMar>
              <w:top w:w="0" w:type="dxa"/>
              <w:left w:w="108" w:type="dxa"/>
              <w:bottom w:w="0" w:type="dxa"/>
              <w:right w:w="108" w:type="dxa"/>
            </w:tcMar>
            <w:hideMark/>
          </w:tcPr>
          <w:p w14:paraId="27E9D1E4" w14:textId="77777777" w:rsidR="008C1045" w:rsidRPr="008C1045" w:rsidRDefault="008C1045" w:rsidP="00E30381">
            <w:pPr>
              <w:spacing w:line="276" w:lineRule="auto"/>
              <w:rPr>
                <w:szCs w:val="24"/>
                <w:lang w:eastAsia="en-US"/>
              </w:rPr>
            </w:pPr>
            <w:r w:rsidRPr="008C1045">
              <w:rPr>
                <w:rStyle w:val="Hipersaitas"/>
                <w:color w:val="auto"/>
                <w:szCs w:val="24"/>
                <w:u w:val="none"/>
                <w:lang w:eastAsia="en-US"/>
              </w:rPr>
              <w:t>suskystintos gamtinės dujos</w:t>
            </w:r>
          </w:p>
        </w:tc>
      </w:tr>
      <w:tr w:rsidR="008C1045" w:rsidRPr="008C1045" w14:paraId="313FB855" w14:textId="77777777" w:rsidTr="00E30381">
        <w:trPr>
          <w:trHeight w:val="23"/>
        </w:trPr>
        <w:tc>
          <w:tcPr>
            <w:tcW w:w="1208" w:type="dxa"/>
            <w:tcMar>
              <w:top w:w="0" w:type="dxa"/>
              <w:left w:w="108" w:type="dxa"/>
              <w:bottom w:w="0" w:type="dxa"/>
              <w:right w:w="108" w:type="dxa"/>
            </w:tcMar>
            <w:hideMark/>
          </w:tcPr>
          <w:p w14:paraId="5725C7CA" w14:textId="77777777" w:rsidR="008C1045" w:rsidRPr="008C1045" w:rsidRDefault="008C1045" w:rsidP="00E30381">
            <w:pPr>
              <w:spacing w:line="276" w:lineRule="auto"/>
              <w:rPr>
                <w:szCs w:val="24"/>
                <w:lang w:eastAsia="en-US"/>
              </w:rPr>
            </w:pPr>
            <w:r w:rsidRPr="008C1045">
              <w:rPr>
                <w:szCs w:val="24"/>
                <w:lang w:eastAsia="en-US"/>
              </w:rPr>
              <w:t>SM</w:t>
            </w:r>
          </w:p>
        </w:tc>
        <w:tc>
          <w:tcPr>
            <w:tcW w:w="493" w:type="dxa"/>
            <w:hideMark/>
          </w:tcPr>
          <w:p w14:paraId="5F6E6BCB"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2A2A3BAA" w14:textId="77777777" w:rsidR="008C1045" w:rsidRPr="008C1045" w:rsidRDefault="004A16C0" w:rsidP="00E30381">
            <w:pPr>
              <w:spacing w:line="276" w:lineRule="auto"/>
              <w:rPr>
                <w:szCs w:val="24"/>
                <w:lang w:eastAsia="en-US"/>
              </w:rPr>
            </w:pPr>
            <w:hyperlink r:id="rId12" w:history="1">
              <w:r w:rsidR="008C1045" w:rsidRPr="008C1045">
                <w:rPr>
                  <w:rStyle w:val="Hipersaitas"/>
                  <w:color w:val="auto"/>
                  <w:szCs w:val="24"/>
                  <w:u w:val="none"/>
                  <w:lang w:eastAsia="en-US"/>
                </w:rPr>
                <w:t>Susisiekimo ministerija</w:t>
              </w:r>
            </w:hyperlink>
          </w:p>
        </w:tc>
      </w:tr>
      <w:tr w:rsidR="008C1045" w:rsidRPr="008C1045" w14:paraId="683A7B0E" w14:textId="77777777" w:rsidTr="00E30381">
        <w:trPr>
          <w:trHeight w:val="23"/>
        </w:trPr>
        <w:tc>
          <w:tcPr>
            <w:tcW w:w="1208" w:type="dxa"/>
            <w:tcMar>
              <w:top w:w="0" w:type="dxa"/>
              <w:left w:w="108" w:type="dxa"/>
              <w:bottom w:w="0" w:type="dxa"/>
              <w:right w:w="108" w:type="dxa"/>
            </w:tcMar>
            <w:hideMark/>
          </w:tcPr>
          <w:p w14:paraId="748F6AF8" w14:textId="77777777" w:rsidR="008C1045" w:rsidRPr="008C1045" w:rsidRDefault="008C1045" w:rsidP="00E30381">
            <w:pPr>
              <w:spacing w:line="276" w:lineRule="auto"/>
              <w:rPr>
                <w:szCs w:val="24"/>
                <w:lang w:eastAsia="en-US"/>
              </w:rPr>
            </w:pPr>
            <w:r w:rsidRPr="008C1045">
              <w:rPr>
                <w:szCs w:val="24"/>
                <w:lang w:eastAsia="en-US"/>
              </w:rPr>
              <w:t>STEAM</w:t>
            </w:r>
          </w:p>
        </w:tc>
        <w:tc>
          <w:tcPr>
            <w:tcW w:w="493" w:type="dxa"/>
            <w:hideMark/>
          </w:tcPr>
          <w:p w14:paraId="3D07A0FB"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68B7A4CF" w14:textId="6850E17E" w:rsidR="008C1045" w:rsidRPr="008C1045" w:rsidRDefault="00C62BE0" w:rsidP="00E30381">
            <w:pPr>
              <w:spacing w:line="276" w:lineRule="auto"/>
              <w:rPr>
                <w:szCs w:val="24"/>
                <w:lang w:eastAsia="en-US"/>
              </w:rPr>
            </w:pPr>
            <w:r>
              <w:rPr>
                <w:szCs w:val="24"/>
                <w:lang w:eastAsia="en-US"/>
              </w:rPr>
              <w:t>g</w:t>
            </w:r>
            <w:r w:rsidR="008C1045" w:rsidRPr="008C1045">
              <w:rPr>
                <w:szCs w:val="24"/>
                <w:lang w:eastAsia="en-US"/>
              </w:rPr>
              <w:t>amtos mokslų, technologijų, inžinerijos ir matematikos tyrimų ir eksperimentinė veikla  (angl.</w:t>
            </w:r>
            <w:r w:rsidR="008C1045" w:rsidRPr="008C1045">
              <w:rPr>
                <w:i/>
                <w:iCs/>
                <w:szCs w:val="24"/>
                <w:lang w:eastAsia="en-US"/>
              </w:rPr>
              <w:t xml:space="preserve"> Science, Technnology, Engineering, Art (creative activities), Mathematics</w:t>
            </w:r>
            <w:r w:rsidR="008C1045" w:rsidRPr="008C1045">
              <w:rPr>
                <w:szCs w:val="24"/>
                <w:lang w:eastAsia="en-US"/>
              </w:rPr>
              <w:t>)</w:t>
            </w:r>
          </w:p>
        </w:tc>
      </w:tr>
      <w:tr w:rsidR="008C1045" w:rsidRPr="008C1045" w14:paraId="57CF446B" w14:textId="77777777" w:rsidTr="00E30381">
        <w:trPr>
          <w:trHeight w:val="23"/>
        </w:trPr>
        <w:tc>
          <w:tcPr>
            <w:tcW w:w="1208" w:type="dxa"/>
            <w:tcMar>
              <w:top w:w="0" w:type="dxa"/>
              <w:left w:w="108" w:type="dxa"/>
              <w:bottom w:w="0" w:type="dxa"/>
              <w:right w:w="108" w:type="dxa"/>
            </w:tcMar>
            <w:hideMark/>
          </w:tcPr>
          <w:p w14:paraId="268FAA78" w14:textId="77777777" w:rsidR="008C1045" w:rsidRPr="008C1045" w:rsidRDefault="008C1045" w:rsidP="00E30381">
            <w:pPr>
              <w:spacing w:line="276" w:lineRule="auto"/>
              <w:rPr>
                <w:szCs w:val="24"/>
                <w:lang w:eastAsia="en-US"/>
              </w:rPr>
            </w:pPr>
            <w:r w:rsidRPr="008C1045">
              <w:rPr>
                <w:rStyle w:val="Hipersaitas"/>
                <w:color w:val="auto"/>
                <w:szCs w:val="24"/>
                <w:u w:val="none"/>
                <w:lang w:eastAsia="en-US"/>
              </w:rPr>
              <w:t>SVV</w:t>
            </w:r>
          </w:p>
        </w:tc>
        <w:tc>
          <w:tcPr>
            <w:tcW w:w="493" w:type="dxa"/>
            <w:hideMark/>
          </w:tcPr>
          <w:p w14:paraId="708B8406" w14:textId="77777777" w:rsidR="008C1045" w:rsidRPr="008C1045" w:rsidRDefault="008C1045" w:rsidP="00E30381">
            <w:pPr>
              <w:spacing w:line="276" w:lineRule="auto"/>
              <w:jc w:val="center"/>
              <w:rPr>
                <w:rStyle w:val="Hipersaitas"/>
                <w:color w:val="auto"/>
                <w:u w:val="none"/>
              </w:rPr>
            </w:pPr>
            <w:r w:rsidRPr="008C1045">
              <w:rPr>
                <w:szCs w:val="24"/>
                <w:lang w:eastAsia="en-US"/>
              </w:rPr>
              <w:t>–</w:t>
            </w:r>
          </w:p>
        </w:tc>
        <w:tc>
          <w:tcPr>
            <w:tcW w:w="6911" w:type="dxa"/>
            <w:tcMar>
              <w:top w:w="0" w:type="dxa"/>
              <w:left w:w="108" w:type="dxa"/>
              <w:bottom w:w="0" w:type="dxa"/>
              <w:right w:w="108" w:type="dxa"/>
            </w:tcMar>
            <w:hideMark/>
          </w:tcPr>
          <w:p w14:paraId="3354D07E" w14:textId="77777777" w:rsidR="008C1045" w:rsidRPr="008C1045" w:rsidRDefault="008C1045" w:rsidP="00E30381">
            <w:pPr>
              <w:spacing w:line="276" w:lineRule="auto"/>
              <w:rPr>
                <w:szCs w:val="24"/>
                <w:lang w:eastAsia="en-US"/>
              </w:rPr>
            </w:pPr>
            <w:r w:rsidRPr="008C1045">
              <w:rPr>
                <w:rStyle w:val="Hipersaitas"/>
                <w:color w:val="auto"/>
                <w:szCs w:val="24"/>
                <w:u w:val="none"/>
                <w:lang w:eastAsia="en-US"/>
              </w:rPr>
              <w:t xml:space="preserve">smulkusis ir vidutinis verslas </w:t>
            </w:r>
          </w:p>
        </w:tc>
      </w:tr>
      <w:tr w:rsidR="008C1045" w:rsidRPr="008C1045" w14:paraId="35CC7173" w14:textId="77777777" w:rsidTr="00E30381">
        <w:trPr>
          <w:trHeight w:val="23"/>
        </w:trPr>
        <w:tc>
          <w:tcPr>
            <w:tcW w:w="1208" w:type="dxa"/>
            <w:tcMar>
              <w:top w:w="0" w:type="dxa"/>
              <w:left w:w="108" w:type="dxa"/>
              <w:bottom w:w="0" w:type="dxa"/>
              <w:right w:w="108" w:type="dxa"/>
            </w:tcMar>
            <w:hideMark/>
          </w:tcPr>
          <w:p w14:paraId="4580A41F" w14:textId="77777777" w:rsidR="008C1045" w:rsidRPr="008C1045" w:rsidRDefault="008C1045" w:rsidP="00E30381">
            <w:pPr>
              <w:spacing w:line="276" w:lineRule="auto"/>
              <w:rPr>
                <w:szCs w:val="24"/>
                <w:lang w:eastAsia="en-US"/>
              </w:rPr>
            </w:pPr>
            <w:r w:rsidRPr="008C1045">
              <w:rPr>
                <w:szCs w:val="24"/>
                <w:lang w:eastAsia="en-US"/>
              </w:rPr>
              <w:t>ŠMM</w:t>
            </w:r>
          </w:p>
        </w:tc>
        <w:tc>
          <w:tcPr>
            <w:tcW w:w="493" w:type="dxa"/>
            <w:hideMark/>
          </w:tcPr>
          <w:p w14:paraId="73251EA3"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72154A33" w14:textId="77777777" w:rsidR="008C1045" w:rsidRPr="008C1045" w:rsidRDefault="008C1045" w:rsidP="00E30381">
            <w:pPr>
              <w:spacing w:line="276" w:lineRule="auto"/>
              <w:rPr>
                <w:szCs w:val="24"/>
                <w:lang w:eastAsia="en-US"/>
              </w:rPr>
            </w:pPr>
            <w:r w:rsidRPr="008C1045">
              <w:rPr>
                <w:szCs w:val="24"/>
                <w:lang w:eastAsia="en-US"/>
              </w:rPr>
              <w:t>Švietimo ir mokslo ministerija</w:t>
            </w:r>
          </w:p>
        </w:tc>
      </w:tr>
      <w:tr w:rsidR="008C1045" w:rsidRPr="008C1045" w14:paraId="3C46AD84" w14:textId="77777777" w:rsidTr="00E30381">
        <w:trPr>
          <w:trHeight w:val="23"/>
        </w:trPr>
        <w:tc>
          <w:tcPr>
            <w:tcW w:w="1208" w:type="dxa"/>
            <w:tcMar>
              <w:top w:w="0" w:type="dxa"/>
              <w:left w:w="108" w:type="dxa"/>
              <w:bottom w:w="0" w:type="dxa"/>
              <w:right w:w="108" w:type="dxa"/>
            </w:tcMar>
            <w:hideMark/>
          </w:tcPr>
          <w:p w14:paraId="7F292A68" w14:textId="77777777" w:rsidR="008C1045" w:rsidRPr="008C1045" w:rsidRDefault="008C1045" w:rsidP="00E30381">
            <w:pPr>
              <w:spacing w:line="276" w:lineRule="auto"/>
              <w:rPr>
                <w:szCs w:val="24"/>
                <w:lang w:eastAsia="en-US"/>
              </w:rPr>
            </w:pPr>
            <w:r w:rsidRPr="008C1045">
              <w:rPr>
                <w:szCs w:val="24"/>
                <w:lang w:eastAsia="en-US"/>
              </w:rPr>
              <w:t>TM</w:t>
            </w:r>
          </w:p>
        </w:tc>
        <w:tc>
          <w:tcPr>
            <w:tcW w:w="493" w:type="dxa"/>
            <w:hideMark/>
          </w:tcPr>
          <w:p w14:paraId="694CCB9E"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422C65B5" w14:textId="77777777" w:rsidR="008C1045" w:rsidRPr="008C1045" w:rsidRDefault="004A16C0" w:rsidP="00E30381">
            <w:pPr>
              <w:spacing w:line="276" w:lineRule="auto"/>
              <w:rPr>
                <w:szCs w:val="24"/>
                <w:lang w:eastAsia="en-US"/>
              </w:rPr>
            </w:pPr>
            <w:hyperlink r:id="rId13" w:history="1">
              <w:r w:rsidR="008C1045" w:rsidRPr="008C1045">
                <w:rPr>
                  <w:rStyle w:val="Hipersaitas"/>
                  <w:color w:val="auto"/>
                  <w:szCs w:val="24"/>
                  <w:u w:val="none"/>
                  <w:lang w:eastAsia="en-US"/>
                </w:rPr>
                <w:t>Teisingumo ministerija</w:t>
              </w:r>
            </w:hyperlink>
          </w:p>
        </w:tc>
      </w:tr>
      <w:tr w:rsidR="008C1045" w:rsidRPr="008C1045" w14:paraId="26298C2F" w14:textId="77777777" w:rsidTr="00E30381">
        <w:trPr>
          <w:trHeight w:val="23"/>
        </w:trPr>
        <w:tc>
          <w:tcPr>
            <w:tcW w:w="1208" w:type="dxa"/>
            <w:tcMar>
              <w:top w:w="0" w:type="dxa"/>
              <w:left w:w="108" w:type="dxa"/>
              <w:bottom w:w="0" w:type="dxa"/>
              <w:right w:w="108" w:type="dxa"/>
            </w:tcMar>
            <w:hideMark/>
          </w:tcPr>
          <w:p w14:paraId="7E7B75D8" w14:textId="77777777" w:rsidR="008C1045" w:rsidRPr="008C1045" w:rsidRDefault="008C1045" w:rsidP="00E30381">
            <w:pPr>
              <w:spacing w:line="276" w:lineRule="auto"/>
              <w:rPr>
                <w:b/>
                <w:szCs w:val="24"/>
                <w:lang w:eastAsia="en-US"/>
              </w:rPr>
            </w:pPr>
            <w:r w:rsidRPr="008C1045">
              <w:rPr>
                <w:rStyle w:val="Emfaz"/>
                <w:b w:val="0"/>
                <w:szCs w:val="24"/>
                <w:lang w:eastAsia="en-US"/>
              </w:rPr>
              <w:t>TMD</w:t>
            </w:r>
          </w:p>
        </w:tc>
        <w:tc>
          <w:tcPr>
            <w:tcW w:w="493" w:type="dxa"/>
            <w:hideMark/>
          </w:tcPr>
          <w:p w14:paraId="6164D7F4" w14:textId="77777777" w:rsidR="008C1045" w:rsidRPr="008C1045" w:rsidRDefault="008C1045" w:rsidP="00E30381">
            <w:pPr>
              <w:spacing w:line="276" w:lineRule="auto"/>
              <w:jc w:val="center"/>
              <w:rPr>
                <w:rStyle w:val="Emfaz"/>
                <w:b w:val="0"/>
              </w:rPr>
            </w:pPr>
            <w:r w:rsidRPr="008C1045">
              <w:rPr>
                <w:szCs w:val="24"/>
                <w:lang w:eastAsia="en-US"/>
              </w:rPr>
              <w:t>–</w:t>
            </w:r>
          </w:p>
        </w:tc>
        <w:tc>
          <w:tcPr>
            <w:tcW w:w="6911" w:type="dxa"/>
            <w:tcMar>
              <w:top w:w="0" w:type="dxa"/>
              <w:left w:w="108" w:type="dxa"/>
              <w:bottom w:w="0" w:type="dxa"/>
              <w:right w:w="108" w:type="dxa"/>
            </w:tcMar>
            <w:hideMark/>
          </w:tcPr>
          <w:p w14:paraId="74BD8879" w14:textId="77777777" w:rsidR="008C1045" w:rsidRPr="008C1045" w:rsidRDefault="008C1045" w:rsidP="00E30381">
            <w:pPr>
              <w:spacing w:line="276" w:lineRule="auto"/>
              <w:rPr>
                <w:b/>
                <w:szCs w:val="24"/>
                <w:lang w:eastAsia="en-US"/>
              </w:rPr>
            </w:pPr>
            <w:r w:rsidRPr="008C1045">
              <w:rPr>
                <w:rStyle w:val="Emfaz"/>
                <w:b w:val="0"/>
                <w:szCs w:val="24"/>
                <w:lang w:eastAsia="en-US"/>
              </w:rPr>
              <w:t>Tautinių mažumų departamentas</w:t>
            </w:r>
          </w:p>
        </w:tc>
      </w:tr>
      <w:tr w:rsidR="008C1045" w:rsidRPr="008C1045" w14:paraId="6A03F09D" w14:textId="77777777" w:rsidTr="00E30381">
        <w:trPr>
          <w:trHeight w:val="23"/>
        </w:trPr>
        <w:tc>
          <w:tcPr>
            <w:tcW w:w="1208" w:type="dxa"/>
            <w:tcMar>
              <w:top w:w="0" w:type="dxa"/>
              <w:left w:w="108" w:type="dxa"/>
              <w:bottom w:w="0" w:type="dxa"/>
              <w:right w:w="108" w:type="dxa"/>
            </w:tcMar>
            <w:hideMark/>
          </w:tcPr>
          <w:p w14:paraId="22F3B53A" w14:textId="77777777" w:rsidR="008C1045" w:rsidRPr="008C1045" w:rsidRDefault="008C1045" w:rsidP="00E30381">
            <w:pPr>
              <w:spacing w:line="276" w:lineRule="auto"/>
              <w:rPr>
                <w:szCs w:val="24"/>
                <w:lang w:eastAsia="en-US"/>
              </w:rPr>
            </w:pPr>
            <w:r w:rsidRPr="008C1045">
              <w:rPr>
                <w:szCs w:val="24"/>
                <w:lang w:eastAsia="en-US"/>
              </w:rPr>
              <w:t>URM</w:t>
            </w:r>
          </w:p>
        </w:tc>
        <w:tc>
          <w:tcPr>
            <w:tcW w:w="493" w:type="dxa"/>
            <w:hideMark/>
          </w:tcPr>
          <w:p w14:paraId="7A7C36DA"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0A513FA9" w14:textId="77777777" w:rsidR="008C1045" w:rsidRPr="008C1045" w:rsidRDefault="004A16C0" w:rsidP="00E30381">
            <w:pPr>
              <w:spacing w:line="276" w:lineRule="auto"/>
              <w:rPr>
                <w:szCs w:val="24"/>
                <w:lang w:eastAsia="en-US"/>
              </w:rPr>
            </w:pPr>
            <w:hyperlink r:id="rId14" w:history="1">
              <w:r w:rsidR="008C1045" w:rsidRPr="008C1045">
                <w:rPr>
                  <w:rStyle w:val="Hipersaitas"/>
                  <w:color w:val="auto"/>
                  <w:szCs w:val="24"/>
                  <w:u w:val="none"/>
                  <w:lang w:eastAsia="en-US"/>
                </w:rPr>
                <w:t>Užsienio reikalų ministerija</w:t>
              </w:r>
            </w:hyperlink>
          </w:p>
        </w:tc>
      </w:tr>
      <w:tr w:rsidR="008C1045" w:rsidRPr="008C1045" w14:paraId="288AADF8" w14:textId="77777777" w:rsidTr="00E30381">
        <w:trPr>
          <w:trHeight w:val="23"/>
        </w:trPr>
        <w:tc>
          <w:tcPr>
            <w:tcW w:w="1208" w:type="dxa"/>
            <w:tcMar>
              <w:top w:w="0" w:type="dxa"/>
              <w:left w:w="108" w:type="dxa"/>
              <w:bottom w:w="0" w:type="dxa"/>
              <w:right w:w="108" w:type="dxa"/>
            </w:tcMar>
            <w:hideMark/>
          </w:tcPr>
          <w:p w14:paraId="3432960C" w14:textId="77777777" w:rsidR="008C1045" w:rsidRPr="008C1045" w:rsidRDefault="008C1045" w:rsidP="00E30381">
            <w:pPr>
              <w:spacing w:line="276" w:lineRule="auto"/>
              <w:rPr>
                <w:szCs w:val="24"/>
                <w:lang w:eastAsia="en-US"/>
              </w:rPr>
            </w:pPr>
            <w:r w:rsidRPr="008C1045">
              <w:rPr>
                <w:rStyle w:val="Emfaz"/>
                <w:b w:val="0"/>
                <w:szCs w:val="24"/>
                <w:lang w:eastAsia="en-US"/>
              </w:rPr>
              <w:t>VDAI</w:t>
            </w:r>
          </w:p>
        </w:tc>
        <w:tc>
          <w:tcPr>
            <w:tcW w:w="493" w:type="dxa"/>
            <w:hideMark/>
          </w:tcPr>
          <w:p w14:paraId="13B30A20" w14:textId="77777777" w:rsidR="008C1045" w:rsidRPr="008C1045" w:rsidRDefault="008C1045" w:rsidP="00E30381">
            <w:pPr>
              <w:spacing w:line="276" w:lineRule="auto"/>
              <w:jc w:val="center"/>
              <w:rPr>
                <w:rStyle w:val="Emfaz"/>
                <w:b w:val="0"/>
              </w:rPr>
            </w:pPr>
            <w:r w:rsidRPr="008C1045">
              <w:rPr>
                <w:szCs w:val="24"/>
                <w:lang w:eastAsia="en-US"/>
              </w:rPr>
              <w:t>–</w:t>
            </w:r>
          </w:p>
        </w:tc>
        <w:tc>
          <w:tcPr>
            <w:tcW w:w="6911" w:type="dxa"/>
            <w:tcMar>
              <w:top w:w="0" w:type="dxa"/>
              <w:left w:w="108" w:type="dxa"/>
              <w:bottom w:w="0" w:type="dxa"/>
              <w:right w:w="108" w:type="dxa"/>
            </w:tcMar>
            <w:hideMark/>
          </w:tcPr>
          <w:p w14:paraId="56983734" w14:textId="77777777" w:rsidR="008C1045" w:rsidRPr="008C1045" w:rsidRDefault="008C1045" w:rsidP="00E30381">
            <w:pPr>
              <w:spacing w:line="276" w:lineRule="auto"/>
              <w:rPr>
                <w:szCs w:val="24"/>
                <w:lang w:eastAsia="en-US"/>
              </w:rPr>
            </w:pPr>
            <w:r w:rsidRPr="008C1045">
              <w:rPr>
                <w:rStyle w:val="Emfaz"/>
                <w:b w:val="0"/>
                <w:szCs w:val="24"/>
                <w:lang w:eastAsia="en-US"/>
              </w:rPr>
              <w:t>Valstybinė duomenų apsaugos inspekcija</w:t>
            </w:r>
          </w:p>
        </w:tc>
      </w:tr>
      <w:tr w:rsidR="008C1045" w:rsidRPr="008C1045" w14:paraId="4807AB58" w14:textId="77777777" w:rsidTr="00E30381">
        <w:trPr>
          <w:trHeight w:val="23"/>
        </w:trPr>
        <w:tc>
          <w:tcPr>
            <w:tcW w:w="1208" w:type="dxa"/>
            <w:tcMar>
              <w:top w:w="0" w:type="dxa"/>
              <w:left w:w="108" w:type="dxa"/>
              <w:bottom w:w="0" w:type="dxa"/>
              <w:right w:w="108" w:type="dxa"/>
            </w:tcMar>
            <w:hideMark/>
          </w:tcPr>
          <w:p w14:paraId="6B40C208" w14:textId="77777777" w:rsidR="008C1045" w:rsidRPr="008C1045" w:rsidRDefault="008C1045" w:rsidP="00E30381">
            <w:pPr>
              <w:spacing w:line="276" w:lineRule="auto"/>
              <w:rPr>
                <w:szCs w:val="24"/>
                <w:lang w:eastAsia="en-US"/>
              </w:rPr>
            </w:pPr>
            <w:r w:rsidRPr="008C1045">
              <w:rPr>
                <w:rStyle w:val="Hipersaitas"/>
                <w:color w:val="auto"/>
                <w:szCs w:val="24"/>
                <w:u w:val="none"/>
                <w:lang w:eastAsia="en-US"/>
              </w:rPr>
              <w:t>VPT</w:t>
            </w:r>
          </w:p>
        </w:tc>
        <w:tc>
          <w:tcPr>
            <w:tcW w:w="493" w:type="dxa"/>
            <w:hideMark/>
          </w:tcPr>
          <w:p w14:paraId="2E609CED" w14:textId="77777777" w:rsidR="008C1045" w:rsidRPr="008C1045" w:rsidRDefault="008C1045" w:rsidP="00E30381">
            <w:pPr>
              <w:spacing w:line="276" w:lineRule="auto"/>
              <w:jc w:val="center"/>
              <w:rPr>
                <w:rStyle w:val="Hipersaitas"/>
                <w:color w:val="auto"/>
                <w:u w:val="none"/>
              </w:rPr>
            </w:pPr>
            <w:r w:rsidRPr="008C1045">
              <w:rPr>
                <w:szCs w:val="24"/>
                <w:lang w:eastAsia="en-US"/>
              </w:rPr>
              <w:t>–</w:t>
            </w:r>
          </w:p>
        </w:tc>
        <w:tc>
          <w:tcPr>
            <w:tcW w:w="6911" w:type="dxa"/>
            <w:tcMar>
              <w:top w:w="0" w:type="dxa"/>
              <w:left w:w="108" w:type="dxa"/>
              <w:bottom w:w="0" w:type="dxa"/>
              <w:right w:w="108" w:type="dxa"/>
            </w:tcMar>
            <w:hideMark/>
          </w:tcPr>
          <w:p w14:paraId="4B70F8DA" w14:textId="77777777" w:rsidR="008C1045" w:rsidRPr="008C1045" w:rsidRDefault="008C1045" w:rsidP="00E30381">
            <w:pPr>
              <w:spacing w:line="276" w:lineRule="auto"/>
              <w:rPr>
                <w:szCs w:val="24"/>
                <w:lang w:eastAsia="en-US"/>
              </w:rPr>
            </w:pPr>
            <w:r w:rsidRPr="008C1045">
              <w:rPr>
                <w:rStyle w:val="Hipersaitas"/>
                <w:color w:val="auto"/>
                <w:szCs w:val="24"/>
                <w:u w:val="none"/>
                <w:lang w:eastAsia="en-US"/>
              </w:rPr>
              <w:t>Viešųjų pirkimų tarnyba</w:t>
            </w:r>
          </w:p>
        </w:tc>
      </w:tr>
      <w:tr w:rsidR="008C1045" w:rsidRPr="008C1045" w14:paraId="6E5AD185" w14:textId="77777777" w:rsidTr="00E30381">
        <w:trPr>
          <w:trHeight w:val="23"/>
        </w:trPr>
        <w:tc>
          <w:tcPr>
            <w:tcW w:w="1208" w:type="dxa"/>
            <w:tcMar>
              <w:top w:w="0" w:type="dxa"/>
              <w:left w:w="108" w:type="dxa"/>
              <w:bottom w:w="0" w:type="dxa"/>
              <w:right w:w="108" w:type="dxa"/>
            </w:tcMar>
            <w:hideMark/>
          </w:tcPr>
          <w:p w14:paraId="69453B3D" w14:textId="77777777" w:rsidR="008C1045" w:rsidRPr="008C1045" w:rsidRDefault="008C1045" w:rsidP="00E30381">
            <w:pPr>
              <w:spacing w:line="276" w:lineRule="auto"/>
              <w:rPr>
                <w:szCs w:val="24"/>
                <w:lang w:eastAsia="en-US"/>
              </w:rPr>
            </w:pPr>
            <w:r w:rsidRPr="008C1045">
              <w:rPr>
                <w:szCs w:val="24"/>
                <w:lang w:eastAsia="en-US"/>
              </w:rPr>
              <w:t>VRM</w:t>
            </w:r>
          </w:p>
        </w:tc>
        <w:tc>
          <w:tcPr>
            <w:tcW w:w="493" w:type="dxa"/>
            <w:hideMark/>
          </w:tcPr>
          <w:p w14:paraId="1FFE7F0F"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015D2B82" w14:textId="77777777" w:rsidR="008C1045" w:rsidRPr="008C1045" w:rsidRDefault="004A16C0" w:rsidP="00E30381">
            <w:pPr>
              <w:spacing w:line="276" w:lineRule="auto"/>
              <w:rPr>
                <w:szCs w:val="24"/>
                <w:lang w:eastAsia="en-US"/>
              </w:rPr>
            </w:pPr>
            <w:hyperlink r:id="rId15" w:history="1">
              <w:r w:rsidR="008C1045" w:rsidRPr="008C1045">
                <w:rPr>
                  <w:rStyle w:val="Hipersaitas"/>
                  <w:color w:val="auto"/>
                  <w:szCs w:val="24"/>
                  <w:u w:val="none"/>
                  <w:lang w:eastAsia="en-US"/>
                </w:rPr>
                <w:t>Vidaus reikalų ministerija</w:t>
              </w:r>
            </w:hyperlink>
          </w:p>
        </w:tc>
      </w:tr>
      <w:tr w:rsidR="008C1045" w:rsidRPr="008C1045" w14:paraId="4866AFAC" w14:textId="77777777" w:rsidTr="00E30381">
        <w:trPr>
          <w:trHeight w:val="23"/>
        </w:trPr>
        <w:tc>
          <w:tcPr>
            <w:tcW w:w="1208" w:type="dxa"/>
            <w:tcMar>
              <w:top w:w="0" w:type="dxa"/>
              <w:left w:w="108" w:type="dxa"/>
              <w:bottom w:w="0" w:type="dxa"/>
              <w:right w:w="108" w:type="dxa"/>
            </w:tcMar>
            <w:hideMark/>
          </w:tcPr>
          <w:p w14:paraId="2D24DD78" w14:textId="77777777" w:rsidR="008C1045" w:rsidRPr="008C1045" w:rsidRDefault="008C1045" w:rsidP="00E30381">
            <w:pPr>
              <w:spacing w:line="276" w:lineRule="auto"/>
              <w:rPr>
                <w:rStyle w:val="Hipersaitas"/>
                <w:color w:val="auto"/>
                <w:u w:val="none"/>
              </w:rPr>
            </w:pPr>
            <w:r w:rsidRPr="008C1045">
              <w:rPr>
                <w:rStyle w:val="Hipersaitas"/>
                <w:color w:val="auto"/>
                <w:szCs w:val="24"/>
                <w:u w:val="none"/>
                <w:lang w:eastAsia="en-US"/>
              </w:rPr>
              <w:t>VSD</w:t>
            </w:r>
          </w:p>
        </w:tc>
        <w:tc>
          <w:tcPr>
            <w:tcW w:w="493" w:type="dxa"/>
            <w:hideMark/>
          </w:tcPr>
          <w:p w14:paraId="7A51173D" w14:textId="77777777" w:rsidR="008C1045" w:rsidRPr="008C1045" w:rsidRDefault="008C1045" w:rsidP="00E30381">
            <w:pPr>
              <w:spacing w:line="276" w:lineRule="auto"/>
              <w:jc w:val="center"/>
              <w:rPr>
                <w:rStyle w:val="Hipersaitas"/>
                <w:color w:val="auto"/>
                <w:u w:val="none"/>
              </w:rPr>
            </w:pPr>
            <w:r w:rsidRPr="008C1045">
              <w:rPr>
                <w:szCs w:val="24"/>
                <w:lang w:eastAsia="en-US"/>
              </w:rPr>
              <w:t>–</w:t>
            </w:r>
          </w:p>
        </w:tc>
        <w:tc>
          <w:tcPr>
            <w:tcW w:w="6911" w:type="dxa"/>
            <w:tcMar>
              <w:top w:w="0" w:type="dxa"/>
              <w:left w:w="108" w:type="dxa"/>
              <w:bottom w:w="0" w:type="dxa"/>
              <w:right w:w="108" w:type="dxa"/>
            </w:tcMar>
            <w:hideMark/>
          </w:tcPr>
          <w:p w14:paraId="13F5666A" w14:textId="77777777" w:rsidR="008C1045" w:rsidRPr="008C1045" w:rsidRDefault="008C1045" w:rsidP="00E30381">
            <w:pPr>
              <w:spacing w:line="276" w:lineRule="auto"/>
              <w:rPr>
                <w:szCs w:val="24"/>
                <w:lang w:eastAsia="en-US"/>
              </w:rPr>
            </w:pPr>
            <w:r w:rsidRPr="008C1045">
              <w:rPr>
                <w:rStyle w:val="Hipersaitas"/>
                <w:color w:val="auto"/>
                <w:szCs w:val="24"/>
                <w:u w:val="none"/>
                <w:lang w:eastAsia="en-US"/>
              </w:rPr>
              <w:t>Valstybės saugumo departamentas</w:t>
            </w:r>
          </w:p>
        </w:tc>
      </w:tr>
      <w:tr w:rsidR="008C1045" w:rsidRPr="008C1045" w14:paraId="2F9DD0FF" w14:textId="77777777" w:rsidTr="00E30381">
        <w:trPr>
          <w:trHeight w:val="23"/>
        </w:trPr>
        <w:tc>
          <w:tcPr>
            <w:tcW w:w="1208" w:type="dxa"/>
            <w:tcMar>
              <w:top w:w="0" w:type="dxa"/>
              <w:left w:w="108" w:type="dxa"/>
              <w:bottom w:w="0" w:type="dxa"/>
              <w:right w:w="108" w:type="dxa"/>
            </w:tcMar>
            <w:hideMark/>
          </w:tcPr>
          <w:p w14:paraId="266E380C" w14:textId="77777777" w:rsidR="008C1045" w:rsidRPr="008C1045" w:rsidRDefault="008C1045" w:rsidP="00E30381">
            <w:pPr>
              <w:spacing w:line="276" w:lineRule="auto"/>
              <w:rPr>
                <w:szCs w:val="24"/>
                <w:lang w:eastAsia="en-US"/>
              </w:rPr>
            </w:pPr>
            <w:r w:rsidRPr="008C1045">
              <w:rPr>
                <w:rStyle w:val="Hipersaitas"/>
                <w:color w:val="auto"/>
                <w:szCs w:val="24"/>
                <w:u w:val="none"/>
                <w:lang w:eastAsia="en-US"/>
              </w:rPr>
              <w:t>VšĮ</w:t>
            </w:r>
          </w:p>
        </w:tc>
        <w:tc>
          <w:tcPr>
            <w:tcW w:w="493" w:type="dxa"/>
            <w:hideMark/>
          </w:tcPr>
          <w:p w14:paraId="6D68E0AD" w14:textId="77777777" w:rsidR="008C1045" w:rsidRPr="008C1045" w:rsidRDefault="008C1045" w:rsidP="00E30381">
            <w:pPr>
              <w:spacing w:line="276" w:lineRule="auto"/>
              <w:jc w:val="center"/>
              <w:rPr>
                <w:rStyle w:val="Hipersaitas"/>
                <w:color w:val="auto"/>
                <w:u w:val="none"/>
              </w:rPr>
            </w:pPr>
            <w:r w:rsidRPr="008C1045">
              <w:rPr>
                <w:szCs w:val="24"/>
                <w:lang w:eastAsia="en-US"/>
              </w:rPr>
              <w:t>–</w:t>
            </w:r>
          </w:p>
        </w:tc>
        <w:tc>
          <w:tcPr>
            <w:tcW w:w="6911" w:type="dxa"/>
            <w:tcMar>
              <w:top w:w="0" w:type="dxa"/>
              <w:left w:w="108" w:type="dxa"/>
              <w:bottom w:w="0" w:type="dxa"/>
              <w:right w:w="108" w:type="dxa"/>
            </w:tcMar>
            <w:hideMark/>
          </w:tcPr>
          <w:p w14:paraId="6B802F27" w14:textId="77777777" w:rsidR="008C1045" w:rsidRPr="008C1045" w:rsidRDefault="008C1045" w:rsidP="00E30381">
            <w:pPr>
              <w:spacing w:line="276" w:lineRule="auto"/>
              <w:rPr>
                <w:szCs w:val="24"/>
                <w:lang w:eastAsia="en-US"/>
              </w:rPr>
            </w:pPr>
            <w:r w:rsidRPr="008C1045">
              <w:rPr>
                <w:rStyle w:val="Hipersaitas"/>
                <w:color w:val="auto"/>
                <w:szCs w:val="24"/>
                <w:u w:val="none"/>
                <w:lang w:eastAsia="en-US"/>
              </w:rPr>
              <w:t>viešoji įstaiga</w:t>
            </w:r>
          </w:p>
        </w:tc>
      </w:tr>
      <w:tr w:rsidR="008C1045" w:rsidRPr="008C1045" w14:paraId="7378DE92" w14:textId="77777777" w:rsidTr="00E30381">
        <w:trPr>
          <w:trHeight w:val="23"/>
        </w:trPr>
        <w:tc>
          <w:tcPr>
            <w:tcW w:w="1208" w:type="dxa"/>
            <w:tcMar>
              <w:top w:w="0" w:type="dxa"/>
              <w:left w:w="108" w:type="dxa"/>
              <w:bottom w:w="0" w:type="dxa"/>
              <w:right w:w="108" w:type="dxa"/>
            </w:tcMar>
            <w:hideMark/>
          </w:tcPr>
          <w:p w14:paraId="54679AC8" w14:textId="77777777" w:rsidR="008C1045" w:rsidRPr="008C1045" w:rsidRDefault="008C1045" w:rsidP="00E30381">
            <w:pPr>
              <w:spacing w:line="276" w:lineRule="auto"/>
              <w:rPr>
                <w:szCs w:val="24"/>
                <w:lang w:eastAsia="en-US"/>
              </w:rPr>
            </w:pPr>
            <w:r w:rsidRPr="008C1045">
              <w:rPr>
                <w:szCs w:val="24"/>
                <w:lang w:eastAsia="en-US"/>
              </w:rPr>
              <w:t>VTD</w:t>
            </w:r>
          </w:p>
        </w:tc>
        <w:tc>
          <w:tcPr>
            <w:tcW w:w="493" w:type="dxa"/>
            <w:hideMark/>
          </w:tcPr>
          <w:p w14:paraId="25A9C3D3"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7CCA2EF8" w14:textId="77777777" w:rsidR="008C1045" w:rsidRPr="008C1045" w:rsidRDefault="008C1045" w:rsidP="00E30381">
            <w:pPr>
              <w:spacing w:line="276" w:lineRule="auto"/>
              <w:jc w:val="both"/>
              <w:rPr>
                <w:b/>
                <w:szCs w:val="24"/>
                <w:lang w:eastAsia="en-US"/>
              </w:rPr>
            </w:pPr>
            <w:r w:rsidRPr="008C1045">
              <w:rPr>
                <w:rStyle w:val="Emfaz"/>
                <w:b w:val="0"/>
                <w:szCs w:val="24"/>
                <w:lang w:eastAsia="en-US"/>
              </w:rPr>
              <w:t>Valstybės tarnybos departamentas</w:t>
            </w:r>
          </w:p>
        </w:tc>
      </w:tr>
      <w:tr w:rsidR="008C1045" w:rsidRPr="008C1045" w14:paraId="2D97F105" w14:textId="77777777" w:rsidTr="00E30381">
        <w:trPr>
          <w:trHeight w:val="23"/>
        </w:trPr>
        <w:tc>
          <w:tcPr>
            <w:tcW w:w="1208" w:type="dxa"/>
            <w:tcMar>
              <w:top w:w="0" w:type="dxa"/>
              <w:left w:w="108" w:type="dxa"/>
              <w:bottom w:w="0" w:type="dxa"/>
              <w:right w:w="108" w:type="dxa"/>
            </w:tcMar>
            <w:hideMark/>
          </w:tcPr>
          <w:p w14:paraId="7EFF7841" w14:textId="77777777" w:rsidR="008C1045" w:rsidRPr="008C1045" w:rsidRDefault="008C1045" w:rsidP="00E30381">
            <w:pPr>
              <w:spacing w:line="276" w:lineRule="auto"/>
              <w:rPr>
                <w:szCs w:val="24"/>
                <w:lang w:eastAsia="en-US"/>
              </w:rPr>
            </w:pPr>
            <w:r w:rsidRPr="008C1045">
              <w:rPr>
                <w:szCs w:val="24"/>
                <w:lang w:eastAsia="en-US"/>
              </w:rPr>
              <w:t>ŽŪM</w:t>
            </w:r>
          </w:p>
        </w:tc>
        <w:tc>
          <w:tcPr>
            <w:tcW w:w="493" w:type="dxa"/>
            <w:hideMark/>
          </w:tcPr>
          <w:p w14:paraId="29B54123" w14:textId="77777777" w:rsidR="008C1045" w:rsidRPr="008C1045" w:rsidRDefault="008C1045" w:rsidP="00E30381">
            <w:pPr>
              <w:spacing w:line="276" w:lineRule="auto"/>
              <w:jc w:val="center"/>
              <w:rPr>
                <w:szCs w:val="24"/>
                <w:lang w:eastAsia="en-US"/>
              </w:rPr>
            </w:pPr>
            <w:r w:rsidRPr="008C1045">
              <w:rPr>
                <w:szCs w:val="24"/>
                <w:lang w:eastAsia="en-US"/>
              </w:rPr>
              <w:t>–</w:t>
            </w:r>
          </w:p>
        </w:tc>
        <w:tc>
          <w:tcPr>
            <w:tcW w:w="6911" w:type="dxa"/>
            <w:tcMar>
              <w:top w:w="0" w:type="dxa"/>
              <w:left w:w="108" w:type="dxa"/>
              <w:bottom w:w="0" w:type="dxa"/>
              <w:right w:w="108" w:type="dxa"/>
            </w:tcMar>
            <w:hideMark/>
          </w:tcPr>
          <w:p w14:paraId="2990A85E" w14:textId="77777777" w:rsidR="008C1045" w:rsidRPr="008C1045" w:rsidRDefault="008C1045" w:rsidP="00E30381">
            <w:pPr>
              <w:spacing w:line="276" w:lineRule="auto"/>
              <w:rPr>
                <w:szCs w:val="24"/>
                <w:lang w:eastAsia="en-US"/>
              </w:rPr>
            </w:pPr>
            <w:r w:rsidRPr="008C1045">
              <w:rPr>
                <w:szCs w:val="24"/>
                <w:lang w:eastAsia="en-US"/>
              </w:rPr>
              <w:t>Žemės ūkio ministerija</w:t>
            </w:r>
          </w:p>
        </w:tc>
      </w:tr>
    </w:tbl>
    <w:p w14:paraId="6D2EB193" w14:textId="77777777" w:rsidR="00C334D8" w:rsidRDefault="00C334D8" w:rsidP="00C334D8">
      <w:pPr>
        <w:pStyle w:val="Antrats"/>
        <w:tabs>
          <w:tab w:val="clear" w:pos="4153"/>
          <w:tab w:val="clear" w:pos="8306"/>
          <w:tab w:val="left" w:pos="6237"/>
        </w:tabs>
        <w:rPr>
          <w:bCs/>
        </w:rPr>
      </w:pPr>
    </w:p>
    <w:p w14:paraId="335F4BFD" w14:textId="77777777" w:rsidR="00C334D8" w:rsidRPr="00E60903" w:rsidRDefault="00C334D8" w:rsidP="005D0740">
      <w:pPr>
        <w:pStyle w:val="Antrats"/>
        <w:tabs>
          <w:tab w:val="clear" w:pos="4153"/>
          <w:tab w:val="clear" w:pos="8306"/>
          <w:tab w:val="left" w:pos="6237"/>
        </w:tabs>
        <w:rPr>
          <w:color w:val="000000"/>
          <w:sz w:val="14"/>
          <w:szCs w:val="14"/>
        </w:rPr>
      </w:pPr>
    </w:p>
    <w:sectPr w:rsidR="00C334D8" w:rsidRPr="00E60903" w:rsidSect="00744FED">
      <w:headerReference w:type="even" r:id="rId16"/>
      <w:headerReference w:type="default" r:id="rId17"/>
      <w:pgSz w:w="11906" w:h="16838" w:code="9"/>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121F9" w14:textId="77777777" w:rsidR="004A16C0" w:rsidRDefault="004A16C0">
      <w:r>
        <w:separator/>
      </w:r>
    </w:p>
  </w:endnote>
  <w:endnote w:type="continuationSeparator" w:id="0">
    <w:p w14:paraId="625F9A29" w14:textId="77777777" w:rsidR="004A16C0" w:rsidRDefault="004A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35796" w14:textId="77777777" w:rsidR="004A16C0" w:rsidRDefault="004A16C0">
      <w:r>
        <w:separator/>
      </w:r>
    </w:p>
  </w:footnote>
  <w:footnote w:type="continuationSeparator" w:id="0">
    <w:p w14:paraId="42711F69" w14:textId="77777777" w:rsidR="004A16C0" w:rsidRDefault="004A1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DB57" w14:textId="77777777" w:rsidR="00BF5006" w:rsidRDefault="00BF5006" w:rsidP="00C309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B0DB58" w14:textId="77777777" w:rsidR="00BF5006" w:rsidRDefault="00BF50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DB59" w14:textId="77777777" w:rsidR="00BF5006" w:rsidRDefault="00BF5006" w:rsidP="00C309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1488">
      <w:rPr>
        <w:rStyle w:val="Puslapionumeris"/>
        <w:noProof/>
      </w:rPr>
      <w:t>116</w:t>
    </w:r>
    <w:r>
      <w:rPr>
        <w:rStyle w:val="Puslapionumeris"/>
      </w:rPr>
      <w:fldChar w:fldCharType="end"/>
    </w:r>
  </w:p>
  <w:p w14:paraId="67B0DB5A" w14:textId="77777777" w:rsidR="00BF5006" w:rsidRDefault="00BF5006">
    <w:pPr>
      <w:pStyle w:val="Antrats"/>
    </w:pPr>
  </w:p>
  <w:p w14:paraId="67B0DB5B" w14:textId="77777777" w:rsidR="00BF5006" w:rsidRDefault="00BF5006" w:rsidP="00C309CB">
    <w:pPr>
      <w:pStyle w:val="Antrats"/>
      <w:jc w:val="center"/>
    </w:pPr>
  </w:p>
  <w:p w14:paraId="67B0DB5C" w14:textId="77777777" w:rsidR="00BF5006" w:rsidRDefault="00BF5006" w:rsidP="00C309C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0904802"/>
    <w:multiLevelType w:val="multilevel"/>
    <w:tmpl w:val="A198F08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23014C"/>
    <w:multiLevelType w:val="hybridMultilevel"/>
    <w:tmpl w:val="8496D4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C883D9A"/>
    <w:multiLevelType w:val="multilevel"/>
    <w:tmpl w:val="75AA560C"/>
    <w:lvl w:ilvl="0">
      <w:start w:val="13"/>
      <w:numFmt w:val="decimal"/>
      <w:lvlText w:val="%1."/>
      <w:lvlJc w:val="left"/>
      <w:pPr>
        <w:tabs>
          <w:tab w:val="num" w:pos="644"/>
        </w:tabs>
        <w:ind w:left="644" w:hanging="360"/>
      </w:pPr>
      <w:rPr>
        <w:rFonts w:hint="default"/>
        <w:b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33862CE"/>
    <w:multiLevelType w:val="multilevel"/>
    <w:tmpl w:val="23A26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7494CCD"/>
    <w:multiLevelType w:val="multilevel"/>
    <w:tmpl w:val="F0B2799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Restart w:val="1"/>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AE723BB"/>
    <w:multiLevelType w:val="multilevel"/>
    <w:tmpl w:val="E2CA00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13B5BB2"/>
    <w:multiLevelType w:val="hybridMultilevel"/>
    <w:tmpl w:val="0C08D4C8"/>
    <w:lvl w:ilvl="0" w:tplc="6130D0B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343C0E50"/>
    <w:multiLevelType w:val="hybridMultilevel"/>
    <w:tmpl w:val="141CE2B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14">
    <w:nsid w:val="432E08BB"/>
    <w:multiLevelType w:val="multilevel"/>
    <w:tmpl w:val="272AC4CC"/>
    <w:lvl w:ilvl="0">
      <w:start w:val="1"/>
      <w:numFmt w:val="decimal"/>
      <w:lvlText w:val="%1."/>
      <w:lvlJc w:val="left"/>
      <w:pPr>
        <w:tabs>
          <w:tab w:val="num" w:pos="644"/>
        </w:tabs>
        <w:ind w:left="644" w:hanging="360"/>
      </w:pPr>
      <w:rPr>
        <w:rFonts w:hint="default"/>
        <w:b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1D11045"/>
    <w:multiLevelType w:val="multilevel"/>
    <w:tmpl w:val="272AC4CC"/>
    <w:lvl w:ilvl="0">
      <w:start w:val="1"/>
      <w:numFmt w:val="decimal"/>
      <w:lvlText w:val="%1."/>
      <w:lvlJc w:val="left"/>
      <w:pPr>
        <w:tabs>
          <w:tab w:val="num" w:pos="644"/>
        </w:tabs>
        <w:ind w:left="644" w:hanging="360"/>
      </w:pPr>
      <w:rPr>
        <w:rFonts w:hint="default"/>
        <w:b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ECE54D8"/>
    <w:multiLevelType w:val="hybridMultilevel"/>
    <w:tmpl w:val="444ED59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62CC04EA"/>
    <w:multiLevelType w:val="multilevel"/>
    <w:tmpl w:val="23A26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4056E51"/>
    <w:multiLevelType w:val="hybridMultilevel"/>
    <w:tmpl w:val="A6429A60"/>
    <w:lvl w:ilvl="0" w:tplc="E4F677BE">
      <w:start w:val="1"/>
      <w:numFmt w:val="decimal"/>
      <w:lvlText w:val="%1."/>
      <w:lvlJc w:val="left"/>
      <w:pPr>
        <w:tabs>
          <w:tab w:val="num" w:pos="1260"/>
        </w:tabs>
        <w:ind w:left="1260" w:hanging="900"/>
      </w:pPr>
      <w:rPr>
        <w:rFonts w:hint="default"/>
        <w:b w:val="0"/>
        <w:strike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45F6599"/>
    <w:multiLevelType w:val="hybridMultilevel"/>
    <w:tmpl w:val="A154BD2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CE97D61"/>
    <w:multiLevelType w:val="multilevel"/>
    <w:tmpl w:val="272AC4CC"/>
    <w:lvl w:ilvl="0">
      <w:start w:val="1"/>
      <w:numFmt w:val="decimal"/>
      <w:lvlText w:val="%1."/>
      <w:lvlJc w:val="left"/>
      <w:pPr>
        <w:tabs>
          <w:tab w:val="num" w:pos="644"/>
        </w:tabs>
        <w:ind w:left="644" w:hanging="360"/>
      </w:pPr>
      <w:rPr>
        <w:rFonts w:hint="default"/>
        <w:b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2E164D9"/>
    <w:multiLevelType w:val="multilevel"/>
    <w:tmpl w:val="75AA560C"/>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508"/>
        </w:tabs>
        <w:ind w:left="508" w:hanging="792"/>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51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59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367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23">
    <w:nsid w:val="757D1DEC"/>
    <w:multiLevelType w:val="hybridMultilevel"/>
    <w:tmpl w:val="788C277C"/>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4">
    <w:nsid w:val="773864A7"/>
    <w:multiLevelType w:val="hybridMultilevel"/>
    <w:tmpl w:val="3488B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79DD732B"/>
    <w:multiLevelType w:val="hybridMultilevel"/>
    <w:tmpl w:val="D46CE0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6"/>
  </w:num>
  <w:num w:numId="2">
    <w:abstractNumId w:val="13"/>
  </w:num>
  <w:num w:numId="3">
    <w:abstractNumId w:val="11"/>
  </w:num>
  <w:num w:numId="4">
    <w:abstractNumId w:val="21"/>
  </w:num>
  <w:num w:numId="5">
    <w:abstractNumId w:val="2"/>
  </w:num>
  <w:num w:numId="6">
    <w:abstractNumId w:val="8"/>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8"/>
  </w:num>
  <w:num w:numId="11">
    <w:abstractNumId w:val="17"/>
  </w:num>
  <w:num w:numId="12">
    <w:abstractNumId w:val="7"/>
    <w:lvlOverride w:ilvl="0">
      <w:lvl w:ilvl="0">
        <w:start w:val="1"/>
        <w:numFmt w:val="decimal"/>
        <w:lvlText w:val="%1."/>
        <w:lvlJc w:val="left"/>
        <w:pPr>
          <w:tabs>
            <w:tab w:val="num" w:pos="360"/>
          </w:tabs>
          <w:ind w:left="360" w:hanging="360"/>
        </w:pPr>
        <w:rPr>
          <w:b/>
        </w:rPr>
      </w:lvl>
    </w:lvlOverride>
  </w:num>
  <w:num w:numId="13">
    <w:abstractNumId w:val="7"/>
  </w:num>
  <w:num w:numId="14">
    <w:abstractNumId w:val="5"/>
  </w:num>
  <w:num w:numId="15">
    <w:abstractNumId w:val="20"/>
  </w:num>
  <w:num w:numId="16">
    <w:abstractNumId w:val="24"/>
  </w:num>
  <w:num w:numId="17">
    <w:abstractNumId w:val="15"/>
  </w:num>
  <w:num w:numId="18">
    <w:abstractNumId w:val="14"/>
  </w:num>
  <w:num w:numId="19">
    <w:abstractNumId w:val="4"/>
  </w:num>
  <w:num w:numId="20">
    <w:abstractNumId w:val="25"/>
  </w:num>
  <w:num w:numId="21">
    <w:abstractNumId w:val="19"/>
  </w:num>
  <w:num w:numId="22">
    <w:abstractNumId w:val="10"/>
  </w:num>
  <w:num w:numId="23">
    <w:abstractNumId w:val="23"/>
  </w:num>
  <w:num w:numId="24">
    <w:abstractNumId w:val="16"/>
  </w:num>
  <w:num w:numId="25">
    <w:abstractNumId w:val="22"/>
  </w:num>
  <w:num w:numId="26">
    <w:abstractNumId w:val="1"/>
  </w:num>
  <w:num w:numId="27">
    <w:abstractNumId w:val="9"/>
  </w:num>
  <w:num w:numId="28">
    <w:abstractNumId w:val="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70"/>
    <w:rsid w:val="00007669"/>
    <w:rsid w:val="0003687C"/>
    <w:rsid w:val="00051216"/>
    <w:rsid w:val="00055B84"/>
    <w:rsid w:val="00061EA5"/>
    <w:rsid w:val="0006763F"/>
    <w:rsid w:val="000715E1"/>
    <w:rsid w:val="000A728D"/>
    <w:rsid w:val="000C0B03"/>
    <w:rsid w:val="000C38DE"/>
    <w:rsid w:val="000C611A"/>
    <w:rsid w:val="000E5DF8"/>
    <w:rsid w:val="000E7A1B"/>
    <w:rsid w:val="000F7490"/>
    <w:rsid w:val="001123EB"/>
    <w:rsid w:val="0013130E"/>
    <w:rsid w:val="00182911"/>
    <w:rsid w:val="001B6739"/>
    <w:rsid w:val="001F14B9"/>
    <w:rsid w:val="001F1F39"/>
    <w:rsid w:val="002071A9"/>
    <w:rsid w:val="0023601C"/>
    <w:rsid w:val="00236CEB"/>
    <w:rsid w:val="00280D59"/>
    <w:rsid w:val="00285568"/>
    <w:rsid w:val="002D0878"/>
    <w:rsid w:val="002D5CBF"/>
    <w:rsid w:val="002D6FC3"/>
    <w:rsid w:val="002E60DF"/>
    <w:rsid w:val="002F271B"/>
    <w:rsid w:val="0035222F"/>
    <w:rsid w:val="003F0FCA"/>
    <w:rsid w:val="003F1426"/>
    <w:rsid w:val="004021D8"/>
    <w:rsid w:val="004028E3"/>
    <w:rsid w:val="00405D89"/>
    <w:rsid w:val="004330AC"/>
    <w:rsid w:val="00437E13"/>
    <w:rsid w:val="00477D3A"/>
    <w:rsid w:val="004A0DA0"/>
    <w:rsid w:val="004A16C0"/>
    <w:rsid w:val="004A71AD"/>
    <w:rsid w:val="004A7BAE"/>
    <w:rsid w:val="004B5148"/>
    <w:rsid w:val="004C1A8B"/>
    <w:rsid w:val="00516627"/>
    <w:rsid w:val="00522B9A"/>
    <w:rsid w:val="00556330"/>
    <w:rsid w:val="00565397"/>
    <w:rsid w:val="00584F51"/>
    <w:rsid w:val="005B79F4"/>
    <w:rsid w:val="005D0740"/>
    <w:rsid w:val="005E1F88"/>
    <w:rsid w:val="005F1A96"/>
    <w:rsid w:val="005F623F"/>
    <w:rsid w:val="00601932"/>
    <w:rsid w:val="006021D2"/>
    <w:rsid w:val="00604183"/>
    <w:rsid w:val="006167ED"/>
    <w:rsid w:val="006344C8"/>
    <w:rsid w:val="00641576"/>
    <w:rsid w:val="00664A2C"/>
    <w:rsid w:val="00665D3F"/>
    <w:rsid w:val="006771FD"/>
    <w:rsid w:val="006A2FAE"/>
    <w:rsid w:val="006B0470"/>
    <w:rsid w:val="006B2134"/>
    <w:rsid w:val="00706305"/>
    <w:rsid w:val="00717676"/>
    <w:rsid w:val="007249E6"/>
    <w:rsid w:val="00744FED"/>
    <w:rsid w:val="00745205"/>
    <w:rsid w:val="00745B4C"/>
    <w:rsid w:val="007520C0"/>
    <w:rsid w:val="007544F3"/>
    <w:rsid w:val="007905DA"/>
    <w:rsid w:val="007E52E2"/>
    <w:rsid w:val="00816E8C"/>
    <w:rsid w:val="00831F41"/>
    <w:rsid w:val="00833223"/>
    <w:rsid w:val="00833DEC"/>
    <w:rsid w:val="0084164E"/>
    <w:rsid w:val="008635FA"/>
    <w:rsid w:val="00877BFF"/>
    <w:rsid w:val="00887E46"/>
    <w:rsid w:val="008A6124"/>
    <w:rsid w:val="008B5EA8"/>
    <w:rsid w:val="008C1045"/>
    <w:rsid w:val="008C414F"/>
    <w:rsid w:val="008F7267"/>
    <w:rsid w:val="009051DA"/>
    <w:rsid w:val="009350A4"/>
    <w:rsid w:val="00963845"/>
    <w:rsid w:val="009C0EF1"/>
    <w:rsid w:val="009C1AE9"/>
    <w:rsid w:val="009F1DB1"/>
    <w:rsid w:val="009F277A"/>
    <w:rsid w:val="00A21F54"/>
    <w:rsid w:val="00A351F6"/>
    <w:rsid w:val="00A374F2"/>
    <w:rsid w:val="00A40D91"/>
    <w:rsid w:val="00A72FF3"/>
    <w:rsid w:val="00A96294"/>
    <w:rsid w:val="00AB1661"/>
    <w:rsid w:val="00AB1C1B"/>
    <w:rsid w:val="00AB642F"/>
    <w:rsid w:val="00AC0BE5"/>
    <w:rsid w:val="00AE642F"/>
    <w:rsid w:val="00AE6CD2"/>
    <w:rsid w:val="00B044AB"/>
    <w:rsid w:val="00B05982"/>
    <w:rsid w:val="00B11989"/>
    <w:rsid w:val="00B11B1D"/>
    <w:rsid w:val="00B33AD0"/>
    <w:rsid w:val="00B372D0"/>
    <w:rsid w:val="00B37BE7"/>
    <w:rsid w:val="00B50108"/>
    <w:rsid w:val="00B53781"/>
    <w:rsid w:val="00B62188"/>
    <w:rsid w:val="00B705A0"/>
    <w:rsid w:val="00B7332A"/>
    <w:rsid w:val="00B82555"/>
    <w:rsid w:val="00BE3861"/>
    <w:rsid w:val="00BF5006"/>
    <w:rsid w:val="00C1343E"/>
    <w:rsid w:val="00C13889"/>
    <w:rsid w:val="00C1780E"/>
    <w:rsid w:val="00C26381"/>
    <w:rsid w:val="00C309CB"/>
    <w:rsid w:val="00C334D8"/>
    <w:rsid w:val="00C543D7"/>
    <w:rsid w:val="00C62BE0"/>
    <w:rsid w:val="00CD2577"/>
    <w:rsid w:val="00CE3590"/>
    <w:rsid w:val="00CE5CC9"/>
    <w:rsid w:val="00CE74EE"/>
    <w:rsid w:val="00CE7FF5"/>
    <w:rsid w:val="00CF32C5"/>
    <w:rsid w:val="00D21BBC"/>
    <w:rsid w:val="00D54AF6"/>
    <w:rsid w:val="00D72114"/>
    <w:rsid w:val="00D73F05"/>
    <w:rsid w:val="00D8254E"/>
    <w:rsid w:val="00D92719"/>
    <w:rsid w:val="00D94E8B"/>
    <w:rsid w:val="00DB4188"/>
    <w:rsid w:val="00DC23D7"/>
    <w:rsid w:val="00DC72C7"/>
    <w:rsid w:val="00DC7ABA"/>
    <w:rsid w:val="00DE0C1B"/>
    <w:rsid w:val="00DF799E"/>
    <w:rsid w:val="00E00825"/>
    <w:rsid w:val="00E02D0E"/>
    <w:rsid w:val="00E21E08"/>
    <w:rsid w:val="00E2361C"/>
    <w:rsid w:val="00E30381"/>
    <w:rsid w:val="00E30C7B"/>
    <w:rsid w:val="00E351C4"/>
    <w:rsid w:val="00E40059"/>
    <w:rsid w:val="00E60903"/>
    <w:rsid w:val="00ED3FF1"/>
    <w:rsid w:val="00EE4C6F"/>
    <w:rsid w:val="00EF03EA"/>
    <w:rsid w:val="00EF3E71"/>
    <w:rsid w:val="00F07D1F"/>
    <w:rsid w:val="00F149D8"/>
    <w:rsid w:val="00F14A91"/>
    <w:rsid w:val="00F41FC2"/>
    <w:rsid w:val="00F450B6"/>
    <w:rsid w:val="00F51488"/>
    <w:rsid w:val="00F81070"/>
    <w:rsid w:val="00F83EED"/>
    <w:rsid w:val="00FA7465"/>
    <w:rsid w:val="00FE4B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0470"/>
    <w:pPr>
      <w:spacing w:after="0" w:line="240" w:lineRule="auto"/>
    </w:pPr>
    <w:rPr>
      <w:rFonts w:eastAsia="Times New Roman"/>
      <w:szCs w:val="20"/>
      <w:lang w:eastAsia="lt-LT"/>
    </w:rPr>
  </w:style>
  <w:style w:type="paragraph" w:styleId="Antrat1">
    <w:name w:val="heading 1"/>
    <w:basedOn w:val="prastasis"/>
    <w:next w:val="prastasis"/>
    <w:link w:val="Antrat1Diagrama"/>
    <w:qFormat/>
    <w:rsid w:val="00C309CB"/>
    <w:pPr>
      <w:keepNext/>
      <w:jc w:val="center"/>
      <w:outlineLvl w:val="0"/>
    </w:pPr>
    <w:rPr>
      <w:rFonts w:ascii="HelveticaLT" w:hAnsi="HelveticaLT"/>
      <w:caps/>
      <w:sz w:val="32"/>
    </w:rPr>
  </w:style>
  <w:style w:type="paragraph" w:styleId="Antrat2">
    <w:name w:val="heading 2"/>
    <w:basedOn w:val="prastasis"/>
    <w:link w:val="Antrat2Diagrama"/>
    <w:unhideWhenUsed/>
    <w:qFormat/>
    <w:rsid w:val="007249E6"/>
    <w:pPr>
      <w:keepNext/>
      <w:jc w:val="center"/>
      <w:outlineLvl w:val="1"/>
    </w:pPr>
    <w:rPr>
      <w:b/>
      <w:bCs/>
      <w:caps/>
      <w:szCs w:val="24"/>
    </w:rPr>
  </w:style>
  <w:style w:type="paragraph" w:styleId="Antrat3">
    <w:name w:val="heading 3"/>
    <w:basedOn w:val="prastasis"/>
    <w:next w:val="prastasis"/>
    <w:link w:val="Antrat3Diagrama"/>
    <w:qFormat/>
    <w:rsid w:val="00C309CB"/>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C309CB"/>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309CB"/>
    <w:rPr>
      <w:rFonts w:ascii="HelveticaLT" w:eastAsia="Times New Roman" w:hAnsi="HelveticaLT"/>
      <w:caps/>
      <w:sz w:val="32"/>
      <w:szCs w:val="20"/>
      <w:lang w:eastAsia="lt-LT"/>
    </w:rPr>
  </w:style>
  <w:style w:type="character" w:customStyle="1" w:styleId="Antrat2Diagrama">
    <w:name w:val="Antraštė 2 Diagrama"/>
    <w:basedOn w:val="Numatytasispastraiposriftas"/>
    <w:link w:val="Antrat2"/>
    <w:rsid w:val="007249E6"/>
    <w:rPr>
      <w:rFonts w:eastAsia="Times New Roman"/>
      <w:b/>
      <w:bCs/>
      <w:caps/>
      <w:lang w:eastAsia="lt-LT"/>
    </w:rPr>
  </w:style>
  <w:style w:type="character" w:customStyle="1" w:styleId="Antrat3Diagrama">
    <w:name w:val="Antraštė 3 Diagrama"/>
    <w:basedOn w:val="Numatytasispastraiposriftas"/>
    <w:link w:val="Antrat3"/>
    <w:rsid w:val="00C309CB"/>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C309CB"/>
    <w:rPr>
      <w:rFonts w:eastAsia="Times New Roman"/>
      <w:b/>
      <w:bCs/>
      <w:sz w:val="28"/>
      <w:szCs w:val="28"/>
      <w:lang w:eastAsia="lt-LT"/>
    </w:rPr>
  </w:style>
  <w:style w:type="paragraph" w:styleId="Antrats">
    <w:name w:val="header"/>
    <w:aliases w:val="Char,Diagrama"/>
    <w:basedOn w:val="prastasis"/>
    <w:link w:val="AntratsDiagrama"/>
    <w:rsid w:val="006B0470"/>
    <w:pPr>
      <w:tabs>
        <w:tab w:val="center" w:pos="4153"/>
        <w:tab w:val="right" w:pos="8306"/>
      </w:tabs>
    </w:pPr>
  </w:style>
  <w:style w:type="character" w:customStyle="1" w:styleId="AntratsDiagrama">
    <w:name w:val="Antraštės Diagrama"/>
    <w:aliases w:val="Char Diagrama,Diagrama Diagrama"/>
    <w:basedOn w:val="Numatytasispastraiposriftas"/>
    <w:link w:val="Antrats"/>
    <w:rsid w:val="006B0470"/>
    <w:rPr>
      <w:rFonts w:eastAsia="Times New Roman"/>
      <w:szCs w:val="20"/>
      <w:lang w:eastAsia="lt-LT"/>
    </w:rPr>
  </w:style>
  <w:style w:type="character" w:styleId="Puslapionumeris">
    <w:name w:val="page number"/>
    <w:basedOn w:val="Numatytasispastraiposriftas"/>
    <w:rsid w:val="006B0470"/>
    <w:rPr>
      <w:rFonts w:cs="Times New Roman"/>
    </w:rPr>
  </w:style>
  <w:style w:type="paragraph" w:styleId="Pagrindiniotekstotrauka">
    <w:name w:val="Body Text Indent"/>
    <w:basedOn w:val="prastasis"/>
    <w:link w:val="PagrindiniotekstotraukaDiagrama"/>
    <w:uiPriority w:val="99"/>
    <w:rsid w:val="006B0470"/>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rsid w:val="006B0470"/>
    <w:rPr>
      <w:rFonts w:eastAsia="Times New Roman"/>
      <w:szCs w:val="20"/>
      <w:lang w:eastAsia="lt-LT"/>
    </w:rPr>
  </w:style>
  <w:style w:type="paragraph" w:styleId="Pagrindinistekstas">
    <w:name w:val="Body Text"/>
    <w:aliases w:val="Hyperlink"/>
    <w:basedOn w:val="prastasis"/>
    <w:link w:val="PagrindinistekstasDiagrama"/>
    <w:unhideWhenUsed/>
    <w:rsid w:val="007249E6"/>
    <w:pPr>
      <w:spacing w:after="120"/>
    </w:pPr>
  </w:style>
  <w:style w:type="character" w:customStyle="1" w:styleId="PagrindinistekstasDiagrama">
    <w:name w:val="Pagrindinis tekstas Diagrama"/>
    <w:aliases w:val="Hyperlink Diagrama"/>
    <w:basedOn w:val="Numatytasispastraiposriftas"/>
    <w:link w:val="Pagrindinistekstas"/>
    <w:rsid w:val="007249E6"/>
    <w:rPr>
      <w:rFonts w:eastAsia="Times New Roman"/>
      <w:szCs w:val="20"/>
      <w:lang w:eastAsia="lt-LT"/>
    </w:rPr>
  </w:style>
  <w:style w:type="character" w:styleId="Hipersaitas">
    <w:name w:val="Hyperlink"/>
    <w:rsid w:val="007249E6"/>
    <w:rPr>
      <w:color w:val="0000FF"/>
      <w:u w:val="single"/>
    </w:rPr>
  </w:style>
  <w:style w:type="paragraph" w:styleId="HTMLiankstoformatuotas">
    <w:name w:val="HTML Preformatted"/>
    <w:basedOn w:val="prastasis"/>
    <w:link w:val="HTMLiankstoformatuotasDiagrama"/>
    <w:rsid w:val="00724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rPr>
  </w:style>
  <w:style w:type="character" w:customStyle="1" w:styleId="HTMLiankstoformatuotasDiagrama">
    <w:name w:val="HTML iš anksto formatuotas Diagrama"/>
    <w:basedOn w:val="Numatytasispastraiposriftas"/>
    <w:link w:val="HTMLiankstoformatuotas"/>
    <w:rsid w:val="007249E6"/>
    <w:rPr>
      <w:rFonts w:ascii="Courier New" w:eastAsia="Times New Roman" w:hAnsi="Courier New"/>
      <w:sz w:val="20"/>
      <w:szCs w:val="20"/>
      <w:lang w:eastAsia="lt-LT"/>
    </w:rPr>
  </w:style>
  <w:style w:type="paragraph" w:styleId="Debesliotekstas">
    <w:name w:val="Balloon Text"/>
    <w:basedOn w:val="prastasis"/>
    <w:link w:val="DebesliotekstasDiagrama"/>
    <w:uiPriority w:val="99"/>
    <w:unhideWhenUsed/>
    <w:rsid w:val="007249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249E6"/>
    <w:rPr>
      <w:rFonts w:ascii="Tahoma" w:eastAsia="Times New Roman" w:hAnsi="Tahoma" w:cs="Tahoma"/>
      <w:sz w:val="16"/>
      <w:szCs w:val="16"/>
      <w:lang w:eastAsia="lt-LT"/>
    </w:rPr>
  </w:style>
  <w:style w:type="paragraph" w:styleId="Porat">
    <w:name w:val="footer"/>
    <w:basedOn w:val="prastasis"/>
    <w:link w:val="PoratDiagrama"/>
    <w:rsid w:val="00C309CB"/>
    <w:pPr>
      <w:tabs>
        <w:tab w:val="center" w:pos="4153"/>
        <w:tab w:val="right" w:pos="8306"/>
      </w:tabs>
    </w:pPr>
  </w:style>
  <w:style w:type="character" w:customStyle="1" w:styleId="PoratDiagrama">
    <w:name w:val="Poraštė Diagrama"/>
    <w:basedOn w:val="Numatytasispastraiposriftas"/>
    <w:link w:val="Porat"/>
    <w:rsid w:val="00C309CB"/>
    <w:rPr>
      <w:rFonts w:eastAsia="Times New Roman"/>
      <w:szCs w:val="20"/>
      <w:lang w:eastAsia="lt-LT"/>
    </w:rPr>
  </w:style>
  <w:style w:type="paragraph" w:styleId="prastasistinklapis">
    <w:name w:val="Normal (Web)"/>
    <w:basedOn w:val="prastasis"/>
    <w:rsid w:val="00C309CB"/>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rsid w:val="00C309CB"/>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309CB"/>
    <w:rPr>
      <w:rFonts w:eastAsia="Times New Roman"/>
      <w:szCs w:val="20"/>
      <w:lang w:eastAsia="lt-LT"/>
    </w:rPr>
  </w:style>
  <w:style w:type="paragraph" w:styleId="Pagrindinistekstas2">
    <w:name w:val="Body Text 2"/>
    <w:basedOn w:val="prastasis"/>
    <w:link w:val="Pagrindinistekstas2Diagrama"/>
    <w:rsid w:val="00C309CB"/>
    <w:pPr>
      <w:spacing w:after="120" w:line="480" w:lineRule="auto"/>
    </w:pPr>
  </w:style>
  <w:style w:type="character" w:customStyle="1" w:styleId="Pagrindinistekstas2Diagrama">
    <w:name w:val="Pagrindinis tekstas 2 Diagrama"/>
    <w:basedOn w:val="Numatytasispastraiposriftas"/>
    <w:link w:val="Pagrindinistekstas2"/>
    <w:rsid w:val="00C309CB"/>
    <w:rPr>
      <w:rFonts w:eastAsia="Times New Roman"/>
      <w:szCs w:val="20"/>
      <w:lang w:eastAsia="lt-LT"/>
    </w:rPr>
  </w:style>
  <w:style w:type="paragraph" w:styleId="Pagrindiniotekstotrauka3">
    <w:name w:val="Body Text Indent 3"/>
    <w:basedOn w:val="prastasis"/>
    <w:link w:val="Pagrindiniotekstotrauka3Diagrama"/>
    <w:rsid w:val="00C309CB"/>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309CB"/>
    <w:rPr>
      <w:rFonts w:eastAsia="Times New Roman"/>
      <w:sz w:val="16"/>
      <w:szCs w:val="16"/>
      <w:lang w:eastAsia="lt-LT"/>
    </w:rPr>
  </w:style>
  <w:style w:type="paragraph" w:styleId="Tekstoblokas">
    <w:name w:val="Block Text"/>
    <w:basedOn w:val="prastasis"/>
    <w:rsid w:val="00C309CB"/>
    <w:pPr>
      <w:spacing w:line="360" w:lineRule="atLeast"/>
      <w:ind w:left="-142" w:right="-142" w:firstLine="851"/>
      <w:jc w:val="both"/>
    </w:pPr>
  </w:style>
  <w:style w:type="paragraph" w:customStyle="1" w:styleId="Diagrama1CharChar">
    <w:name w:val="Diagrama1 Char Char"/>
    <w:basedOn w:val="prastasis"/>
    <w:rsid w:val="00C309CB"/>
    <w:pPr>
      <w:spacing w:after="160" w:line="240" w:lineRule="exact"/>
    </w:pPr>
    <w:rPr>
      <w:rFonts w:ascii="Tahoma" w:hAnsi="Tahoma"/>
      <w:sz w:val="20"/>
      <w:lang w:val="en-US" w:eastAsia="en-US"/>
    </w:rPr>
  </w:style>
  <w:style w:type="paragraph" w:customStyle="1" w:styleId="statymopavad">
    <w:name w:val="Ástatymo pavad."/>
    <w:basedOn w:val="prastasis"/>
    <w:rsid w:val="00C309CB"/>
    <w:pPr>
      <w:jc w:val="center"/>
    </w:pPr>
    <w:rPr>
      <w:caps/>
      <w:lang w:eastAsia="en-US"/>
    </w:rPr>
  </w:style>
  <w:style w:type="character" w:customStyle="1" w:styleId="Diagrama">
    <w:name w:val="Diagrama"/>
    <w:rsid w:val="00C309CB"/>
    <w:rPr>
      <w:sz w:val="24"/>
      <w:lang w:val="lt-LT" w:eastAsia="lt-LT" w:bidi="ar-SA"/>
    </w:rPr>
  </w:style>
  <w:style w:type="paragraph" w:styleId="Paprastasistekstas">
    <w:name w:val="Plain Text"/>
    <w:basedOn w:val="prastasis"/>
    <w:link w:val="PaprastasistekstasDiagrama"/>
    <w:rsid w:val="00C309CB"/>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rsid w:val="00C309CB"/>
    <w:rPr>
      <w:rFonts w:ascii="Courier New" w:eastAsia="Times New Roman" w:hAnsi="Courier New" w:cs="Courier New"/>
      <w:sz w:val="20"/>
      <w:szCs w:val="20"/>
    </w:rPr>
  </w:style>
  <w:style w:type="paragraph" w:customStyle="1" w:styleId="Turtovaldytojas">
    <w:name w:val="Turto valdytojas"/>
    <w:basedOn w:val="prastasis"/>
    <w:rsid w:val="00C309CB"/>
    <w:pPr>
      <w:spacing w:before="240" w:after="240"/>
    </w:pPr>
    <w:rPr>
      <w:b/>
      <w:szCs w:val="24"/>
    </w:rPr>
  </w:style>
  <w:style w:type="paragraph" w:customStyle="1" w:styleId="turtovaldytojas0">
    <w:name w:val="turtovaldytojas"/>
    <w:basedOn w:val="prastasis"/>
    <w:rsid w:val="00C309CB"/>
    <w:pPr>
      <w:spacing w:before="240" w:after="240"/>
    </w:pPr>
    <w:rPr>
      <w:b/>
      <w:bCs/>
      <w:szCs w:val="24"/>
      <w:lang w:val="en-US" w:eastAsia="en-US"/>
    </w:rPr>
  </w:style>
  <w:style w:type="paragraph" w:styleId="Komentarotekstas">
    <w:name w:val="annotation text"/>
    <w:basedOn w:val="prastasis"/>
    <w:link w:val="KomentarotekstasDiagrama"/>
    <w:rsid w:val="00C309CB"/>
    <w:rPr>
      <w:sz w:val="20"/>
    </w:rPr>
  </w:style>
  <w:style w:type="character" w:customStyle="1" w:styleId="KomentarotekstasDiagrama">
    <w:name w:val="Komentaro tekstas Diagrama"/>
    <w:basedOn w:val="Numatytasispastraiposriftas"/>
    <w:link w:val="Komentarotekstas"/>
    <w:rsid w:val="00C309CB"/>
    <w:rPr>
      <w:rFonts w:eastAsia="Times New Roman"/>
      <w:sz w:val="20"/>
      <w:szCs w:val="20"/>
      <w:lang w:eastAsia="lt-LT"/>
    </w:rPr>
  </w:style>
  <w:style w:type="paragraph" w:styleId="Komentarotema">
    <w:name w:val="annotation subject"/>
    <w:basedOn w:val="Komentarotekstas"/>
    <w:next w:val="Komentarotekstas"/>
    <w:link w:val="KomentarotemaDiagrama"/>
    <w:rsid w:val="00C309CB"/>
    <w:rPr>
      <w:b/>
      <w:bCs/>
    </w:rPr>
  </w:style>
  <w:style w:type="character" w:customStyle="1" w:styleId="KomentarotemaDiagrama">
    <w:name w:val="Komentaro tema Diagrama"/>
    <w:basedOn w:val="KomentarotekstasDiagrama"/>
    <w:link w:val="Komentarotema"/>
    <w:rsid w:val="00C309CB"/>
    <w:rPr>
      <w:rFonts w:eastAsia="Times New Roman"/>
      <w:b/>
      <w:bCs/>
      <w:sz w:val="20"/>
      <w:szCs w:val="20"/>
      <w:lang w:eastAsia="lt-LT"/>
    </w:rPr>
  </w:style>
  <w:style w:type="character" w:customStyle="1" w:styleId="res">
    <w:name w:val="res"/>
    <w:basedOn w:val="Numatytasispastraiposriftas"/>
    <w:rsid w:val="00C309CB"/>
  </w:style>
  <w:style w:type="paragraph" w:styleId="Dokumentostruktra">
    <w:name w:val="Document Map"/>
    <w:basedOn w:val="prastasis"/>
    <w:link w:val="DokumentostruktraDiagrama"/>
    <w:rsid w:val="00C309CB"/>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C309CB"/>
    <w:rPr>
      <w:rFonts w:ascii="Tahoma" w:eastAsia="Times New Roman" w:hAnsi="Tahoma" w:cs="Tahoma"/>
      <w:sz w:val="20"/>
      <w:szCs w:val="20"/>
      <w:shd w:val="clear" w:color="auto" w:fill="000080"/>
      <w:lang w:eastAsia="lt-LT"/>
    </w:rPr>
  </w:style>
  <w:style w:type="character" w:styleId="Perirtashipersaitas">
    <w:name w:val="FollowedHyperlink"/>
    <w:rsid w:val="00C309CB"/>
    <w:rPr>
      <w:color w:val="800080"/>
      <w:u w:val="single"/>
    </w:rPr>
  </w:style>
  <w:style w:type="character" w:styleId="Komentaronuoroda">
    <w:name w:val="annotation reference"/>
    <w:rsid w:val="00C309CB"/>
    <w:rPr>
      <w:sz w:val="16"/>
      <w:szCs w:val="16"/>
    </w:rPr>
  </w:style>
  <w:style w:type="paragraph" w:styleId="Betarp">
    <w:name w:val="No Spacing"/>
    <w:uiPriority w:val="1"/>
    <w:qFormat/>
    <w:rsid w:val="00C309CB"/>
    <w:pPr>
      <w:spacing w:after="0" w:line="240" w:lineRule="auto"/>
    </w:pPr>
    <w:rPr>
      <w:rFonts w:eastAsia="Times New Roman"/>
      <w:szCs w:val="20"/>
      <w:lang w:eastAsia="lt-LT"/>
    </w:rPr>
  </w:style>
  <w:style w:type="character" w:styleId="Grietas">
    <w:name w:val="Strong"/>
    <w:basedOn w:val="Numatytasispastraiposriftas"/>
    <w:uiPriority w:val="22"/>
    <w:qFormat/>
    <w:rsid w:val="002D0878"/>
    <w:rPr>
      <w:b/>
      <w:bCs/>
    </w:rPr>
  </w:style>
  <w:style w:type="character" w:styleId="Emfaz">
    <w:name w:val="Emphasis"/>
    <w:basedOn w:val="Numatytasispastraiposriftas"/>
    <w:uiPriority w:val="20"/>
    <w:qFormat/>
    <w:rsid w:val="00887E46"/>
    <w:rPr>
      <w:b/>
      <w:bCs/>
      <w:i w:val="0"/>
      <w:iCs w:val="0"/>
    </w:rPr>
  </w:style>
  <w:style w:type="character" w:customStyle="1" w:styleId="st1">
    <w:name w:val="st1"/>
    <w:basedOn w:val="Numatytasispastraiposriftas"/>
    <w:rsid w:val="00887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0470"/>
    <w:pPr>
      <w:spacing w:after="0" w:line="240" w:lineRule="auto"/>
    </w:pPr>
    <w:rPr>
      <w:rFonts w:eastAsia="Times New Roman"/>
      <w:szCs w:val="20"/>
      <w:lang w:eastAsia="lt-LT"/>
    </w:rPr>
  </w:style>
  <w:style w:type="paragraph" w:styleId="Antrat1">
    <w:name w:val="heading 1"/>
    <w:basedOn w:val="prastasis"/>
    <w:next w:val="prastasis"/>
    <w:link w:val="Antrat1Diagrama"/>
    <w:qFormat/>
    <w:rsid w:val="00C309CB"/>
    <w:pPr>
      <w:keepNext/>
      <w:jc w:val="center"/>
      <w:outlineLvl w:val="0"/>
    </w:pPr>
    <w:rPr>
      <w:rFonts w:ascii="HelveticaLT" w:hAnsi="HelveticaLT"/>
      <w:caps/>
      <w:sz w:val="32"/>
    </w:rPr>
  </w:style>
  <w:style w:type="paragraph" w:styleId="Antrat2">
    <w:name w:val="heading 2"/>
    <w:basedOn w:val="prastasis"/>
    <w:link w:val="Antrat2Diagrama"/>
    <w:unhideWhenUsed/>
    <w:qFormat/>
    <w:rsid w:val="007249E6"/>
    <w:pPr>
      <w:keepNext/>
      <w:jc w:val="center"/>
      <w:outlineLvl w:val="1"/>
    </w:pPr>
    <w:rPr>
      <w:b/>
      <w:bCs/>
      <w:caps/>
      <w:szCs w:val="24"/>
    </w:rPr>
  </w:style>
  <w:style w:type="paragraph" w:styleId="Antrat3">
    <w:name w:val="heading 3"/>
    <w:basedOn w:val="prastasis"/>
    <w:next w:val="prastasis"/>
    <w:link w:val="Antrat3Diagrama"/>
    <w:qFormat/>
    <w:rsid w:val="00C309CB"/>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C309CB"/>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309CB"/>
    <w:rPr>
      <w:rFonts w:ascii="HelveticaLT" w:eastAsia="Times New Roman" w:hAnsi="HelveticaLT"/>
      <w:caps/>
      <w:sz w:val="32"/>
      <w:szCs w:val="20"/>
      <w:lang w:eastAsia="lt-LT"/>
    </w:rPr>
  </w:style>
  <w:style w:type="character" w:customStyle="1" w:styleId="Antrat2Diagrama">
    <w:name w:val="Antraštė 2 Diagrama"/>
    <w:basedOn w:val="Numatytasispastraiposriftas"/>
    <w:link w:val="Antrat2"/>
    <w:rsid w:val="007249E6"/>
    <w:rPr>
      <w:rFonts w:eastAsia="Times New Roman"/>
      <w:b/>
      <w:bCs/>
      <w:caps/>
      <w:lang w:eastAsia="lt-LT"/>
    </w:rPr>
  </w:style>
  <w:style w:type="character" w:customStyle="1" w:styleId="Antrat3Diagrama">
    <w:name w:val="Antraštė 3 Diagrama"/>
    <w:basedOn w:val="Numatytasispastraiposriftas"/>
    <w:link w:val="Antrat3"/>
    <w:rsid w:val="00C309CB"/>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C309CB"/>
    <w:rPr>
      <w:rFonts w:eastAsia="Times New Roman"/>
      <w:b/>
      <w:bCs/>
      <w:sz w:val="28"/>
      <w:szCs w:val="28"/>
      <w:lang w:eastAsia="lt-LT"/>
    </w:rPr>
  </w:style>
  <w:style w:type="paragraph" w:styleId="Antrats">
    <w:name w:val="header"/>
    <w:aliases w:val="Char,Diagrama"/>
    <w:basedOn w:val="prastasis"/>
    <w:link w:val="AntratsDiagrama"/>
    <w:rsid w:val="006B0470"/>
    <w:pPr>
      <w:tabs>
        <w:tab w:val="center" w:pos="4153"/>
        <w:tab w:val="right" w:pos="8306"/>
      </w:tabs>
    </w:pPr>
  </w:style>
  <w:style w:type="character" w:customStyle="1" w:styleId="AntratsDiagrama">
    <w:name w:val="Antraštės Diagrama"/>
    <w:aliases w:val="Char Diagrama,Diagrama Diagrama"/>
    <w:basedOn w:val="Numatytasispastraiposriftas"/>
    <w:link w:val="Antrats"/>
    <w:rsid w:val="006B0470"/>
    <w:rPr>
      <w:rFonts w:eastAsia="Times New Roman"/>
      <w:szCs w:val="20"/>
      <w:lang w:eastAsia="lt-LT"/>
    </w:rPr>
  </w:style>
  <w:style w:type="character" w:styleId="Puslapionumeris">
    <w:name w:val="page number"/>
    <w:basedOn w:val="Numatytasispastraiposriftas"/>
    <w:rsid w:val="006B0470"/>
    <w:rPr>
      <w:rFonts w:cs="Times New Roman"/>
    </w:rPr>
  </w:style>
  <w:style w:type="paragraph" w:styleId="Pagrindiniotekstotrauka">
    <w:name w:val="Body Text Indent"/>
    <w:basedOn w:val="prastasis"/>
    <w:link w:val="PagrindiniotekstotraukaDiagrama"/>
    <w:uiPriority w:val="99"/>
    <w:rsid w:val="006B0470"/>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rsid w:val="006B0470"/>
    <w:rPr>
      <w:rFonts w:eastAsia="Times New Roman"/>
      <w:szCs w:val="20"/>
      <w:lang w:eastAsia="lt-LT"/>
    </w:rPr>
  </w:style>
  <w:style w:type="paragraph" w:styleId="Pagrindinistekstas">
    <w:name w:val="Body Text"/>
    <w:aliases w:val="Hyperlink"/>
    <w:basedOn w:val="prastasis"/>
    <w:link w:val="PagrindinistekstasDiagrama"/>
    <w:unhideWhenUsed/>
    <w:rsid w:val="007249E6"/>
    <w:pPr>
      <w:spacing w:after="120"/>
    </w:pPr>
  </w:style>
  <w:style w:type="character" w:customStyle="1" w:styleId="PagrindinistekstasDiagrama">
    <w:name w:val="Pagrindinis tekstas Diagrama"/>
    <w:aliases w:val="Hyperlink Diagrama"/>
    <w:basedOn w:val="Numatytasispastraiposriftas"/>
    <w:link w:val="Pagrindinistekstas"/>
    <w:rsid w:val="007249E6"/>
    <w:rPr>
      <w:rFonts w:eastAsia="Times New Roman"/>
      <w:szCs w:val="20"/>
      <w:lang w:eastAsia="lt-LT"/>
    </w:rPr>
  </w:style>
  <w:style w:type="character" w:styleId="Hipersaitas">
    <w:name w:val="Hyperlink"/>
    <w:rsid w:val="007249E6"/>
    <w:rPr>
      <w:color w:val="0000FF"/>
      <w:u w:val="single"/>
    </w:rPr>
  </w:style>
  <w:style w:type="paragraph" w:styleId="HTMLiankstoformatuotas">
    <w:name w:val="HTML Preformatted"/>
    <w:basedOn w:val="prastasis"/>
    <w:link w:val="HTMLiankstoformatuotasDiagrama"/>
    <w:rsid w:val="00724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rPr>
  </w:style>
  <w:style w:type="character" w:customStyle="1" w:styleId="HTMLiankstoformatuotasDiagrama">
    <w:name w:val="HTML iš anksto formatuotas Diagrama"/>
    <w:basedOn w:val="Numatytasispastraiposriftas"/>
    <w:link w:val="HTMLiankstoformatuotas"/>
    <w:rsid w:val="007249E6"/>
    <w:rPr>
      <w:rFonts w:ascii="Courier New" w:eastAsia="Times New Roman" w:hAnsi="Courier New"/>
      <w:sz w:val="20"/>
      <w:szCs w:val="20"/>
      <w:lang w:eastAsia="lt-LT"/>
    </w:rPr>
  </w:style>
  <w:style w:type="paragraph" w:styleId="Debesliotekstas">
    <w:name w:val="Balloon Text"/>
    <w:basedOn w:val="prastasis"/>
    <w:link w:val="DebesliotekstasDiagrama"/>
    <w:uiPriority w:val="99"/>
    <w:unhideWhenUsed/>
    <w:rsid w:val="007249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249E6"/>
    <w:rPr>
      <w:rFonts w:ascii="Tahoma" w:eastAsia="Times New Roman" w:hAnsi="Tahoma" w:cs="Tahoma"/>
      <w:sz w:val="16"/>
      <w:szCs w:val="16"/>
      <w:lang w:eastAsia="lt-LT"/>
    </w:rPr>
  </w:style>
  <w:style w:type="paragraph" w:styleId="Porat">
    <w:name w:val="footer"/>
    <w:basedOn w:val="prastasis"/>
    <w:link w:val="PoratDiagrama"/>
    <w:rsid w:val="00C309CB"/>
    <w:pPr>
      <w:tabs>
        <w:tab w:val="center" w:pos="4153"/>
        <w:tab w:val="right" w:pos="8306"/>
      </w:tabs>
    </w:pPr>
  </w:style>
  <w:style w:type="character" w:customStyle="1" w:styleId="PoratDiagrama">
    <w:name w:val="Poraštė Diagrama"/>
    <w:basedOn w:val="Numatytasispastraiposriftas"/>
    <w:link w:val="Porat"/>
    <w:rsid w:val="00C309CB"/>
    <w:rPr>
      <w:rFonts w:eastAsia="Times New Roman"/>
      <w:szCs w:val="20"/>
      <w:lang w:eastAsia="lt-LT"/>
    </w:rPr>
  </w:style>
  <w:style w:type="paragraph" w:styleId="prastasistinklapis">
    <w:name w:val="Normal (Web)"/>
    <w:basedOn w:val="prastasis"/>
    <w:rsid w:val="00C309CB"/>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rsid w:val="00C309CB"/>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309CB"/>
    <w:rPr>
      <w:rFonts w:eastAsia="Times New Roman"/>
      <w:szCs w:val="20"/>
      <w:lang w:eastAsia="lt-LT"/>
    </w:rPr>
  </w:style>
  <w:style w:type="paragraph" w:styleId="Pagrindinistekstas2">
    <w:name w:val="Body Text 2"/>
    <w:basedOn w:val="prastasis"/>
    <w:link w:val="Pagrindinistekstas2Diagrama"/>
    <w:rsid w:val="00C309CB"/>
    <w:pPr>
      <w:spacing w:after="120" w:line="480" w:lineRule="auto"/>
    </w:pPr>
  </w:style>
  <w:style w:type="character" w:customStyle="1" w:styleId="Pagrindinistekstas2Diagrama">
    <w:name w:val="Pagrindinis tekstas 2 Diagrama"/>
    <w:basedOn w:val="Numatytasispastraiposriftas"/>
    <w:link w:val="Pagrindinistekstas2"/>
    <w:rsid w:val="00C309CB"/>
    <w:rPr>
      <w:rFonts w:eastAsia="Times New Roman"/>
      <w:szCs w:val="20"/>
      <w:lang w:eastAsia="lt-LT"/>
    </w:rPr>
  </w:style>
  <w:style w:type="paragraph" w:styleId="Pagrindiniotekstotrauka3">
    <w:name w:val="Body Text Indent 3"/>
    <w:basedOn w:val="prastasis"/>
    <w:link w:val="Pagrindiniotekstotrauka3Diagrama"/>
    <w:rsid w:val="00C309CB"/>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309CB"/>
    <w:rPr>
      <w:rFonts w:eastAsia="Times New Roman"/>
      <w:sz w:val="16"/>
      <w:szCs w:val="16"/>
      <w:lang w:eastAsia="lt-LT"/>
    </w:rPr>
  </w:style>
  <w:style w:type="paragraph" w:styleId="Tekstoblokas">
    <w:name w:val="Block Text"/>
    <w:basedOn w:val="prastasis"/>
    <w:rsid w:val="00C309CB"/>
    <w:pPr>
      <w:spacing w:line="360" w:lineRule="atLeast"/>
      <w:ind w:left="-142" w:right="-142" w:firstLine="851"/>
      <w:jc w:val="both"/>
    </w:pPr>
  </w:style>
  <w:style w:type="paragraph" w:customStyle="1" w:styleId="Diagrama1CharChar">
    <w:name w:val="Diagrama1 Char Char"/>
    <w:basedOn w:val="prastasis"/>
    <w:rsid w:val="00C309CB"/>
    <w:pPr>
      <w:spacing w:after="160" w:line="240" w:lineRule="exact"/>
    </w:pPr>
    <w:rPr>
      <w:rFonts w:ascii="Tahoma" w:hAnsi="Tahoma"/>
      <w:sz w:val="20"/>
      <w:lang w:val="en-US" w:eastAsia="en-US"/>
    </w:rPr>
  </w:style>
  <w:style w:type="paragraph" w:customStyle="1" w:styleId="statymopavad">
    <w:name w:val="Ástatymo pavad."/>
    <w:basedOn w:val="prastasis"/>
    <w:rsid w:val="00C309CB"/>
    <w:pPr>
      <w:jc w:val="center"/>
    </w:pPr>
    <w:rPr>
      <w:caps/>
      <w:lang w:eastAsia="en-US"/>
    </w:rPr>
  </w:style>
  <w:style w:type="character" w:customStyle="1" w:styleId="Diagrama">
    <w:name w:val="Diagrama"/>
    <w:rsid w:val="00C309CB"/>
    <w:rPr>
      <w:sz w:val="24"/>
      <w:lang w:val="lt-LT" w:eastAsia="lt-LT" w:bidi="ar-SA"/>
    </w:rPr>
  </w:style>
  <w:style w:type="paragraph" w:styleId="Paprastasistekstas">
    <w:name w:val="Plain Text"/>
    <w:basedOn w:val="prastasis"/>
    <w:link w:val="PaprastasistekstasDiagrama"/>
    <w:rsid w:val="00C309CB"/>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rsid w:val="00C309CB"/>
    <w:rPr>
      <w:rFonts w:ascii="Courier New" w:eastAsia="Times New Roman" w:hAnsi="Courier New" w:cs="Courier New"/>
      <w:sz w:val="20"/>
      <w:szCs w:val="20"/>
    </w:rPr>
  </w:style>
  <w:style w:type="paragraph" w:customStyle="1" w:styleId="Turtovaldytojas">
    <w:name w:val="Turto valdytojas"/>
    <w:basedOn w:val="prastasis"/>
    <w:rsid w:val="00C309CB"/>
    <w:pPr>
      <w:spacing w:before="240" w:after="240"/>
    </w:pPr>
    <w:rPr>
      <w:b/>
      <w:szCs w:val="24"/>
    </w:rPr>
  </w:style>
  <w:style w:type="paragraph" w:customStyle="1" w:styleId="turtovaldytojas0">
    <w:name w:val="turtovaldytojas"/>
    <w:basedOn w:val="prastasis"/>
    <w:rsid w:val="00C309CB"/>
    <w:pPr>
      <w:spacing w:before="240" w:after="240"/>
    </w:pPr>
    <w:rPr>
      <w:b/>
      <w:bCs/>
      <w:szCs w:val="24"/>
      <w:lang w:val="en-US" w:eastAsia="en-US"/>
    </w:rPr>
  </w:style>
  <w:style w:type="paragraph" w:styleId="Komentarotekstas">
    <w:name w:val="annotation text"/>
    <w:basedOn w:val="prastasis"/>
    <w:link w:val="KomentarotekstasDiagrama"/>
    <w:rsid w:val="00C309CB"/>
    <w:rPr>
      <w:sz w:val="20"/>
    </w:rPr>
  </w:style>
  <w:style w:type="character" w:customStyle="1" w:styleId="KomentarotekstasDiagrama">
    <w:name w:val="Komentaro tekstas Diagrama"/>
    <w:basedOn w:val="Numatytasispastraiposriftas"/>
    <w:link w:val="Komentarotekstas"/>
    <w:rsid w:val="00C309CB"/>
    <w:rPr>
      <w:rFonts w:eastAsia="Times New Roman"/>
      <w:sz w:val="20"/>
      <w:szCs w:val="20"/>
      <w:lang w:eastAsia="lt-LT"/>
    </w:rPr>
  </w:style>
  <w:style w:type="paragraph" w:styleId="Komentarotema">
    <w:name w:val="annotation subject"/>
    <w:basedOn w:val="Komentarotekstas"/>
    <w:next w:val="Komentarotekstas"/>
    <w:link w:val="KomentarotemaDiagrama"/>
    <w:rsid w:val="00C309CB"/>
    <w:rPr>
      <w:b/>
      <w:bCs/>
    </w:rPr>
  </w:style>
  <w:style w:type="character" w:customStyle="1" w:styleId="KomentarotemaDiagrama">
    <w:name w:val="Komentaro tema Diagrama"/>
    <w:basedOn w:val="KomentarotekstasDiagrama"/>
    <w:link w:val="Komentarotema"/>
    <w:rsid w:val="00C309CB"/>
    <w:rPr>
      <w:rFonts w:eastAsia="Times New Roman"/>
      <w:b/>
      <w:bCs/>
      <w:sz w:val="20"/>
      <w:szCs w:val="20"/>
      <w:lang w:eastAsia="lt-LT"/>
    </w:rPr>
  </w:style>
  <w:style w:type="character" w:customStyle="1" w:styleId="res">
    <w:name w:val="res"/>
    <w:basedOn w:val="Numatytasispastraiposriftas"/>
    <w:rsid w:val="00C309CB"/>
  </w:style>
  <w:style w:type="paragraph" w:styleId="Dokumentostruktra">
    <w:name w:val="Document Map"/>
    <w:basedOn w:val="prastasis"/>
    <w:link w:val="DokumentostruktraDiagrama"/>
    <w:rsid w:val="00C309CB"/>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C309CB"/>
    <w:rPr>
      <w:rFonts w:ascii="Tahoma" w:eastAsia="Times New Roman" w:hAnsi="Tahoma" w:cs="Tahoma"/>
      <w:sz w:val="20"/>
      <w:szCs w:val="20"/>
      <w:shd w:val="clear" w:color="auto" w:fill="000080"/>
      <w:lang w:eastAsia="lt-LT"/>
    </w:rPr>
  </w:style>
  <w:style w:type="character" w:styleId="Perirtashipersaitas">
    <w:name w:val="FollowedHyperlink"/>
    <w:rsid w:val="00C309CB"/>
    <w:rPr>
      <w:color w:val="800080"/>
      <w:u w:val="single"/>
    </w:rPr>
  </w:style>
  <w:style w:type="character" w:styleId="Komentaronuoroda">
    <w:name w:val="annotation reference"/>
    <w:rsid w:val="00C309CB"/>
    <w:rPr>
      <w:sz w:val="16"/>
      <w:szCs w:val="16"/>
    </w:rPr>
  </w:style>
  <w:style w:type="paragraph" w:styleId="Betarp">
    <w:name w:val="No Spacing"/>
    <w:uiPriority w:val="1"/>
    <w:qFormat/>
    <w:rsid w:val="00C309CB"/>
    <w:pPr>
      <w:spacing w:after="0" w:line="240" w:lineRule="auto"/>
    </w:pPr>
    <w:rPr>
      <w:rFonts w:eastAsia="Times New Roman"/>
      <w:szCs w:val="20"/>
      <w:lang w:eastAsia="lt-LT"/>
    </w:rPr>
  </w:style>
  <w:style w:type="character" w:styleId="Grietas">
    <w:name w:val="Strong"/>
    <w:basedOn w:val="Numatytasispastraiposriftas"/>
    <w:uiPriority w:val="22"/>
    <w:qFormat/>
    <w:rsid w:val="002D0878"/>
    <w:rPr>
      <w:b/>
      <w:bCs/>
    </w:rPr>
  </w:style>
  <w:style w:type="character" w:styleId="Emfaz">
    <w:name w:val="Emphasis"/>
    <w:basedOn w:val="Numatytasispastraiposriftas"/>
    <w:uiPriority w:val="20"/>
    <w:qFormat/>
    <w:rsid w:val="00887E46"/>
    <w:rPr>
      <w:b/>
      <w:bCs/>
      <w:i w:val="0"/>
      <w:iCs w:val="0"/>
    </w:rPr>
  </w:style>
  <w:style w:type="character" w:customStyle="1" w:styleId="st1">
    <w:name w:val="st1"/>
    <w:basedOn w:val="Numatytasispastraiposriftas"/>
    <w:rsid w:val="0088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9260">
      <w:bodyDiv w:val="1"/>
      <w:marLeft w:val="0"/>
      <w:marRight w:val="0"/>
      <w:marTop w:val="0"/>
      <w:marBottom w:val="0"/>
      <w:divBdr>
        <w:top w:val="none" w:sz="0" w:space="0" w:color="auto"/>
        <w:left w:val="none" w:sz="0" w:space="0" w:color="auto"/>
        <w:bottom w:val="none" w:sz="0" w:space="0" w:color="auto"/>
        <w:right w:val="none" w:sz="0" w:space="0" w:color="auto"/>
      </w:divBdr>
    </w:div>
    <w:div w:id="801271752">
      <w:bodyDiv w:val="1"/>
      <w:marLeft w:val="0"/>
      <w:marRight w:val="0"/>
      <w:marTop w:val="0"/>
      <w:marBottom w:val="0"/>
      <w:divBdr>
        <w:top w:val="none" w:sz="0" w:space="0" w:color="auto"/>
        <w:left w:val="none" w:sz="0" w:space="0" w:color="auto"/>
        <w:bottom w:val="none" w:sz="0" w:space="0" w:color="auto"/>
        <w:right w:val="none" w:sz="0" w:space="0" w:color="auto"/>
      </w:divBdr>
      <w:divsChild>
        <w:div w:id="534082199">
          <w:marLeft w:val="0"/>
          <w:marRight w:val="0"/>
          <w:marTop w:val="0"/>
          <w:marBottom w:val="0"/>
          <w:divBdr>
            <w:top w:val="none" w:sz="0" w:space="0" w:color="auto"/>
            <w:left w:val="none" w:sz="0" w:space="0" w:color="auto"/>
            <w:bottom w:val="none" w:sz="0" w:space="0" w:color="auto"/>
            <w:right w:val="none" w:sz="0" w:space="0" w:color="auto"/>
          </w:divBdr>
          <w:divsChild>
            <w:div w:id="2140881915">
              <w:marLeft w:val="0"/>
              <w:marRight w:val="0"/>
              <w:marTop w:val="0"/>
              <w:marBottom w:val="0"/>
              <w:divBdr>
                <w:top w:val="none" w:sz="0" w:space="0" w:color="auto"/>
                <w:left w:val="none" w:sz="0" w:space="0" w:color="auto"/>
                <w:bottom w:val="none" w:sz="0" w:space="0" w:color="auto"/>
                <w:right w:val="none" w:sz="0" w:space="0" w:color="auto"/>
              </w:divBdr>
              <w:divsChild>
                <w:div w:id="13390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valstybe.lt/aplinkos-ministerija-2/" TargetMode="External"/><Relationship Id="rId13" Type="http://schemas.openxmlformats.org/officeDocument/2006/relationships/hyperlink" Target="http://www.lrvalstybe.lt/teisingumo-ministerija-181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rvalstybe.lt/susisiekimo-ministerija-147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rvalstybe.lt/socialines-apsaugos-ir-darbo-ministerija-1157/" TargetMode="External"/><Relationship Id="rId5" Type="http://schemas.openxmlformats.org/officeDocument/2006/relationships/webSettings" Target="webSettings.xml"/><Relationship Id="rId15" Type="http://schemas.openxmlformats.org/officeDocument/2006/relationships/hyperlink" Target="http://www.lrvalstybe.lt/vidaus-reikalu-ministerija-2288/" TargetMode="External"/><Relationship Id="rId10" Type="http://schemas.openxmlformats.org/officeDocument/2006/relationships/hyperlink" Target="http://www.lrvalstybe.lt/krasto-apsaugos-ministerija-1005/"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lrvalstybe.lt/finansu-ministerija-438/" TargetMode="External"/><Relationship Id="rId14" Type="http://schemas.openxmlformats.org/officeDocument/2006/relationships/hyperlink" Target="http://www.lrvalstybe.lt/uzsienio-reikalu-ministerija-207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A2F0C60610401192121ABE355BD9ED"/>
        <w:category>
          <w:name w:val="General"/>
          <w:gallery w:val="placeholder"/>
        </w:category>
        <w:types>
          <w:type w:val="bbPlcHdr"/>
        </w:types>
        <w:behaviors>
          <w:behavior w:val="content"/>
        </w:behaviors>
        <w:guid w:val="{E9F57382-F211-443F-A339-8F24E8D6723B}"/>
      </w:docPartPr>
      <w:docPartBody>
        <w:p w:rsidR="00F505D0" w:rsidRDefault="000009C7" w:rsidP="000009C7">
          <w:pPr>
            <w:pStyle w:val="57A2F0C60610401192121ABE355BD9ED"/>
          </w:pPr>
          <w:r>
            <w:rPr>
              <w:rStyle w:val="Vietosrezervavimoenklotekstas"/>
              <w:color w:val="808080"/>
            </w:rPr>
            <w:t>Click here to enter text.</w:t>
          </w:r>
        </w:p>
      </w:docPartBody>
    </w:docPart>
    <w:docPart>
      <w:docPartPr>
        <w:name w:val="859A30224DFE4538BCF141356DE0D1FB"/>
        <w:category>
          <w:name w:val="General"/>
          <w:gallery w:val="placeholder"/>
        </w:category>
        <w:types>
          <w:type w:val="bbPlcHdr"/>
        </w:types>
        <w:behaviors>
          <w:behavior w:val="content"/>
        </w:behaviors>
        <w:guid w:val="{EF6D681A-440C-4EA2-8ACE-BF69F19498B8}"/>
      </w:docPartPr>
      <w:docPartBody>
        <w:p w:rsidR="00F505D0" w:rsidRDefault="000009C7" w:rsidP="000009C7">
          <w:pPr>
            <w:pStyle w:val="859A30224DFE4538BCF141356DE0D1FB"/>
          </w:pPr>
          <w:r>
            <w:rPr>
              <w:rStyle w:val="Vietosrezervavimoenklotekstas"/>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C7"/>
    <w:rsid w:val="000009C7"/>
    <w:rsid w:val="00024CC1"/>
    <w:rsid w:val="00203739"/>
    <w:rsid w:val="00277A1A"/>
    <w:rsid w:val="00443BAA"/>
    <w:rsid w:val="004F2939"/>
    <w:rsid w:val="006D5FE4"/>
    <w:rsid w:val="007B40C0"/>
    <w:rsid w:val="007F20E5"/>
    <w:rsid w:val="00A95247"/>
    <w:rsid w:val="00A97E3B"/>
    <w:rsid w:val="00B96B0A"/>
    <w:rsid w:val="00CC2A9B"/>
    <w:rsid w:val="00D25748"/>
    <w:rsid w:val="00E03F4B"/>
    <w:rsid w:val="00E93732"/>
    <w:rsid w:val="00F505D0"/>
    <w:rsid w:val="00FE3C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7763AA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77A1A"/>
  </w:style>
  <w:style w:type="paragraph" w:customStyle="1" w:styleId="57A2F0C60610401192121ABE355BD9ED">
    <w:name w:val="57A2F0C60610401192121ABE355BD9ED"/>
    <w:rsid w:val="000009C7"/>
  </w:style>
  <w:style w:type="paragraph" w:customStyle="1" w:styleId="859A30224DFE4538BCF141356DE0D1FB">
    <w:name w:val="859A30224DFE4538BCF141356DE0D1FB"/>
    <w:rsid w:val="000009C7"/>
  </w:style>
  <w:style w:type="paragraph" w:customStyle="1" w:styleId="B8D0097464D244F38742F8F4710BB17E">
    <w:name w:val="B8D0097464D244F38742F8F4710BB17E"/>
    <w:rsid w:val="00277A1A"/>
    <w:pPr>
      <w:spacing w:after="200" w:line="276" w:lineRule="auto"/>
    </w:pPr>
  </w:style>
  <w:style w:type="paragraph" w:customStyle="1" w:styleId="53ECF286B4334717AC6978023790C6BC">
    <w:name w:val="53ECF286B4334717AC6978023790C6BC"/>
    <w:rsid w:val="00277A1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77A1A"/>
  </w:style>
  <w:style w:type="paragraph" w:customStyle="1" w:styleId="57A2F0C60610401192121ABE355BD9ED">
    <w:name w:val="57A2F0C60610401192121ABE355BD9ED"/>
    <w:rsid w:val="000009C7"/>
  </w:style>
  <w:style w:type="paragraph" w:customStyle="1" w:styleId="859A30224DFE4538BCF141356DE0D1FB">
    <w:name w:val="859A30224DFE4538BCF141356DE0D1FB"/>
    <w:rsid w:val="000009C7"/>
  </w:style>
  <w:style w:type="paragraph" w:customStyle="1" w:styleId="B8D0097464D244F38742F8F4710BB17E">
    <w:name w:val="B8D0097464D244F38742F8F4710BB17E"/>
    <w:rsid w:val="00277A1A"/>
    <w:pPr>
      <w:spacing w:after="200" w:line="276" w:lineRule="auto"/>
    </w:pPr>
  </w:style>
  <w:style w:type="paragraph" w:customStyle="1" w:styleId="53ECF286B4334717AC6978023790C6BC">
    <w:name w:val="53ECF286B4334717AC6978023790C6BC"/>
    <w:rsid w:val="00277A1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116</Pages>
  <Words>128766</Words>
  <Characters>73397</Characters>
  <Application>Microsoft Office Word</Application>
  <DocSecurity>0</DocSecurity>
  <Lines>611</Lines>
  <Paragraphs>403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Adomavičiūtė</dc:creator>
  <cp:lastModifiedBy>Bujauskiene Nijole</cp:lastModifiedBy>
  <cp:revision>3</cp:revision>
  <cp:lastPrinted>2017-03-13T05:48:00Z</cp:lastPrinted>
  <dcterms:created xsi:type="dcterms:W3CDTF">2017-04-03T13:08:00Z</dcterms:created>
  <dcterms:modified xsi:type="dcterms:W3CDTF">2017-04-03T13:11:00Z</dcterms:modified>
</cp:coreProperties>
</file>